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38325" distL="1074420" distR="1059180" simplePos="0" relativeHeight="125829378" behindDoc="0" locked="0" layoutInCell="1" allowOverlap="1">
            <wp:simplePos x="0" y="0"/>
            <wp:positionH relativeFrom="page">
              <wp:posOffset>1783715</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823595</wp:posOffset>
                </wp:positionH>
                <wp:positionV relativeFrom="paragraph">
                  <wp:posOffset>622300</wp:posOffset>
                </wp:positionV>
                <wp:extent cx="2416810" cy="1835150"/>
                <wp:wrapSquare wrapText="right"/>
                <wp:docPr id="3" name="Shape 3"/>
                <a:graphic xmlns:a="http://schemas.openxmlformats.org/drawingml/2006/main">
                  <a:graphicData uri="http://schemas.microsoft.com/office/word/2010/wordprocessingShape">
                    <wps:wsp>
                      <wps:cNvSpPr txBox="1"/>
                      <wps:spPr>
                        <a:xfrm>
                          <a:ext cx="2416810" cy="183515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rPr>
                                <w:sz w:val="19"/>
                                <w:szCs w:val="19"/>
                              </w:rPr>
                            </w:pPr>
                            <w:r>
                              <w:rPr>
                                <w:b/>
                                <w:bCs/>
                                <w:spacing w:val="0"/>
                                <w:w w:val="100"/>
                                <w:position w:val="0"/>
                                <w:sz w:val="19"/>
                                <w:szCs w:val="19"/>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rPr>
                                <w:sz w:val="19"/>
                                <w:szCs w:val="19"/>
                              </w:rPr>
                            </w:pPr>
                            <w:r>
                              <w:rPr>
                                <w:b/>
                                <w:bCs/>
                                <w:spacing w:val="0"/>
                                <w:w w:val="100"/>
                                <w:position w:val="0"/>
                                <w:sz w:val="19"/>
                                <w:szCs w:val="19"/>
                                <w:shd w:val="clear" w:color="auto" w:fill="auto"/>
                                <w:lang w:val="ru-RU" w:eastAsia="ru-RU" w:bidi="ru-RU"/>
                              </w:rPr>
                              <w:t>УПРАВЛЕНИЕ</w:t>
                            </w:r>
                          </w:p>
                          <w:p>
                            <w:pPr>
                              <w:pStyle w:val="Style2"/>
                              <w:keepNext w:val="0"/>
                              <w:keepLines w:val="0"/>
                              <w:widowControl w:val="0"/>
                              <w:shd w:val="clear" w:color="auto" w:fill="auto"/>
                              <w:bidi w:val="0"/>
                              <w:spacing w:before="0" w:after="200" w:line="240" w:lineRule="auto"/>
                              <w:ind w:left="0" w:right="0" w:firstLine="0"/>
                              <w:jc w:val="center"/>
                              <w:rPr>
                                <w:sz w:val="19"/>
                                <w:szCs w:val="19"/>
                              </w:rPr>
                            </w:pPr>
                            <w:r>
                              <w:rPr>
                                <w:b/>
                                <w:bCs/>
                                <w:spacing w:val="0"/>
                                <w:w w:val="100"/>
                                <w:position w:val="0"/>
                                <w:sz w:val="19"/>
                                <w:szCs w:val="19"/>
                                <w:shd w:val="clear" w:color="auto" w:fill="auto"/>
                                <w:lang w:val="ru-RU" w:eastAsia="ru-RU" w:bidi="ru-RU"/>
                              </w:rPr>
                              <w:t>по г. Москве</w:t>
                            </w:r>
                          </w:p>
                          <w:p>
                            <w:pPr>
                              <w:pStyle w:val="Style2"/>
                              <w:keepNext w:val="0"/>
                              <w:keepLines w:val="0"/>
                              <w:widowControl w:val="0"/>
                              <w:shd w:val="clear" w:color="auto" w:fill="auto"/>
                              <w:bidi w:val="0"/>
                              <w:spacing w:before="0" w:after="100"/>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е-гпаЛ: 1о77@(а8.еоу.ги</w:t>
                            </w:r>
                          </w:p>
                          <w:p>
                            <w:pPr>
                              <w:pStyle w:val="Style6"/>
                              <w:keepNext w:val="0"/>
                              <w:keepLines w:val="0"/>
                              <w:widowControl w:val="0"/>
                              <w:shd w:val="clear" w:color="auto" w:fill="auto"/>
                              <w:tabs>
                                <w:tab w:pos="1810" w:val="left"/>
                                <w:tab w:pos="2525" w:val="left"/>
                              </w:tabs>
                              <w:bidi w:val="0"/>
                              <w:spacing w:before="0" w:after="20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2.05.2023</w:t>
                              <w:tab/>
                            </w:r>
                            <w:r>
                              <w:fldChar w:fldCharType="end"/>
                            </w:r>
                            <w:r>
                              <w:rPr>
                                <w:color w:val="000000"/>
                                <w:spacing w:val="0"/>
                                <w:w w:val="100"/>
                                <w:position w:val="0"/>
                                <w:sz w:val="30"/>
                                <w:szCs w:val="30"/>
                                <w:shd w:val="clear" w:color="auto" w:fill="auto"/>
                                <w:lang w:val="ru-RU" w:eastAsia="ru-RU" w:bidi="ru-RU"/>
                              </w:rPr>
                              <w:t>№</w:t>
                            </w:r>
                            <w:r>
                              <w:rPr>
                                <w:color w:val="000000"/>
                                <w:spacing w:val="0"/>
                                <w:w w:val="100"/>
                                <w:position w:val="0"/>
                                <w:sz w:val="30"/>
                                <w:szCs w:val="30"/>
                                <w:u w:val="single"/>
                                <w:shd w:val="clear" w:color="auto" w:fill="auto"/>
                                <w:lang w:val="ru-RU" w:eastAsia="ru-RU" w:bidi="ru-RU"/>
                              </w:rPr>
                              <w:tab/>
                            </w:r>
                            <w:r>
                              <w:rPr>
                                <w:color w:val="000000"/>
                                <w:spacing w:val="0"/>
                                <w:w w:val="100"/>
                                <w:position w:val="0"/>
                                <w:sz w:val="30"/>
                                <w:szCs w:val="30"/>
                                <w:shd w:val="clear" w:color="auto" w:fill="auto"/>
                                <w:lang w:val="ru-RU" w:eastAsia="ru-RU" w:bidi="ru-RU"/>
                              </w:rPr>
                              <w:t>18429/23</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4.849999999999994pt;margin-top:49.pt;width:190.30000000000001pt;height:144.5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rPr>
                          <w:sz w:val="19"/>
                          <w:szCs w:val="19"/>
                        </w:rPr>
                      </w:pPr>
                      <w:r>
                        <w:rPr>
                          <w:b/>
                          <w:bCs/>
                          <w:spacing w:val="0"/>
                          <w:w w:val="100"/>
                          <w:position w:val="0"/>
                          <w:sz w:val="19"/>
                          <w:szCs w:val="19"/>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rPr>
                          <w:sz w:val="19"/>
                          <w:szCs w:val="19"/>
                        </w:rPr>
                      </w:pPr>
                      <w:r>
                        <w:rPr>
                          <w:b/>
                          <w:bCs/>
                          <w:spacing w:val="0"/>
                          <w:w w:val="100"/>
                          <w:position w:val="0"/>
                          <w:sz w:val="19"/>
                          <w:szCs w:val="19"/>
                          <w:shd w:val="clear" w:color="auto" w:fill="auto"/>
                          <w:lang w:val="ru-RU" w:eastAsia="ru-RU" w:bidi="ru-RU"/>
                        </w:rPr>
                        <w:t>УПРАВЛЕНИЕ</w:t>
                      </w:r>
                    </w:p>
                    <w:p>
                      <w:pPr>
                        <w:pStyle w:val="Style2"/>
                        <w:keepNext w:val="0"/>
                        <w:keepLines w:val="0"/>
                        <w:widowControl w:val="0"/>
                        <w:shd w:val="clear" w:color="auto" w:fill="auto"/>
                        <w:bidi w:val="0"/>
                        <w:spacing w:before="0" w:after="200" w:line="240" w:lineRule="auto"/>
                        <w:ind w:left="0" w:right="0" w:firstLine="0"/>
                        <w:jc w:val="center"/>
                        <w:rPr>
                          <w:sz w:val="19"/>
                          <w:szCs w:val="19"/>
                        </w:rPr>
                      </w:pPr>
                      <w:r>
                        <w:rPr>
                          <w:b/>
                          <w:bCs/>
                          <w:spacing w:val="0"/>
                          <w:w w:val="100"/>
                          <w:position w:val="0"/>
                          <w:sz w:val="19"/>
                          <w:szCs w:val="19"/>
                          <w:shd w:val="clear" w:color="auto" w:fill="auto"/>
                          <w:lang w:val="ru-RU" w:eastAsia="ru-RU" w:bidi="ru-RU"/>
                        </w:rPr>
                        <w:t>по г. Москве</w:t>
                      </w:r>
                    </w:p>
                    <w:p>
                      <w:pPr>
                        <w:pStyle w:val="Style2"/>
                        <w:keepNext w:val="0"/>
                        <w:keepLines w:val="0"/>
                        <w:widowControl w:val="0"/>
                        <w:shd w:val="clear" w:color="auto" w:fill="auto"/>
                        <w:bidi w:val="0"/>
                        <w:spacing w:before="0" w:after="100"/>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е-гпаЛ: 1о77@(а8.еоу.ги</w:t>
                      </w:r>
                    </w:p>
                    <w:p>
                      <w:pPr>
                        <w:pStyle w:val="Style6"/>
                        <w:keepNext w:val="0"/>
                        <w:keepLines w:val="0"/>
                        <w:widowControl w:val="0"/>
                        <w:shd w:val="clear" w:color="auto" w:fill="auto"/>
                        <w:tabs>
                          <w:tab w:pos="1810" w:val="left"/>
                          <w:tab w:pos="2525" w:val="left"/>
                        </w:tabs>
                        <w:bidi w:val="0"/>
                        <w:spacing w:before="0" w:after="20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2.05.2023</w:t>
                        <w:tab/>
                      </w:r>
                      <w:r>
                        <w:fldChar w:fldCharType="end"/>
                      </w:r>
                      <w:r>
                        <w:rPr>
                          <w:color w:val="000000"/>
                          <w:spacing w:val="0"/>
                          <w:w w:val="100"/>
                          <w:position w:val="0"/>
                          <w:sz w:val="30"/>
                          <w:szCs w:val="30"/>
                          <w:shd w:val="clear" w:color="auto" w:fill="auto"/>
                          <w:lang w:val="ru-RU" w:eastAsia="ru-RU" w:bidi="ru-RU"/>
                        </w:rPr>
                        <w:t>№</w:t>
                      </w:r>
                      <w:r>
                        <w:rPr>
                          <w:color w:val="000000"/>
                          <w:spacing w:val="0"/>
                          <w:w w:val="100"/>
                          <w:position w:val="0"/>
                          <w:sz w:val="30"/>
                          <w:szCs w:val="30"/>
                          <w:u w:val="single"/>
                          <w:shd w:val="clear" w:color="auto" w:fill="auto"/>
                          <w:lang w:val="ru-RU" w:eastAsia="ru-RU" w:bidi="ru-RU"/>
                        </w:rPr>
                        <w:tab/>
                      </w:r>
                      <w:r>
                        <w:rPr>
                          <w:color w:val="000000"/>
                          <w:spacing w:val="0"/>
                          <w:w w:val="100"/>
                          <w:position w:val="0"/>
                          <w:sz w:val="30"/>
                          <w:szCs w:val="30"/>
                          <w:shd w:val="clear" w:color="auto" w:fill="auto"/>
                          <w:lang w:val="ru-RU" w:eastAsia="ru-RU" w:bidi="ru-RU"/>
                        </w:rPr>
                        <w:t>18429/23</w:t>
                      </w:r>
                    </w:p>
                  </w:txbxContent>
                </v:textbox>
                <w10:wrap type="square" side="right" anchorx="page"/>
              </v:shape>
            </w:pict>
          </mc:Fallback>
        </mc:AlternateContent>
      </w:r>
      <w:r>
        <mc:AlternateContent>
          <mc:Choice Requires="wps">
            <w:drawing>
              <wp:anchor distT="0" distB="0" distL="114300" distR="114300" simplePos="0" relativeHeight="125829381" behindDoc="0" locked="0" layoutInCell="1" allowOverlap="1">
                <wp:simplePos x="0" y="0"/>
                <wp:positionH relativeFrom="page">
                  <wp:posOffset>707390</wp:posOffset>
                </wp:positionH>
                <wp:positionV relativeFrom="paragraph">
                  <wp:posOffset>3992880</wp:posOffset>
                </wp:positionV>
                <wp:extent cx="1222375" cy="457200"/>
                <wp:wrapSquare wrapText="right"/>
                <wp:docPr id="5" name="Shape 5"/>
                <a:graphic xmlns:a="http://schemas.openxmlformats.org/drawingml/2006/main">
                  <a:graphicData uri="http://schemas.microsoft.com/office/word/2010/wordprocessingShape">
                    <wps:wsp>
                      <wps:cNvSpPr txBox="1"/>
                      <wps:spPr>
                        <a:xfrm>
                          <a:ext cx="1222375" cy="45720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05.05.2023</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Комиссия</w:t>
                            </w:r>
                          </w:p>
                        </w:txbxContent>
                      </wps:txbx>
                      <wps:bodyPr lIns="0" tIns="0" rIns="0" bIns="0">
                        <a:noAutoFit/>
                      </wps:bodyPr>
                    </wps:wsp>
                  </a:graphicData>
                </a:graphic>
              </wp:anchor>
            </w:drawing>
          </mc:Choice>
          <mc:Fallback>
            <w:pict>
              <v:shape id="_x0000_s1031" type="#_x0000_t202" style="position:absolute;margin-left:55.700000000000003pt;margin-top:314.40000000000003pt;width:96.25pt;height:36.pt;z-index:-125829372;mso-wrap-distance-left:9.pt;mso-wrap-distance-right:9.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05.05.2023</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Комиссия</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1140" w:right="0" w:firstLine="0"/>
        <w:jc w:val="left"/>
      </w:pPr>
      <w:r>
        <w:rPr>
          <w:color w:val="000000"/>
          <w:spacing w:val="0"/>
          <w:w w:val="100"/>
          <w:position w:val="0"/>
          <w:shd w:val="clear" w:color="auto" w:fill="auto"/>
          <w:lang w:val="ru-RU" w:eastAsia="ru-RU" w:bidi="ru-RU"/>
        </w:rPr>
        <w:t>ГБУЗ «МГОБ № 62 ДЗМ»</w:t>
      </w:r>
    </w:p>
    <w:p>
      <w:pPr>
        <w:pStyle w:val="Style6"/>
        <w:keepNext w:val="0"/>
        <w:keepLines w:val="0"/>
        <w:widowControl w:val="0"/>
        <w:shd w:val="clear" w:color="auto" w:fill="auto"/>
        <w:bidi w:val="0"/>
        <w:spacing w:before="0" w:after="280" w:line="240" w:lineRule="auto"/>
        <w:ind w:left="1140" w:right="0" w:firstLine="0"/>
        <w:jc w:val="left"/>
      </w:pPr>
      <w:r>
        <w:rPr>
          <w:color w:val="000000"/>
          <w:spacing w:val="0"/>
          <w:w w:val="100"/>
          <w:position w:val="0"/>
          <w:shd w:val="clear" w:color="auto" w:fill="auto"/>
          <w:lang w:val="ru-RU" w:eastAsia="ru-RU" w:bidi="ru-RU"/>
        </w:rPr>
        <w:t>/а1&lt;ар62@/с1га\лпо8.П1</w:t>
      </w:r>
    </w:p>
    <w:p>
      <w:pPr>
        <w:pStyle w:val="Style6"/>
        <w:keepNext w:val="0"/>
        <w:keepLines w:val="0"/>
        <w:widowControl w:val="0"/>
        <w:shd w:val="clear" w:color="auto" w:fill="auto"/>
        <w:bidi w:val="0"/>
        <w:spacing w:before="0" w:after="280" w:line="240" w:lineRule="auto"/>
        <w:ind w:left="1140" w:right="0" w:firstLine="0"/>
        <w:jc w:val="left"/>
      </w:pPr>
      <w:r>
        <w:rPr>
          <w:color w:val="000000"/>
          <w:spacing w:val="0"/>
          <w:w w:val="100"/>
          <w:position w:val="0"/>
          <w:shd w:val="clear" w:color="auto" w:fill="auto"/>
          <w:lang w:val="ru-RU" w:eastAsia="ru-RU" w:bidi="ru-RU"/>
        </w:rPr>
        <w:t>ООО «Йотта-Фарм»</w:t>
      </w:r>
    </w:p>
    <w:p>
      <w:pPr>
        <w:pStyle w:val="Style6"/>
        <w:keepNext w:val="0"/>
        <w:keepLines w:val="0"/>
        <w:widowControl w:val="0"/>
        <w:shd w:val="clear" w:color="auto" w:fill="auto"/>
        <w:bidi w:val="0"/>
        <w:spacing w:before="0" w:after="280" w:line="240" w:lineRule="auto"/>
        <w:ind w:left="1140" w:right="0" w:firstLine="0"/>
        <w:jc w:val="left"/>
      </w:pPr>
      <w:r>
        <w:rPr>
          <w:color w:val="000000"/>
          <w:spacing w:val="0"/>
          <w:w w:val="100"/>
          <w:position w:val="0"/>
          <w:shd w:val="clear" w:color="auto" w:fill="auto"/>
          <w:lang w:val="ru-RU" w:eastAsia="ru-RU" w:bidi="ru-RU"/>
        </w:rPr>
        <w:t>о.^VапоVа@уойа-рка^т.^и; тГо@уоИа-ркагт.ги</w:t>
      </w:r>
    </w:p>
    <w:p>
      <w:pPr>
        <w:pStyle w:val="Style6"/>
        <w:keepNext w:val="0"/>
        <w:keepLines w:val="0"/>
        <w:widowControl w:val="0"/>
        <w:shd w:val="clear" w:color="auto" w:fill="auto"/>
        <w:bidi w:val="0"/>
        <w:spacing w:before="0" w:after="280" w:line="240" w:lineRule="auto"/>
        <w:ind w:left="1140" w:right="0" w:firstLine="0"/>
        <w:jc w:val="left"/>
      </w:pPr>
      <w:r>
        <w:rPr>
          <w:color w:val="000000"/>
          <w:spacing w:val="0"/>
          <w:w w:val="100"/>
          <w:position w:val="0"/>
          <w:shd w:val="clear" w:color="auto" w:fill="auto"/>
          <w:lang w:val="ru-RU" w:eastAsia="ru-RU" w:bidi="ru-RU"/>
        </w:rPr>
        <w:t>АО «ЕЭТП»</w:t>
      </w:r>
    </w:p>
    <w:p>
      <w:pPr>
        <w:pStyle w:val="Style6"/>
        <w:keepNext w:val="0"/>
        <w:keepLines w:val="0"/>
        <w:widowControl w:val="0"/>
        <w:shd w:val="clear" w:color="auto" w:fill="auto"/>
        <w:bidi w:val="0"/>
        <w:spacing w:before="0" w:after="540" w:line="240" w:lineRule="auto"/>
        <w:ind w:left="5320" w:right="0" w:firstLine="0"/>
        <w:jc w:val="left"/>
      </w:pPr>
      <w:r>
        <w:rPr>
          <w:color w:val="000000"/>
          <w:spacing w:val="0"/>
          <w:w w:val="100"/>
          <w:position w:val="0"/>
          <w:shd w:val="clear" w:color="auto" w:fill="auto"/>
          <w:lang w:val="ru-RU" w:eastAsia="ru-RU" w:bidi="ru-RU"/>
        </w:rPr>
        <w:t>ко@го8екогд.ги</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br/>
        <w:t>по делу № 077/06/106-5931/2023 о нарушении</w:t>
        <w:br/>
        <w:t>законодательства о контрактной системе</w:t>
        <w:br/>
        <w:t>г. Москва</w:t>
      </w:r>
    </w:p>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Управления Федеральной антимонопольной службы по</w:t>
      </w:r>
    </w:p>
    <w:p>
      <w:pPr>
        <w:pStyle w:val="Style6"/>
        <w:keepNext w:val="0"/>
        <w:keepLines w:val="0"/>
        <w:widowControl w:val="0"/>
        <w:shd w:val="clear" w:color="auto" w:fill="auto"/>
        <w:bidi w:val="0"/>
        <w:spacing w:before="0" w:after="0" w:line="269" w:lineRule="auto"/>
        <w:ind w:left="0" w:right="0" w:firstLine="0"/>
        <w:jc w:val="both"/>
      </w:pPr>
      <w:r>
        <w:rPr>
          <w:color w:val="000000"/>
          <w:spacing w:val="0"/>
          <w:w w:val="100"/>
          <w:position w:val="0"/>
          <w:shd w:val="clear" w:color="auto" w:fill="auto"/>
          <w:lang w:val="ru-RU" w:eastAsia="ru-RU" w:bidi="ru-RU"/>
        </w:rPr>
        <w:t>г. Москве по контролю в сфере закупок товаров, работ, услуг (далее - Комиссия Управления) в составе:</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Е.А. Мироновой,</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tabs>
          <w:tab w:pos="3671" w:val="left"/>
          <w:tab w:pos="4890" w:val="left"/>
          <w:tab w:pos="6786" w:val="left"/>
          <w:tab w:pos="9225" w:val="left"/>
        </w:tabs>
        <w:bidi w:val="0"/>
        <w:spacing w:before="0" w:after="0"/>
        <w:ind w:left="0" w:right="0" w:firstLine="700"/>
        <w:jc w:val="both"/>
      </w:pPr>
      <w:r>
        <w:rPr>
          <w:color w:val="000000"/>
          <w:spacing w:val="0"/>
          <w:w w:val="100"/>
          <w:position w:val="0"/>
          <w:shd w:val="clear" w:color="auto" w:fill="auto"/>
          <w:lang w:val="ru-RU" w:eastAsia="ru-RU" w:bidi="ru-RU"/>
        </w:rPr>
        <w:t>Специалиста-эксперта</w:t>
        <w:tab/>
        <w:t>отдела</w:t>
        <w:tab/>
        <w:t>обжалования</w:t>
        <w:tab/>
        <w:t>государственных</w:t>
        <w:tab/>
        <w:t>закупок</w:t>
      </w:r>
    </w:p>
    <w:p>
      <w:pPr>
        <w:pStyle w:val="Style6"/>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М.О. Мацневой,</w:t>
      </w:r>
    </w:p>
    <w:p>
      <w:pPr>
        <w:pStyle w:val="Style6"/>
        <w:keepNext w:val="0"/>
        <w:keepLines w:val="0"/>
        <w:widowControl w:val="0"/>
        <w:shd w:val="clear" w:color="auto" w:fill="auto"/>
        <w:tabs>
          <w:tab w:pos="3671" w:val="left"/>
          <w:tab w:pos="4890" w:val="left"/>
          <w:tab w:pos="6786" w:val="left"/>
          <w:tab w:pos="9225" w:val="left"/>
        </w:tabs>
        <w:bidi w:val="0"/>
        <w:spacing w:before="0" w:after="0"/>
        <w:ind w:left="0" w:right="0" w:firstLine="700"/>
        <w:jc w:val="both"/>
      </w:pPr>
      <w:r>
        <w:rPr>
          <w:color w:val="000000"/>
          <w:spacing w:val="0"/>
          <w:w w:val="100"/>
          <w:position w:val="0"/>
          <w:shd w:val="clear" w:color="auto" w:fill="auto"/>
          <w:lang w:val="ru-RU" w:eastAsia="ru-RU" w:bidi="ru-RU"/>
        </w:rPr>
        <w:t>Специалиста-эксперта</w:t>
        <w:tab/>
        <w:t>отдела</w:t>
        <w:tab/>
        <w:t>обжалования</w:t>
        <w:tab/>
        <w:t>государственных</w:t>
        <w:tab/>
        <w:t>закупок</w:t>
      </w:r>
    </w:p>
    <w:p>
      <w:pPr>
        <w:pStyle w:val="Style6"/>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Е.Д. Мартьяновой,</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2019-№СоУ,</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при участии представителей:</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ГБУЗ «МГОБ № 62 ДЗМ»: Л.В. Булгаковой (доверенность от 22.08.2022 №б/н),</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отсутствие представителей ООО «Йотта-Фарм», о времени и порядке заседания Комиссии уведомленных письмом Московского УФАС России,</w:t>
      </w:r>
    </w:p>
    <w:p>
      <w:pPr>
        <w:pStyle w:val="Style6"/>
        <w:keepNext w:val="0"/>
        <w:keepLines w:val="0"/>
        <w:widowControl w:val="0"/>
        <w:shd w:val="clear" w:color="auto" w:fill="auto"/>
        <w:bidi w:val="0"/>
        <w:spacing w:before="0" w:after="380"/>
        <w:ind w:left="0" w:right="0" w:firstLine="700"/>
        <w:jc w:val="both"/>
      </w:pPr>
      <w:r>
        <w:rPr>
          <w:color w:val="000000"/>
          <w:spacing w:val="0"/>
          <w:w w:val="100"/>
          <w:position w:val="0"/>
          <w:shd w:val="clear" w:color="auto" w:fill="auto"/>
          <w:lang w:val="ru-RU" w:eastAsia="ru-RU" w:bidi="ru-RU"/>
        </w:rPr>
        <w:t xml:space="preserve">рассмотрев жалобу ООО «Йотта-Фарм» (далее — Заявитель) на действия ГБУЗ «МГОБ № 62 ДЗМ» (далее — Заказчик) при проведении электронного аукциона на </w:t>
      </w:r>
      <w:r>
        <w:rPr>
          <w:color w:val="000000"/>
          <w:spacing w:val="0"/>
          <w:w w:val="100"/>
          <w:position w:val="0"/>
          <w:shd w:val="clear" w:color="auto" w:fill="auto"/>
          <w:lang w:val="ru-RU" w:eastAsia="ru-RU" w:bidi="ru-RU"/>
        </w:rPr>
        <w:t>право заключения государственного контракта на поставку лекарственных препаратов МНН Левофлоксацин (Закупка № 0373200006523000210) (далее -</w:t>
      </w:r>
    </w:p>
    <w:p>
      <w:pPr>
        <w:pStyle w:val="Style14"/>
        <w:keepNext/>
        <w:keepLines/>
        <w:widowControl w:val="0"/>
        <w:shd w:val="clear" w:color="auto" w:fill="auto"/>
        <w:bidi w:val="0"/>
        <w:spacing w:before="0" w:line="240" w:lineRule="auto"/>
        <w:ind w:left="0" w:right="0"/>
        <w:jc w:val="both"/>
      </w:pPr>
      <w:bookmarkStart w:id="0" w:name="bookmark0"/>
      <w:r>
        <w:rPr>
          <w:color w:val="000000"/>
          <w:spacing w:val="0"/>
          <w:w w:val="100"/>
          <w:position w:val="0"/>
          <w:shd w:val="clear" w:color="auto" w:fill="auto"/>
          <w:lang w:val="ru-RU" w:eastAsia="ru-RU" w:bidi="ru-RU"/>
        </w:rPr>
        <w:t>■11111111111111111111</w:t>
      </w:r>
      <w:bookmarkEnd w:id="0"/>
    </w:p>
    <w:p>
      <w:pPr>
        <w:pStyle w:val="Style6"/>
        <w:keepNext w:val="0"/>
        <w:keepLines w:val="0"/>
        <w:widowControl w:val="0"/>
        <w:shd w:val="clear" w:color="auto" w:fill="auto"/>
        <w:bidi w:val="0"/>
        <w:spacing w:before="0" w:after="320"/>
        <w:ind w:left="0" w:right="0" w:firstLine="0"/>
        <w:jc w:val="both"/>
      </w:pPr>
      <w:r>
        <w:rPr>
          <w:color w:val="000000"/>
          <w:spacing w:val="0"/>
          <w:w w:val="100"/>
          <w:position w:val="0"/>
          <w:shd w:val="clear" w:color="auto" w:fill="auto"/>
          <w:lang w:val="ru-RU" w:eastAsia="ru-RU" w:bidi="ru-RU"/>
        </w:rPr>
        <w:t>электронный аукцион) в соответствии с Федеральным законом от 05.04.2013 №44- 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6"/>
        <w:keepNext w:val="0"/>
        <w:keepLines w:val="0"/>
        <w:widowControl w:val="0"/>
        <w:shd w:val="clear" w:color="auto" w:fill="auto"/>
        <w:bidi w:val="0"/>
        <w:spacing w:before="0" w:after="0"/>
        <w:ind w:left="0" w:right="0" w:firstLine="0"/>
        <w:jc w:val="center"/>
      </w:pPr>
      <w:r>
        <w:rPr>
          <w:b/>
          <w:bCs/>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комиссии по осуществлению закупок Заказчика (далее - комиссия Заказчика) при проведении электронного аукциона.</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Заявитель обжалует действия комиссии Заказчика, выразившиеся в неприменении пп.1.4 приказа Министерства Финансов России от 4 июня 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25.04.2023 №ИЭА1 заявки участников аукциона с идентификационными номерами заявок 4, 6, 2, 10, 5, 11, 3, 8, 9 признаны комиссией Заказчика соответствующими, при этом ООО «МЛК-ЮГ» с идентификационными номером заявки 4 признано победителем электронного аукциона (ценовое предложение победителя составило 69 000,00 руб.).</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Также заявки участников аукциона с идентификационными номерами 1, 7 отклонены комиссией Заказчика в соответствии с положениями Постановления Правительства РФ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постановление № 1289).</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протоколу подачи ценовых предложений от 21.04.2023 №ЦПА1 ООО «Йотта-Фарм» (идентификационный номер заявки 2) представлено предложение о цене контракта 86 020,00 руб.</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6"/>
        <w:keepNext w:val="0"/>
        <w:keepLines w:val="0"/>
        <w:widowControl w:val="0"/>
        <w:shd w:val="clear" w:color="auto" w:fill="auto"/>
        <w:bidi w:val="0"/>
        <w:spacing w:before="0" w:after="0" w:line="300" w:lineRule="auto"/>
        <w:ind w:left="0" w:right="0" w:firstLine="700"/>
        <w:jc w:val="both"/>
        <w:rPr>
          <w:sz w:val="22"/>
          <w:szCs w:val="22"/>
        </w:rPr>
      </w:pPr>
      <w:r>
        <w:rPr>
          <w:color w:val="000000"/>
          <w:spacing w:val="0"/>
          <w:w w:val="100"/>
          <w:position w:val="0"/>
          <w:sz w:val="28"/>
          <w:szCs w:val="28"/>
          <w:shd w:val="clear" w:color="auto" w:fill="auto"/>
          <w:lang w:val="ru-RU" w:eastAsia="ru-RU" w:bidi="ru-RU"/>
        </w:rPr>
        <w:t xml:space="preserve">Согласно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w:t>
      </w:r>
      <w:r>
        <w:rPr>
          <w:rFonts w:ascii="Cambria" w:eastAsia="Cambria" w:hAnsi="Cambria" w:cs="Cambria"/>
          <w:color w:val="000000"/>
          <w:spacing w:val="0"/>
          <w:w w:val="100"/>
          <w:position w:val="0"/>
          <w:sz w:val="22"/>
          <w:szCs w:val="22"/>
          <w:shd w:val="clear" w:color="auto" w:fill="auto"/>
          <w:lang w:val="ru-RU" w:eastAsia="ru-RU" w:bidi="ru-RU"/>
        </w:rPr>
        <w:t>2023-20756</w:t>
      </w:r>
    </w:p>
    <w:p>
      <w:pPr>
        <w:pStyle w:val="Style6"/>
        <w:keepNext w:val="0"/>
        <w:keepLines w:val="0"/>
        <w:widowControl w:val="0"/>
        <w:shd w:val="clear" w:color="auto" w:fill="auto"/>
        <w:bidi w:val="0"/>
        <w:spacing w:before="0" w:after="0" w:line="266" w:lineRule="auto"/>
        <w:ind w:left="0" w:right="0" w:firstLine="0"/>
        <w:jc w:val="both"/>
      </w:pPr>
      <w:r>
        <w:rPr>
          <w:color w:val="000000"/>
          <w:spacing w:val="0"/>
          <w:w w:val="100"/>
          <w:position w:val="0"/>
          <w:shd w:val="clear" w:color="auto" w:fill="auto"/>
          <w:lang w:val="ru-RU" w:eastAsia="ru-RU" w:bidi="ru-RU"/>
        </w:rPr>
        <w:t>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6"/>
        <w:keepNext w:val="0"/>
        <w:keepLines w:val="0"/>
        <w:widowControl w:val="0"/>
        <w:shd w:val="clear" w:color="auto" w:fill="auto"/>
        <w:bidi w:val="0"/>
        <w:spacing w:before="0" w:after="0" w:line="266" w:lineRule="auto"/>
        <w:ind w:left="0" w:right="0" w:firstLine="700"/>
        <w:jc w:val="both"/>
      </w:pPr>
      <w:r>
        <w:rPr>
          <w:color w:val="000000"/>
          <w:spacing w:val="0"/>
          <w:w w:val="100"/>
          <w:position w:val="0"/>
          <w:shd w:val="clear" w:color="auto" w:fill="auto"/>
          <w:lang w:val="ru-RU" w:eastAsia="ru-RU" w:bidi="ru-RU"/>
        </w:rPr>
        <w:t>Согласно п.15 ч.1 ст.42 Закона о контрактной системе извещение об осуществлении закупки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6"/>
        <w:keepNext w:val="0"/>
        <w:keepLines w:val="0"/>
        <w:widowControl w:val="0"/>
        <w:shd w:val="clear" w:color="auto" w:fill="auto"/>
        <w:bidi w:val="0"/>
        <w:spacing w:before="0" w:after="0" w:line="266" w:lineRule="auto"/>
        <w:ind w:left="0" w:right="0" w:firstLine="700"/>
        <w:jc w:val="both"/>
      </w:pPr>
      <w:r>
        <w:rPr>
          <w:color w:val="000000"/>
          <w:spacing w:val="0"/>
          <w:w w:val="100"/>
          <w:position w:val="0"/>
          <w:shd w:val="clear" w:color="auto" w:fill="auto"/>
          <w:lang w:val="ru-RU" w:eastAsia="ru-RU" w:bidi="ru-RU"/>
        </w:rPr>
        <w:t>В силу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6"/>
        <w:keepNext w:val="0"/>
        <w:keepLines w:val="0"/>
        <w:widowControl w:val="0"/>
        <w:shd w:val="clear" w:color="auto" w:fill="auto"/>
        <w:bidi w:val="0"/>
        <w:spacing w:before="0" w:after="0" w:line="276" w:lineRule="auto"/>
        <w:ind w:left="0" w:right="0" w:firstLine="700"/>
        <w:jc w:val="both"/>
        <w:rPr>
          <w:sz w:val="22"/>
          <w:szCs w:val="22"/>
        </w:rPr>
        <w:sectPr>
          <w:headerReference w:type="default" r:id="rId7"/>
          <w:footerReference w:type="default" r:id="rId8"/>
          <w:headerReference w:type="even" r:id="rId9"/>
          <w:footerReference w:type="even" r:id="rId10"/>
          <w:headerReference w:type="first" r:id="rId11"/>
          <w:footerReference w:type="first" r:id="rId12"/>
          <w:footnotePr>
            <w:pos w:val="pageBottom"/>
            <w:numFmt w:val="decimal"/>
            <w:numRestart w:val="continuous"/>
          </w:footnotePr>
          <w:pgSz w:w="11900" w:h="16840"/>
          <w:pgMar w:top="1097" w:right="538" w:bottom="719" w:left="1105" w:header="0" w:footer="3" w:gutter="0"/>
          <w:pgNumType w:start="1"/>
          <w:cols w:space="720"/>
          <w:noEndnote/>
          <w:titlePg/>
          <w:rtlGutter w:val="0"/>
          <w:docGrid w:linePitch="360"/>
        </w:sectPr>
      </w:pPr>
      <w:r>
        <w:rPr>
          <w:color w:val="000000"/>
          <w:spacing w:val="0"/>
          <w:w w:val="100"/>
          <w:position w:val="0"/>
          <w:sz w:val="28"/>
          <w:szCs w:val="28"/>
          <w:shd w:val="clear" w:color="auto" w:fill="auto"/>
          <w:lang w:val="ru-RU" w:eastAsia="ru-RU" w:bidi="ru-RU"/>
        </w:rPr>
        <w:t xml:space="preserve">Согласно ч.4 ст.14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w:t>
      </w:r>
      <w:r>
        <w:rPr>
          <w:rFonts w:ascii="Cambria" w:eastAsia="Cambria" w:hAnsi="Cambria" w:cs="Cambria"/>
          <w:color w:val="000000"/>
          <w:spacing w:val="0"/>
          <w:w w:val="100"/>
          <w:position w:val="0"/>
          <w:sz w:val="22"/>
          <w:szCs w:val="22"/>
          <w:shd w:val="clear" w:color="auto" w:fill="auto"/>
          <w:lang w:val="ru-RU" w:eastAsia="ru-RU" w:bidi="ru-RU"/>
        </w:rPr>
        <w:t>2023-20756</w:t>
      </w:r>
    </w:p>
    <w:p>
      <w:pPr>
        <w:pStyle w:val="Style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установлен запрет в соответствии с ч.3 ст.14 Закона о контрактной системе.</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Постановлением № 1289 установлен перечень отдельных видов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(далее — Перечень).</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установлено, что согласно извещению о проведении электронного аукциона от 13.04.2023 №0373200006523000210, объектом закупки является поставка лекарственных препаратов МНН Левофлоксацин, при этом лекарственное средство МНН Левофлоксацин включено в Перечень.</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Заказчиком в п.9.4 информационной карты извещения установлены условия допуска для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в соответствии с Приказом №126н.</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Информация об установлении ограничения, предусмотренного Постановлением №1289, содержится в п.10.7 Информационной карты извещения.</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П.1 постановления №1289 установлено, что для целей осуществления закупок лекарственного препарата, включенного в перечень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и Донецкой Народной Республики, Луганской Народной Республики),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или Донецкая Народная Республика, Луганская Народная Республика,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 и (или) Донецкая Народная Республика, Луганская Народная Республика;</w:t>
      </w:r>
    </w:p>
    <w:p>
      <w:pPr>
        <w:pStyle w:val="Style6"/>
        <w:keepNext w:val="0"/>
        <w:keepLines w:val="0"/>
        <w:widowControl w:val="0"/>
        <w:shd w:val="clear" w:color="auto" w:fill="auto"/>
        <w:bidi w:val="0"/>
        <w:spacing w:before="0" w:after="0" w:line="360" w:lineRule="auto"/>
        <w:ind w:left="0" w:right="0" w:firstLine="700"/>
        <w:jc w:val="both"/>
        <w:rPr>
          <w:sz w:val="22"/>
          <w:szCs w:val="22"/>
        </w:rPr>
      </w:pPr>
      <w:r>
        <w:rPr>
          <w:color w:val="000000"/>
          <w:spacing w:val="0"/>
          <w:w w:val="100"/>
          <w:position w:val="0"/>
          <w:sz w:val="28"/>
          <w:szCs w:val="28"/>
          <w:shd w:val="clear" w:color="auto" w:fill="auto"/>
          <w:lang w:val="ru-RU" w:eastAsia="ru-RU" w:bidi="ru-RU"/>
        </w:rPr>
        <w:t xml:space="preserve">-не содержат предложений о поставке лекарственных препаратов одного </w:t>
      </w:r>
      <w:r>
        <w:rPr>
          <w:rFonts w:ascii="Cambria" w:eastAsia="Cambria" w:hAnsi="Cambria" w:cs="Cambria"/>
          <w:color w:val="000000"/>
          <w:spacing w:val="0"/>
          <w:w w:val="100"/>
          <w:position w:val="0"/>
          <w:sz w:val="22"/>
          <w:szCs w:val="22"/>
          <w:shd w:val="clear" w:color="auto" w:fill="auto"/>
          <w:lang w:val="ru-RU" w:eastAsia="ru-RU" w:bidi="ru-RU"/>
        </w:rPr>
        <w:t>2023-20756</w:t>
      </w:r>
    </w:p>
    <w:p>
      <w:pPr>
        <w:pStyle w:val="Style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и того же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 (окончательных предложений).</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П.1 (1) постановления №1289 установлено, что в случае если после отклонения заявок (окончательных предложений) в порядке, установленном пунктом 1 постановления №1289, хотя бы одна заявка (окончательное предложение)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 1(2) постановления №1289 подтверждением соответствия лекарственного препарата и фармацевтической субстанции требованиям, указанным в пункте 1(1) постановления №1289, является декларирование участником закупки в заявке (окончательном предложении) сведений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утвержденных Решением Совета Евразийской экономической комиссии от 3 ноября 2016 г. № 77 «Об утверждении Правил надлежащей производственной практики Евразийского экономического союза», или Правил надлежащей производственной практики, утвержденных Министерством промышленности и торговли Российской Федерации в соответствии с частью 1 статьи 45 Федерального закона «Об обращении лекарственных средств», и 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w:t>
      </w:r>
    </w:p>
    <w:p>
      <w:pPr>
        <w:pStyle w:val="Style6"/>
        <w:keepNext w:val="0"/>
        <w:keepLines w:val="0"/>
        <w:widowControl w:val="0"/>
        <w:shd w:val="clear" w:color="auto" w:fill="auto"/>
        <w:bidi w:val="0"/>
        <w:spacing w:before="0" w:after="0" w:line="300" w:lineRule="auto"/>
        <w:ind w:left="0" w:right="0" w:firstLine="700"/>
        <w:jc w:val="both"/>
        <w:rPr>
          <w:sz w:val="22"/>
          <w:szCs w:val="22"/>
        </w:rPr>
        <w:sectPr>
          <w:footnotePr>
            <w:pos w:val="pageBottom"/>
            <w:numFmt w:val="decimal"/>
            <w:numRestart w:val="continuous"/>
          </w:footnotePr>
          <w:pgSz w:w="11900" w:h="16840"/>
          <w:pgMar w:top="1162" w:right="544" w:bottom="591" w:left="1104"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В соответствии с п.1 Приказа 126н 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w:t>
      </w:r>
      <w:r>
        <w:rPr>
          <w:rFonts w:ascii="Cambria" w:eastAsia="Cambria" w:hAnsi="Cambria" w:cs="Cambria"/>
          <w:color w:val="000000"/>
          <w:spacing w:val="0"/>
          <w:w w:val="100"/>
          <w:position w:val="0"/>
          <w:sz w:val="22"/>
          <w:szCs w:val="22"/>
          <w:shd w:val="clear" w:color="auto" w:fill="auto"/>
          <w:lang w:val="ru-RU" w:eastAsia="ru-RU" w:bidi="ru-RU"/>
        </w:rPr>
        <w:t>2023-20756</w:t>
      </w:r>
    </w:p>
    <w:p>
      <w:pPr>
        <w:pStyle w:val="Style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закупок товаров для обеспечения государственных и муниципальных нужд, указанных в приложении № 1, приложении № 2 к Приказу 126н.</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основании пп. «б» пп.1.3 п.1 приказа №126н при проведении аукциона контракт заключается по цене, предложенной победителем аукциона в случае, если заявка такого победителя содержит предложение о поставке товаров, указанных в Приложениях, и происходящих исключительно из государств - членов Евразийского экономического союза.</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силу п.1.4 приказа №126н в случае отклонения заявок в соответствии с п.1 Постановления № 1289, контракт заключается с участником закупки по предложенной им цене контракта при совокупности следующих условий:</w:t>
      </w:r>
    </w:p>
    <w:p>
      <w:pPr>
        <w:pStyle w:val="Style6"/>
        <w:keepNext w:val="0"/>
        <w:keepLines w:val="0"/>
        <w:widowControl w:val="0"/>
        <w:numPr>
          <w:ilvl w:val="0"/>
          <w:numId w:val="1"/>
        </w:numPr>
        <w:shd w:val="clear" w:color="auto" w:fill="auto"/>
        <w:tabs>
          <w:tab w:pos="1109" w:val="left"/>
        </w:tabs>
        <w:bidi w:val="0"/>
        <w:spacing w:before="0" w:after="0"/>
        <w:ind w:left="0" w:right="0" w:firstLine="700"/>
        <w:jc w:val="both"/>
      </w:pPr>
      <w:r>
        <w:rPr>
          <w:color w:val="000000"/>
          <w:spacing w:val="0"/>
          <w:w w:val="100"/>
          <w:position w:val="0"/>
          <w:shd w:val="clear" w:color="auto" w:fill="auto"/>
          <w:lang w:val="ru-RU" w:eastAsia="ru-RU" w:bidi="ru-RU"/>
        </w:rPr>
        <w:t>заявка такого участника закупки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включены в государственный реестр лекарственных средств;</w:t>
      </w:r>
    </w:p>
    <w:p>
      <w:pPr>
        <w:pStyle w:val="Style6"/>
        <w:keepNext w:val="0"/>
        <w:keepLines w:val="0"/>
        <w:widowControl w:val="0"/>
        <w:numPr>
          <w:ilvl w:val="0"/>
          <w:numId w:val="1"/>
        </w:numPr>
        <w:shd w:val="clear" w:color="auto" w:fill="auto"/>
        <w:tabs>
          <w:tab w:pos="1109" w:val="left"/>
        </w:tabs>
        <w:bidi w:val="0"/>
        <w:spacing w:before="0" w:after="0"/>
        <w:ind w:left="0" w:right="0" w:firstLine="700"/>
        <w:jc w:val="both"/>
      </w:pPr>
      <w:r>
        <w:rPr>
          <w:color w:val="000000"/>
          <w:spacing w:val="0"/>
          <w:w w:val="100"/>
          <w:position w:val="0"/>
          <w:shd w:val="clear" w:color="auto" w:fill="auto"/>
          <w:lang w:val="ru-RU" w:eastAsia="ru-RU" w:bidi="ru-RU"/>
        </w:rPr>
        <w:t>заявка такого участника закупки соответствует требованиям извещения об осуществлении закупки, документации о закупке (в случае, если Законом о контрактной системе предусмотрена документация о закупке);</w:t>
      </w:r>
    </w:p>
    <w:p>
      <w:pPr>
        <w:pStyle w:val="Style6"/>
        <w:keepNext w:val="0"/>
        <w:keepLines w:val="0"/>
        <w:widowControl w:val="0"/>
        <w:numPr>
          <w:ilvl w:val="0"/>
          <w:numId w:val="1"/>
        </w:numPr>
        <w:shd w:val="clear" w:color="auto" w:fill="auto"/>
        <w:tabs>
          <w:tab w:pos="1109" w:val="left"/>
        </w:tabs>
        <w:bidi w:val="0"/>
        <w:spacing w:before="0" w:after="0"/>
        <w:ind w:left="0" w:right="0" w:firstLine="700"/>
        <w:jc w:val="both"/>
      </w:pPr>
      <w:r>
        <w:rPr>
          <w:color w:val="000000"/>
          <w:spacing w:val="0"/>
          <w:w w:val="100"/>
          <w:position w:val="0"/>
          <w:shd w:val="clear" w:color="auto" w:fill="auto"/>
          <w:lang w:val="ru-RU" w:eastAsia="ru-RU" w:bidi="ru-RU"/>
        </w:rPr>
        <w:t>таким участником закупки предложена цена контракта, которая является наименьшей среди участников закупки (при наличии таких участников закупки), заявки которых не отклонены в соответствии с пунктом 1 Постановления № 1289 и при этом соответствуют совокупности условий, указанных в подпунктах «а» и «б» п.1.4 приказа № 126н;</w:t>
      </w:r>
    </w:p>
    <w:p>
      <w:pPr>
        <w:pStyle w:val="Style6"/>
        <w:keepNext w:val="0"/>
        <w:keepLines w:val="0"/>
        <w:widowControl w:val="0"/>
        <w:numPr>
          <w:ilvl w:val="0"/>
          <w:numId w:val="1"/>
        </w:numPr>
        <w:shd w:val="clear" w:color="auto" w:fill="auto"/>
        <w:tabs>
          <w:tab w:pos="1109" w:val="left"/>
        </w:tabs>
        <w:bidi w:val="0"/>
        <w:spacing w:before="0" w:after="0"/>
        <w:ind w:left="0" w:right="0" w:firstLine="700"/>
        <w:jc w:val="both"/>
      </w:pPr>
      <w:r>
        <w:rPr>
          <w:color w:val="000000"/>
          <w:spacing w:val="0"/>
          <w:w w:val="100"/>
          <w:position w:val="0"/>
          <w:shd w:val="clear" w:color="auto" w:fill="auto"/>
          <w:lang w:val="ru-RU" w:eastAsia="ru-RU" w:bidi="ru-RU"/>
        </w:rPr>
        <w:t>таким участником закупки предложена цена контракта, которая не превышает более чем на 25 процентов наименьшее предложение о цене контракта в случае его подачи участником закупки (при наличии такого участника закупки), заявка которого не отклонена в соответствии с пунктом 1 Постановления № 1289, но не соответствует условию, указанному в подпункте «а» п.1.4 приказа №126н.</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Положения настоящего подпункта не применяются при отсутствии участника закупки, заявка которого соответствует указанным условиям.</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п.2 Постановления №1289 подтверждением страны происхождения лекарственного препарата является один из следующих документов:</w:t>
      </w:r>
    </w:p>
    <w:p>
      <w:pPr>
        <w:pStyle w:val="Style6"/>
        <w:keepNext w:val="0"/>
        <w:keepLines w:val="0"/>
        <w:widowControl w:val="0"/>
        <w:shd w:val="clear" w:color="auto" w:fill="auto"/>
        <w:bidi w:val="0"/>
        <w:spacing w:before="0" w:after="0"/>
        <w:ind w:left="0" w:right="0" w:firstLine="700"/>
        <w:jc w:val="both"/>
        <w:sectPr>
          <w:headerReference w:type="default" r:id="rId13"/>
          <w:footerReference w:type="default" r:id="rId14"/>
          <w:headerReference w:type="even" r:id="rId15"/>
          <w:footerReference w:type="even" r:id="rId16"/>
          <w:footnotePr>
            <w:pos w:val="pageBottom"/>
            <w:numFmt w:val="decimal"/>
            <w:numRestart w:val="continuous"/>
          </w:footnotePr>
          <w:pgSz w:w="11900" w:h="16840"/>
          <w:pgMar w:top="1162" w:right="555" w:bottom="1162" w:left="1106" w:header="0" w:footer="3" w:gutter="0"/>
          <w:cols w:space="720"/>
          <w:noEndnote/>
          <w:rtlGutter w:val="0"/>
          <w:docGrid w:linePitch="360"/>
        </w:sectPr>
      </w:pPr>
      <w:r>
        <w:rPr>
          <w:color w:val="000000"/>
          <w:spacing w:val="0"/>
          <w:w w:val="100"/>
          <w:position w:val="0"/>
          <w:shd w:val="clear" w:color="auto" w:fill="auto"/>
          <w:lang w:val="ru-RU" w:eastAsia="ru-RU" w:bidi="ru-RU"/>
        </w:rPr>
        <w:t>а)сертификат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6"/>
        <w:keepNext w:val="0"/>
        <w:keepLines w:val="0"/>
        <w:widowControl w:val="0"/>
        <w:shd w:val="clear" w:color="auto" w:fill="auto"/>
        <w:bidi w:val="0"/>
        <w:spacing w:before="0" w:after="0" w:line="266" w:lineRule="auto"/>
        <w:ind w:left="0" w:right="0" w:firstLine="700"/>
        <w:jc w:val="both"/>
      </w:pPr>
      <w:r>
        <w:rPr>
          <w:color w:val="000000"/>
          <w:spacing w:val="0"/>
          <w:w w:val="100"/>
          <w:position w:val="0"/>
          <w:shd w:val="clear" w:color="auto" w:fill="auto"/>
          <w:lang w:val="ru-RU" w:eastAsia="ru-RU" w:bidi="ru-RU"/>
        </w:rPr>
        <w:t>б)заключение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 июля 2015 г. №719 «О подтверждении производства промышленной продукции на территории Российской Федерации»;</w:t>
      </w:r>
    </w:p>
    <w:p>
      <w:pPr>
        <w:pStyle w:val="Style6"/>
        <w:keepNext w:val="0"/>
        <w:keepLines w:val="0"/>
        <w:widowControl w:val="0"/>
        <w:shd w:val="clear" w:color="auto" w:fill="auto"/>
        <w:bidi w:val="0"/>
        <w:spacing w:before="0" w:after="0" w:line="266" w:lineRule="auto"/>
        <w:ind w:left="0" w:right="0" w:firstLine="700"/>
        <w:jc w:val="both"/>
      </w:pPr>
      <w:r>
        <w:rPr>
          <w:color w:val="000000"/>
          <w:spacing w:val="0"/>
          <w:w w:val="100"/>
          <w:position w:val="0"/>
          <w:shd w:val="clear" w:color="auto" w:fill="auto"/>
          <w:lang w:val="ru-RU" w:eastAsia="ru-RU" w:bidi="ru-RU"/>
        </w:rPr>
        <w:t>в)сертификат о происхождении товара, выдаваемый уполномоченными органами (организациями), фактически действующими на территориях отдельных районов Донецкой и Луганской областей Украины,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6"/>
        <w:keepNext w:val="0"/>
        <w:keepLines w:val="0"/>
        <w:widowControl w:val="0"/>
        <w:shd w:val="clear" w:color="auto" w:fill="auto"/>
        <w:bidi w:val="0"/>
        <w:spacing w:before="0" w:after="0" w:line="266" w:lineRule="auto"/>
        <w:ind w:left="0" w:right="0" w:firstLine="700"/>
        <w:jc w:val="both"/>
      </w:pPr>
      <w:r>
        <w:rPr>
          <w:color w:val="000000"/>
          <w:spacing w:val="0"/>
          <w:w w:val="100"/>
          <w:position w:val="0"/>
          <w:shd w:val="clear" w:color="auto" w:fill="auto"/>
          <w:lang w:val="ru-RU" w:eastAsia="ru-RU" w:bidi="ru-RU"/>
        </w:rPr>
        <w:t>Согласно ч.1 ст.49 закона о контрактной системе заявка на участие в закупке должна содержать информацию и документы, предусмотренные пп.«м» - «п» п.1, пп.«а» - «в» п.2, п.5 ч.1 ст.43 Закона о контрактной системе. Заявка также может содержать информацию и документы, предусмотренные подпунктом «д» п.2 ч.1 ст.43 Закона о контрактной системе.</w:t>
      </w:r>
    </w:p>
    <w:p>
      <w:pPr>
        <w:pStyle w:val="Style6"/>
        <w:keepNext w:val="0"/>
        <w:keepLines w:val="0"/>
        <w:widowControl w:val="0"/>
        <w:shd w:val="clear" w:color="auto" w:fill="auto"/>
        <w:bidi w:val="0"/>
        <w:spacing w:before="0" w:after="0" w:line="266" w:lineRule="auto"/>
        <w:ind w:left="0" w:right="0" w:firstLine="700"/>
        <w:jc w:val="both"/>
      </w:pPr>
      <w:r>
        <w:rPr>
          <w:color w:val="000000"/>
          <w:spacing w:val="0"/>
          <w:w w:val="100"/>
          <w:position w:val="0"/>
          <w:shd w:val="clear" w:color="auto" w:fill="auto"/>
          <w:lang w:val="ru-RU" w:eastAsia="ru-RU" w:bidi="ru-RU"/>
        </w:rPr>
        <w:t>Согласно п.5 ч.1 ст.43 Закона о контрактной системе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соответствии с ч.3 и 4 ст.14 Законом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6"/>
        <w:keepNext w:val="0"/>
        <w:keepLines w:val="0"/>
        <w:widowControl w:val="0"/>
        <w:shd w:val="clear" w:color="auto" w:fill="auto"/>
        <w:bidi w:val="0"/>
        <w:spacing w:before="0" w:after="0" w:line="271" w:lineRule="auto"/>
        <w:ind w:left="0" w:right="0" w:firstLine="700"/>
        <w:jc w:val="both"/>
        <w:rPr>
          <w:sz w:val="22"/>
          <w:szCs w:val="22"/>
        </w:rPr>
        <w:sectPr>
          <w:footnotePr>
            <w:pos w:val="pageBottom"/>
            <w:numFmt w:val="decimal"/>
            <w:numRestart w:val="continuous"/>
          </w:footnotePr>
          <w:pgSz w:w="11900" w:h="16840"/>
          <w:pgMar w:top="1162" w:right="541" w:bottom="687" w:left="1106"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Пп.7 п.14 информационной карты извещения установлено следующее требование к составу заявки участника закупки: «Информация и документы, предусмотренные нормативными правовыми актами, принятыми в соответствии с частями 3 и 4 статьи 14 настоящего Закона о контрактной системе (в случае, если в извещении об осуществлении закупки, установлены предусмотренные указанной статьей запреты, ограничения, условия допуска). В случае отсутствия таких информации и документов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w:t>
      </w:r>
      <w:r>
        <w:rPr>
          <w:rFonts w:ascii="Cambria" w:eastAsia="Cambria" w:hAnsi="Cambria" w:cs="Cambria"/>
          <w:color w:val="000000"/>
          <w:spacing w:val="0"/>
          <w:w w:val="100"/>
          <w:position w:val="0"/>
          <w:sz w:val="22"/>
          <w:szCs w:val="22"/>
          <w:shd w:val="clear" w:color="auto" w:fill="auto"/>
          <w:lang w:val="ru-RU" w:eastAsia="ru-RU" w:bidi="ru-RU"/>
        </w:rPr>
        <w:t>2023-20756</w:t>
      </w:r>
    </w:p>
    <w:p>
      <w:pPr>
        <w:pStyle w:val="Style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иностранными лицами. Подтверждением страны происхождения лекарственного препарата является один из следующих документов: а) 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 б) 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в) сертификат о происхождении товара, выдаваемый уполномоченными органами (организациями) Донецкой Народной Республики, Луганской Народной Республики,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6"/>
        <w:keepNext w:val="0"/>
        <w:keepLines w:val="0"/>
        <w:widowControl w:val="0"/>
        <w:shd w:val="clear" w:color="auto" w:fill="auto"/>
        <w:bidi w:val="0"/>
        <w:spacing w:before="0" w:after="0"/>
        <w:ind w:left="0" w:right="0" w:firstLine="700"/>
        <w:jc w:val="both"/>
        <w:sectPr>
          <w:footnotePr>
            <w:pos w:val="pageBottom"/>
            <w:numFmt w:val="decimal"/>
            <w:numRestart w:val="continuous"/>
          </w:footnotePr>
          <w:pgSz w:w="11900" w:h="16840"/>
          <w:pgMar w:top="1162" w:right="541" w:bottom="1114" w:left="1106" w:header="0" w:footer="3" w:gutter="0"/>
          <w:cols w:space="720"/>
          <w:noEndnote/>
          <w:rtlGutter w:val="0"/>
          <w:docGrid w:linePitch="360"/>
        </w:sectPr>
      </w:pPr>
      <w:r>
        <w:rPr>
          <w:color w:val="000000"/>
          <w:spacing w:val="0"/>
          <w:w w:val="100"/>
          <w:position w:val="0"/>
          <w:shd w:val="clear" w:color="auto" w:fill="auto"/>
          <w:lang w:val="ru-RU" w:eastAsia="ru-RU" w:bidi="ru-RU"/>
        </w:rPr>
        <w:t>Согласно пп.«б»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на основании информации, содержащейся в протоколе подачи ценовых предложений, а также результатов рассмотрения, предусмотренного пп.«а» п.1 ч.5 ст.49 Закона о контрактной системе,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п.9 ч.3 ст.49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 первым п.9 ч.3 ст.49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ст.14 Закона о контрактной системе. Заявке на участие в закупке победителя определения поставщика (подрядчика, исполнителя) присваивается</w:t>
      </w:r>
    </w:p>
    <w:p>
      <w:pPr>
        <w:pStyle w:val="Style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первый номер.</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установлено, что в составе заявки ООО «Йотта-Фарм» представлены следующие документы и сведения:</w:t>
      </w:r>
    </w:p>
    <w:p>
      <w:pPr>
        <w:pStyle w:val="Style6"/>
        <w:keepNext w:val="0"/>
        <w:keepLines w:val="0"/>
        <w:widowControl w:val="0"/>
        <w:numPr>
          <w:ilvl w:val="0"/>
          <w:numId w:val="3"/>
        </w:numPr>
        <w:shd w:val="clear" w:color="auto" w:fill="auto"/>
        <w:tabs>
          <w:tab w:pos="1181" w:val="left"/>
        </w:tabs>
        <w:bidi w:val="0"/>
        <w:spacing w:before="0" w:after="0"/>
        <w:ind w:left="0" w:right="0" w:firstLine="900"/>
        <w:jc w:val="both"/>
      </w:pPr>
      <w:r>
        <w:rPr>
          <w:color w:val="000000"/>
          <w:spacing w:val="0"/>
          <w:w w:val="100"/>
          <w:position w:val="0"/>
          <w:shd w:val="clear" w:color="auto" w:fill="auto"/>
          <w:lang w:val="ru-RU" w:eastAsia="ru-RU" w:bidi="ru-RU"/>
        </w:rPr>
        <w:t>ТН «Бактофлокс», МНН «Левофлоксацин», Россия, регистрационное удостоверение ЛП-0011761 от 01.02.2023, сертификат по форме СТ-1 № 2042001348 от 12.08.2022 подтверждающий страну происхождения препарата, заключение о соответствия производителя препарата правилам надлежащей производственной практики №6МР-0068-000652/21 действующее с 25.05.2021, а также документ, содержащий сведения о стадиях технологического процесса производства лекарственного средства, осуществляемых на территории Российской Федерации № СП-0001769/09/2022 от 29.09.2022, выданный Минпромторгом России, в разделе 2.А «Производство фармацевтической субстанции» которого содержится информация о производстве фармацевтической субстанции, согласно которой, производителем фармацевтической субстанции является ООО «БХС», Россия.</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Кроме того, вышеуказанные сведения также подтверждаются данными государственного реестра лекарственных средств.</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составе заявки победителя представлены сведения:</w:t>
      </w:r>
    </w:p>
    <w:p>
      <w:pPr>
        <w:pStyle w:val="Style6"/>
        <w:keepNext w:val="0"/>
        <w:keepLines w:val="0"/>
        <w:widowControl w:val="0"/>
        <w:numPr>
          <w:ilvl w:val="0"/>
          <w:numId w:val="3"/>
        </w:numPr>
        <w:shd w:val="clear" w:color="auto" w:fill="auto"/>
        <w:tabs>
          <w:tab w:pos="1181" w:val="left"/>
        </w:tabs>
        <w:bidi w:val="0"/>
        <w:spacing w:before="0" w:after="0"/>
        <w:ind w:left="0" w:right="0" w:firstLine="700"/>
        <w:jc w:val="both"/>
      </w:pPr>
      <w:r>
        <w:rPr>
          <w:color w:val="000000"/>
          <w:spacing w:val="0"/>
          <w:w w:val="100"/>
          <w:position w:val="0"/>
          <w:shd w:val="clear" w:color="auto" w:fill="auto"/>
          <w:lang w:val="ru-RU" w:eastAsia="ru-RU" w:bidi="ru-RU"/>
        </w:rPr>
        <w:t>ТН «Левофлоксацин-АКОС», МНН «Левофлоксацин», производитель: ОАО «Синтез», Россия, регистрационное удостоверение ЛП-000460 от 17.12.2021, сертификат по форме СТ-1 № 2187000012 от 18.07.2022 подтверждающий страну происхождения препарата, заключение о соответствия производителя препарата правилам надлежащей производственной практики №№6МР/ЕАЕи/Ки/00759- 2023, 0МР/ЕАЕШКЦ/00758-2023, 0МР/ЕАЕи/Ки/00757-2023 действующее с 14.02.2023, №№ 0МР/ЕАЕи/Ки/00767-2023, 0МР/ЕАЕи/Ки/00765-2023, /00765</w:t>
        <w:softHyphen/>
        <w:t>2023, 6МР/ЕЛЕШКЦ/00766-2023 действующее с 16.02.2023, а также документ, содержащий сведения о стадиях технологического процесса производства лекарственного средства, осуществляемых на территории Российской Федерации № СП-0001681/07/2022 от 12.07.2022, выданный Минпромторгом России, при этом в разделе 2.А.1 отсутствует информация, подтверждающая, что все стадии производства препарата,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что предложение ООО «Йотта-Фарм» соответствует всем условиям, установленным п.1.4 Приказа № 126н, в том числе пп. «г» п.1.4 Приказа № 126н, поскольку Заявителем предложена цена контракта, которая не превышает более чем на 25 процентов цену контракта, предложенную победителем.</w:t>
      </w:r>
    </w:p>
    <w:p>
      <w:pPr>
        <w:pStyle w:val="Style6"/>
        <w:keepNext w:val="0"/>
        <w:keepLines w:val="0"/>
        <w:widowControl w:val="0"/>
        <w:shd w:val="clear" w:color="auto" w:fill="auto"/>
        <w:bidi w:val="0"/>
        <w:spacing w:before="0" w:after="0" w:line="300" w:lineRule="auto"/>
        <w:ind w:left="0" w:right="0" w:firstLine="700"/>
        <w:jc w:val="both"/>
        <w:rPr>
          <w:sz w:val="22"/>
          <w:szCs w:val="22"/>
        </w:rPr>
        <w:sectPr>
          <w:footnotePr>
            <w:pos w:val="pageBottom"/>
            <w:numFmt w:val="decimal"/>
            <w:numRestart w:val="continuous"/>
          </w:footnotePr>
          <w:pgSz w:w="11900" w:h="16840"/>
          <w:pgMar w:top="1162" w:right="541" w:bottom="653" w:left="1106"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Таким образом, Комиссия Управления приходит к выводу о нарушении комиссией Заказчика пп.«б» п.1 ч.5 ст.49, ч.4 ст.14 Закона о контрактной системе в части неприменения положений п.1.4 Приказа №126н и как следствие признания </w:t>
      </w:r>
      <w:r>
        <w:rPr>
          <w:rFonts w:ascii="Cambria" w:eastAsia="Cambria" w:hAnsi="Cambria" w:cs="Cambria"/>
          <w:color w:val="000000"/>
          <w:spacing w:val="0"/>
          <w:w w:val="100"/>
          <w:position w:val="0"/>
          <w:sz w:val="22"/>
          <w:szCs w:val="22"/>
          <w:shd w:val="clear" w:color="auto" w:fill="auto"/>
          <w:lang w:val="ru-RU" w:eastAsia="ru-RU" w:bidi="ru-RU"/>
        </w:rPr>
        <w:t>2023-20756</w:t>
      </w:r>
    </w:p>
    <w:p>
      <w:pPr>
        <w:pStyle w:val="Style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победителем аукциона ООО «МЛК-ЮГ», что также свидетельствует о наличии в действиях комиссии Заказчика признаков состава административного правонарушения, ответственность за которое предусмотрена ч.7 ст.7.30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320"/>
        <w:ind w:left="0" w:right="0" w:firstLine="7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0"/>
        <w:ind w:left="0" w:right="0" w:firstLine="0"/>
        <w:jc w:val="center"/>
      </w:pPr>
      <w:r>
        <w:rPr>
          <w:b/>
          <w:bCs/>
          <w:color w:val="000000"/>
          <w:spacing w:val="0"/>
          <w:w w:val="100"/>
          <w:position w:val="0"/>
          <w:shd w:val="clear" w:color="auto" w:fill="auto"/>
          <w:lang w:val="ru-RU" w:eastAsia="ru-RU" w:bidi="ru-RU"/>
        </w:rPr>
        <w:t>Р Е Ш И Л А:</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1.Признать жалобу ООО «Йотта-Фарм» на действия комиссии ГБУЗ «МГОБ № 62 ДЗМ» обоснованной.</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2.Признать в действиях комиссии Заказчика пп.«б» п.1 ч.5 ст.49, ч.4 ст.14 Закона о контрактной системе.</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3.Выдать Заказчику обязательное для исполнения предписание об устранении нарушений законодательства о контрактной системе.</w:t>
      </w:r>
    </w:p>
    <w:p>
      <w:pPr>
        <w:pStyle w:val="Style6"/>
        <w:keepNext w:val="0"/>
        <w:keepLines w:val="0"/>
        <w:widowControl w:val="0"/>
        <w:shd w:val="clear" w:color="auto" w:fill="auto"/>
        <w:bidi w:val="0"/>
        <w:spacing w:before="0" w:after="320"/>
        <w:ind w:left="0" w:right="0" w:firstLine="700"/>
        <w:jc w:val="both"/>
      </w:pPr>
      <w:r>
        <w:rPr>
          <w:color w:val="000000"/>
          <w:spacing w:val="0"/>
          <w:w w:val="100"/>
          <w:position w:val="0"/>
          <w:shd w:val="clear" w:color="auto" w:fill="auto"/>
          <w:lang w:val="ru-RU" w:eastAsia="ru-RU" w:bidi="ru-RU"/>
        </w:rPr>
        <w:t>4.Передать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pgSz w:w="11900" w:h="16840"/>
          <w:pgMar w:top="1162" w:right="527" w:bottom="1354" w:left="1106" w:header="0" w:footer="3" w:gutter="0"/>
          <w:cols w:space="720"/>
          <w:noEndnote/>
          <w:rtlGutter w:val="0"/>
          <w:docGrid w:linePitch="360"/>
        </w:sectPr>
      </w:pPr>
      <w:r>
        <mc:AlternateContent>
          <mc:Choice Requires="wps">
            <w:drawing>
              <wp:anchor distT="566420" distB="253365" distL="0" distR="0" simplePos="0" relativeHeight="125829383" behindDoc="0" locked="0" layoutInCell="1" allowOverlap="1">
                <wp:simplePos x="0" y="0"/>
                <wp:positionH relativeFrom="page">
                  <wp:posOffset>735965</wp:posOffset>
                </wp:positionH>
                <wp:positionV relativeFrom="paragraph">
                  <wp:posOffset>566420</wp:posOffset>
                </wp:positionV>
                <wp:extent cx="1850390" cy="252730"/>
                <wp:wrapTopAndBottom/>
                <wp:docPr id="19" name="Shape 19"/>
                <a:graphic xmlns:a="http://schemas.openxmlformats.org/drawingml/2006/main">
                  <a:graphicData uri="http://schemas.microsoft.com/office/word/2010/wordprocessingShape">
                    <wps:wsp>
                      <wps:cNvSpPr txBox="1"/>
                      <wps:spPr>
                        <a:xfrm>
                          <a:ext cx="185039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5" type="#_x0000_t202" style="position:absolute;margin-left:57.950000000000003pt;margin-top:44.600000000000001pt;width:145.70000000000002pt;height:19.900000000000002pt;z-index:-125829370;mso-wrap-distance-left:0;mso-wrap-distance-top:44.600000000000001pt;mso-wrap-distance-right:0;mso-wrap-distance-bottom:19.949999999999999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215900" distB="320040" distL="0" distR="1789430" simplePos="0" relativeHeight="125829385" behindDoc="0" locked="0" layoutInCell="1" allowOverlap="1">
            <wp:simplePos x="0" y="0"/>
            <wp:positionH relativeFrom="page">
              <wp:posOffset>3107055</wp:posOffset>
            </wp:positionH>
            <wp:positionV relativeFrom="paragraph">
              <wp:posOffset>215900</wp:posOffset>
            </wp:positionV>
            <wp:extent cx="353695" cy="536575"/>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7"/>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3570605</wp:posOffset>
                </wp:positionH>
                <wp:positionV relativeFrom="paragraph">
                  <wp:posOffset>618490</wp:posOffset>
                </wp:positionV>
                <wp:extent cx="1280160" cy="103505"/>
                <wp:wrapNone/>
                <wp:docPr id="23" name="Shape 23"/>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z w:val="12"/>
                                <w:szCs w:val="12"/>
                                <w:shd w:val="clear" w:color="auto" w:fill="auto"/>
                                <w:lang w:val="ru-RU" w:eastAsia="ru-RU" w:bidi="ru-RU"/>
                              </w:rPr>
                              <w:t>ЭП</w:t>
                            </w:r>
                          </w:p>
                        </w:txbxContent>
                      </wps:txbx>
                      <wps:bodyPr lIns="0" tIns="0" rIns="0" bIns="0">
                        <a:noAutoFit/>
                      </wps:bodyPr>
                    </wps:wsp>
                  </a:graphicData>
                </a:graphic>
              </wp:anchor>
            </w:drawing>
          </mc:Choice>
          <mc:Fallback>
            <w:pict>
              <v:shape id="_x0000_s1049" type="#_x0000_t202" style="position:absolute;margin-left:281.15000000000003pt;margin-top:48.700000000000003pt;width:100.8pt;height:8.1500000000000004pt;z-index:251657729;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z w:val="12"/>
                          <w:szCs w:val="12"/>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3524885</wp:posOffset>
                </wp:positionH>
                <wp:positionV relativeFrom="paragraph">
                  <wp:posOffset>307340</wp:posOffset>
                </wp:positionV>
                <wp:extent cx="1725295" cy="255905"/>
                <wp:wrapNone/>
                <wp:docPr id="25" name="Shape 2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77.55000000000001pt;margin-top:24.199999999999999pt;width:135.84999999999999pt;height:20.15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773430" distB="635" distL="0" distR="0" simplePos="0" relativeHeight="125829386" behindDoc="0" locked="0" layoutInCell="1" allowOverlap="1">
                <wp:simplePos x="0" y="0"/>
                <wp:positionH relativeFrom="page">
                  <wp:posOffset>3122295</wp:posOffset>
                </wp:positionH>
                <wp:positionV relativeFrom="paragraph">
                  <wp:posOffset>773430</wp:posOffset>
                </wp:positionV>
                <wp:extent cx="2209800" cy="298450"/>
                <wp:wrapTopAndBottom/>
                <wp:docPr id="27" name="Shape 27"/>
                <a:graphic xmlns:a="http://schemas.openxmlformats.org/drawingml/2006/main">
                  <a:graphicData uri="http://schemas.microsoft.com/office/word/2010/wordprocessingShape">
                    <wps:wsp>
                      <wps:cNvSpPr txBox="1"/>
                      <wps:spPr>
                        <a:xfrm>
                          <a:ext cx="2209800" cy="29845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Миронова Елена Александровна</w:t>
                            </w:r>
                          </w:p>
                          <w:p>
                            <w:pPr>
                              <w:pStyle w:val="Style23"/>
                              <w:keepNext w:val="0"/>
                              <w:keepLines w:val="0"/>
                              <w:widowControl w:val="0"/>
                              <w:shd w:val="clear" w:color="auto" w:fill="auto"/>
                              <w:bidi w:val="0"/>
                              <w:spacing w:before="0" w:after="0" w:line="240" w:lineRule="auto"/>
                              <w:ind w:left="0" w:right="0" w:firstLine="0"/>
                              <w:jc w:val="left"/>
                            </w:pPr>
                            <w:r>
                              <w:rPr>
                                <w:color w:val="232323"/>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32323"/>
                                <w:spacing w:val="0"/>
                                <w:w w:val="100"/>
                                <w:position w:val="0"/>
                                <w:shd w:val="clear" w:color="auto" w:fill="auto"/>
                                <w:lang w:val="ru-RU" w:eastAsia="ru-RU" w:bidi="ru-RU"/>
                              </w:rPr>
                              <w:t>00Е9СЕАА6ОЭ6САВ20С424А9502ЕС296Е8</w:t>
                            </w:r>
                            <w:r>
                              <w:rPr>
                                <w:color w:val="232323"/>
                                <w:spacing w:val="0"/>
                                <w:w w:val="100"/>
                                <w:position w:val="0"/>
                                <w:shd w:val="clear" w:color="auto" w:fill="auto"/>
                                <w:lang w:val="ru-RU" w:eastAsia="ru-RU" w:bidi="ru-RU"/>
                              </w:rPr>
                              <w:t>;</w:t>
                            </w:r>
                          </w:p>
                          <w:p>
                            <w:pPr>
                              <w:pStyle w:val="Style2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32323"/>
                                <w:spacing w:val="0"/>
                                <w:w w:val="100"/>
                                <w:position w:val="0"/>
                                <w:shd w:val="clear" w:color="auto" w:fill="auto"/>
                                <w:lang w:val="ru-RU" w:eastAsia="ru-RU" w:bidi="ru-RU"/>
                              </w:rPr>
                              <w:t xml:space="preserve">22.12.2022 </w:t>
                            </w:r>
                            <w:r>
                              <w:rPr>
                                <w:spacing w:val="0"/>
                                <w:w w:val="100"/>
                                <w:position w:val="0"/>
                                <w:shd w:val="clear" w:color="auto" w:fill="auto"/>
                                <w:lang w:val="ru-RU" w:eastAsia="ru-RU" w:bidi="ru-RU"/>
                              </w:rPr>
                              <w:t>по 16.03.2024</w:t>
                            </w:r>
                          </w:p>
                        </w:txbxContent>
                      </wps:txbx>
                      <wps:bodyPr lIns="0" tIns="0" rIns="0" bIns="0">
                        <a:noAutoFit/>
                      </wps:bodyPr>
                    </wps:wsp>
                  </a:graphicData>
                </a:graphic>
              </wp:anchor>
            </w:drawing>
          </mc:Choice>
          <mc:Fallback>
            <w:pict>
              <v:shape id="_x0000_s1053" type="#_x0000_t202" style="position:absolute;margin-left:245.84999999999999pt;margin-top:60.899999999999999pt;width:174.pt;height:23.5pt;z-index:-125829367;mso-wrap-distance-left:0;mso-wrap-distance-top:60.899999999999999pt;mso-wrap-distance-right:0;mso-wrap-distance-bottom:5.0000000000000003e-002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Миронова Елена Александровна</w:t>
                      </w:r>
                    </w:p>
                    <w:p>
                      <w:pPr>
                        <w:pStyle w:val="Style23"/>
                        <w:keepNext w:val="0"/>
                        <w:keepLines w:val="0"/>
                        <w:widowControl w:val="0"/>
                        <w:shd w:val="clear" w:color="auto" w:fill="auto"/>
                        <w:bidi w:val="0"/>
                        <w:spacing w:before="0" w:after="0" w:line="240" w:lineRule="auto"/>
                        <w:ind w:left="0" w:right="0" w:firstLine="0"/>
                        <w:jc w:val="left"/>
                      </w:pPr>
                      <w:r>
                        <w:rPr>
                          <w:color w:val="232323"/>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32323"/>
                          <w:spacing w:val="0"/>
                          <w:w w:val="100"/>
                          <w:position w:val="0"/>
                          <w:shd w:val="clear" w:color="auto" w:fill="auto"/>
                          <w:lang w:val="ru-RU" w:eastAsia="ru-RU" w:bidi="ru-RU"/>
                        </w:rPr>
                        <w:t>00Е9СЕАА6ОЭ6САВ20С424А9502ЕС296Е8</w:t>
                      </w:r>
                      <w:r>
                        <w:rPr>
                          <w:color w:val="232323"/>
                          <w:spacing w:val="0"/>
                          <w:w w:val="100"/>
                          <w:position w:val="0"/>
                          <w:shd w:val="clear" w:color="auto" w:fill="auto"/>
                          <w:lang w:val="ru-RU" w:eastAsia="ru-RU" w:bidi="ru-RU"/>
                        </w:rPr>
                        <w:t>;</w:t>
                      </w:r>
                    </w:p>
                    <w:p>
                      <w:pPr>
                        <w:pStyle w:val="Style2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32323"/>
                          <w:spacing w:val="0"/>
                          <w:w w:val="100"/>
                          <w:position w:val="0"/>
                          <w:shd w:val="clear" w:color="auto" w:fill="auto"/>
                          <w:lang w:val="ru-RU" w:eastAsia="ru-RU" w:bidi="ru-RU"/>
                        </w:rPr>
                        <w:t xml:space="preserve">22.12.2022 </w:t>
                      </w:r>
                      <w:r>
                        <w:rPr>
                          <w:spacing w:val="0"/>
                          <w:w w:val="100"/>
                          <w:position w:val="0"/>
                          <w:shd w:val="clear" w:color="auto" w:fill="auto"/>
                          <w:lang w:val="ru-RU" w:eastAsia="ru-RU" w:bidi="ru-RU"/>
                        </w:rPr>
                        <w:t>по 16.03.2024</w:t>
                      </w:r>
                    </w:p>
                  </w:txbxContent>
                </v:textbox>
                <w10:wrap type="topAndBottom" anchorx="page"/>
              </v:shape>
            </w:pict>
          </mc:Fallback>
        </mc:AlternateContent>
      </w:r>
      <w:r>
        <mc:AlternateContent>
          <mc:Choice Requires="wps">
            <w:drawing>
              <wp:anchor distT="654685" distB="167640" distL="0" distR="0" simplePos="0" relativeHeight="125829388" behindDoc="0" locked="0" layoutInCell="1" allowOverlap="1">
                <wp:simplePos x="0" y="0"/>
                <wp:positionH relativeFrom="page">
                  <wp:posOffset>6039485</wp:posOffset>
                </wp:positionH>
                <wp:positionV relativeFrom="paragraph">
                  <wp:posOffset>654685</wp:posOffset>
                </wp:positionV>
                <wp:extent cx="1182370" cy="250190"/>
                <wp:wrapTopAndBottom/>
                <wp:docPr id="29" name="Shape 29"/>
                <a:graphic xmlns:a="http://schemas.openxmlformats.org/drawingml/2006/main">
                  <a:graphicData uri="http://schemas.microsoft.com/office/word/2010/wordprocessingShape">
                    <wps:wsp>
                      <wps:cNvSpPr txBox="1"/>
                      <wps:spPr>
                        <a:xfrm>
                          <a:ext cx="118237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Е.А. Миронова</w:t>
                            </w:r>
                          </w:p>
                        </w:txbxContent>
                      </wps:txbx>
                      <wps:bodyPr wrap="none" lIns="0" tIns="0" rIns="0" bIns="0">
                        <a:noAutoFit/>
                      </wps:bodyPr>
                    </wps:wsp>
                  </a:graphicData>
                </a:graphic>
              </wp:anchor>
            </w:drawing>
          </mc:Choice>
          <mc:Fallback>
            <w:pict>
              <v:shape id="_x0000_s1055" type="#_x0000_t202" style="position:absolute;margin-left:475.55000000000001pt;margin-top:51.550000000000004pt;width:93.100000000000009pt;height:19.699999999999999pt;z-index:-125829365;mso-wrap-distance-left:0;mso-wrap-distance-top:51.550000000000004pt;mso-wrap-distance-right:0;mso-wrap-distance-bottom:13.2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Е.А. Миронова</w:t>
                      </w:r>
                    </w:p>
                  </w:txbxContent>
                </v:textbox>
                <w10:wrap type="topAndBottom" anchorx="page"/>
              </v:shape>
            </w:pict>
          </mc:Fallback>
        </mc:AlternateContent>
      </w:r>
    </w:p>
    <w:p>
      <w:pPr>
        <w:widowControl w:val="0"/>
        <w:spacing w:before="38" w:after="3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62" w:right="0" w:bottom="1354" w:left="0" w:header="0" w:footer="3" w:gutter="0"/>
          <w:cols w:space="720"/>
          <w:noEndnote/>
          <w:rtlGutter w:val="0"/>
          <w:docGrid w:linePitch="360"/>
        </w:sectPr>
      </w:pPr>
    </w:p>
    <w:p>
      <w:pPr>
        <w:pStyle w:val="Style6"/>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6"/>
        <w:keepNext w:val="0"/>
        <w:keepLines w:val="0"/>
        <w:widowControl w:val="0"/>
        <w:shd w:val="clear" w:color="auto" w:fill="auto"/>
        <w:bidi w:val="0"/>
        <w:spacing w:before="0" w:after="370" w:line="240" w:lineRule="auto"/>
        <w:ind w:left="0" w:right="0" w:firstLine="0"/>
        <w:jc w:val="right"/>
      </w:pPr>
      <w:r>
        <w:drawing>
          <wp:anchor distT="0" distB="0" distL="114300" distR="1903730" simplePos="0" relativeHeight="125829390" behindDoc="0" locked="0" layoutInCell="1" allowOverlap="1">
            <wp:simplePos x="0" y="0"/>
            <wp:positionH relativeFrom="page">
              <wp:posOffset>3107055</wp:posOffset>
            </wp:positionH>
            <wp:positionV relativeFrom="paragraph">
              <wp:posOffset>63500</wp:posOffset>
            </wp:positionV>
            <wp:extent cx="353695" cy="396240"/>
            <wp:wrapSquare wrapText="righ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9"/>
                    <a:stretch/>
                  </pic:blipFill>
                  <pic:spPr>
                    <a:xfrm>
                      <a:ext cx="353695" cy="39624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3524885</wp:posOffset>
                </wp:positionH>
                <wp:positionV relativeFrom="paragraph">
                  <wp:posOffset>154940</wp:posOffset>
                </wp:positionV>
                <wp:extent cx="1725295" cy="255905"/>
                <wp:wrapNone/>
                <wp:docPr id="33" name="Shape 3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77.55000000000001pt;margin-top:12.200000000000001pt;width:135.84999999999999pt;height:20.150000000000002pt;z-index:251657733;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М.О. Мацнева</w:t>
      </w:r>
    </w:p>
    <w:p>
      <w:pPr>
        <w:pStyle w:val="Style3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spacing w:val="0"/>
          <w:w w:val="100"/>
          <w:position w:val="0"/>
          <w:shd w:val="clear" w:color="auto" w:fill="auto"/>
          <w:lang w:val="ru-RU" w:eastAsia="ru-RU" w:bidi="ru-RU"/>
        </w:rPr>
        <w:t xml:space="preserve">СВЕДЕНИЯ О СЕРТИФИКАТЕ </w:t>
      </w:r>
      <w:r>
        <w:rPr>
          <w:color w:val="FFFFFF"/>
          <w:spacing w:val="0"/>
          <w:w w:val="100"/>
          <w:position w:val="0"/>
          <w:shd w:val="clear" w:color="auto" w:fill="auto"/>
          <w:lang w:val="ru-RU" w:eastAsia="ru-RU" w:bidi="ru-RU"/>
        </w:rPr>
        <w:t>ЭП</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Мацнева Мария Олеговна</w:t>
      </w:r>
    </w:p>
    <w:p>
      <w:pPr>
        <w:pStyle w:val="Style23"/>
        <w:keepNext w:val="0"/>
        <w:keepLines w:val="0"/>
        <w:widowControl w:val="0"/>
        <w:shd w:val="clear" w:color="auto" w:fill="auto"/>
        <w:bidi w:val="0"/>
        <w:spacing w:before="0" w:after="0" w:line="240" w:lineRule="auto"/>
        <w:ind w:right="0" w:firstLine="0"/>
        <w:jc w:val="left"/>
      </w:pPr>
      <w:r>
        <w:rPr>
          <w:color w:val="3A3A3A"/>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A3A3A"/>
          <w:spacing w:val="0"/>
          <w:w w:val="100"/>
          <w:position w:val="0"/>
          <w:shd w:val="clear" w:color="auto" w:fill="auto"/>
          <w:lang w:val="ru-RU" w:eastAsia="ru-RU" w:bidi="ru-RU"/>
        </w:rPr>
        <w:t>008926921ЕВ71Е0631А2ЕЕ19ЕВВ8Е80В4Е</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3A3A3A"/>
          <w:spacing w:val="0"/>
          <w:w w:val="100"/>
          <w:position w:val="0"/>
          <w:shd w:val="clear" w:color="auto" w:fill="auto"/>
          <w:lang w:val="ru-RU" w:eastAsia="ru-RU" w:bidi="ru-RU"/>
        </w:rPr>
        <w:t xml:space="preserve">28.03.2023 </w:t>
      </w:r>
      <w:r>
        <w:rPr>
          <w:spacing w:val="0"/>
          <w:w w:val="100"/>
          <w:position w:val="0"/>
          <w:shd w:val="clear" w:color="auto" w:fill="auto"/>
          <w:lang w:val="ru-RU" w:eastAsia="ru-RU" w:bidi="ru-RU"/>
        </w:rPr>
        <w:t>по 20.06.2024</w:t>
      </w:r>
    </w:p>
    <w:p>
      <w:pPr>
        <w:widowControl w:val="0"/>
        <w:spacing w:line="1" w:lineRule="exact"/>
      </w:pPr>
      <w:r>
        <mc:AlternateContent>
          <mc:Choice Requires="wps">
            <w:drawing>
              <wp:anchor distT="227965" distB="0" distL="0" distR="0" simplePos="0" relativeHeight="125829391" behindDoc="0" locked="0" layoutInCell="1" allowOverlap="1">
                <wp:simplePos x="0" y="0"/>
                <wp:positionH relativeFrom="page">
                  <wp:posOffset>3524885</wp:posOffset>
                </wp:positionH>
                <wp:positionV relativeFrom="paragraph">
                  <wp:posOffset>227965</wp:posOffset>
                </wp:positionV>
                <wp:extent cx="1725295" cy="255905"/>
                <wp:wrapTopAndBottom/>
                <wp:docPr id="35" name="Shape 3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77.55000000000001pt;margin-top:17.949999999999999pt;width:135.84999999999999pt;height:20.150000000000002pt;z-index:-125829362;mso-wrap-distance-left:0;mso-wrap-distance-top:17.949999999999999pt;mso-wrap-distance-right:0;mso-position-horizontal-relative:page" filled="f" stroked="f">
                <v:textbox inset="0,0,0,0">
                  <w:txbxContent>
                    <w:p>
                      <w:pPr>
                        <w:pStyle w:val="Style2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63500" distB="167640" distL="0" distR="0" simplePos="0" relativeHeight="125829393" behindDoc="0" locked="0" layoutInCell="1" allowOverlap="1">
                <wp:simplePos x="0" y="0"/>
                <wp:positionH relativeFrom="page">
                  <wp:posOffset>5911215</wp:posOffset>
                </wp:positionH>
                <wp:positionV relativeFrom="paragraph">
                  <wp:posOffset>63500</wp:posOffset>
                </wp:positionV>
                <wp:extent cx="1310640" cy="252730"/>
                <wp:wrapTopAndBottom/>
                <wp:docPr id="37" name="Shape 37"/>
                <a:graphic xmlns:a="http://schemas.openxmlformats.org/drawingml/2006/main">
                  <a:graphicData uri="http://schemas.microsoft.com/office/word/2010/wordprocessingShape">
                    <wps:wsp>
                      <wps:cNvSpPr txBox="1"/>
                      <wps:spPr>
                        <a:xfrm>
                          <a:ext cx="131064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Е.Д. Мартьянова</w:t>
                            </w:r>
                          </w:p>
                        </w:txbxContent>
                      </wps:txbx>
                      <wps:bodyPr wrap="none" lIns="0" tIns="0" rIns="0" bIns="0">
                        <a:noAutoFit/>
                      </wps:bodyPr>
                    </wps:wsp>
                  </a:graphicData>
                </a:graphic>
              </wp:anchor>
            </w:drawing>
          </mc:Choice>
          <mc:Fallback>
            <w:pict>
              <v:shape id="_x0000_s1063" type="#_x0000_t202" style="position:absolute;margin-left:465.44999999999999pt;margin-top:5.pt;width:103.2pt;height:19.900000000000002pt;z-index:-125829360;mso-wrap-distance-left:0;mso-wrap-distance-top:5.pt;mso-wrap-distance-right:0;mso-wrap-distance-bottom:13.2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Е.Д. Мартьянова</w:t>
                      </w:r>
                    </w:p>
                  </w:txbxContent>
                </v:textbox>
                <w10:wrap type="topAndBottom" anchorx="page"/>
              </v:shape>
            </w:pict>
          </mc:Fallback>
        </mc:AlternateContent>
      </w:r>
    </w:p>
    <w:p>
      <w:pPr>
        <w:pStyle w:val="Style3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spacing w:val="0"/>
          <w:w w:val="100"/>
          <w:position w:val="0"/>
          <w:shd w:val="clear" w:color="auto" w:fill="auto"/>
          <w:lang w:val="ru-RU" w:eastAsia="ru-RU" w:bidi="ru-RU"/>
        </w:rPr>
        <w:t xml:space="preserve">СВЕДЕНИЯ О СЕРТИФИКАТЕ </w:t>
      </w:r>
      <w:r>
        <w:rPr>
          <w:color w:val="FFFFFF"/>
          <w:spacing w:val="0"/>
          <w:w w:val="100"/>
          <w:position w:val="0"/>
          <w:shd w:val="clear" w:color="auto" w:fill="auto"/>
          <w:lang w:val="ru-RU" w:eastAsia="ru-RU" w:bidi="ru-RU"/>
        </w:rPr>
        <w:t>ЭП</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Мартьянова Елена Дмитриевна</w:t>
      </w:r>
    </w:p>
    <w:p>
      <w:pPr>
        <w:pStyle w:val="Style23"/>
        <w:keepNext w:val="0"/>
        <w:keepLines w:val="0"/>
        <w:widowControl w:val="0"/>
        <w:shd w:val="clear" w:color="auto" w:fill="auto"/>
        <w:bidi w:val="0"/>
        <w:spacing w:before="0" w:after="0" w:line="240" w:lineRule="auto"/>
        <w:ind w:right="0" w:firstLine="0"/>
        <w:jc w:val="left"/>
      </w:pPr>
      <w:r>
        <w:rPr>
          <w:color w:val="3A3A3A"/>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A3A3A"/>
          <w:spacing w:val="0"/>
          <w:w w:val="100"/>
          <w:position w:val="0"/>
          <w:shd w:val="clear" w:color="auto" w:fill="auto"/>
          <w:lang w:val="ru-RU" w:eastAsia="ru-RU" w:bidi="ru-RU"/>
        </w:rPr>
        <w:t>79ЕЗЕ4Э372В53АЕ5Э9427АО21ЕА4916В</w:t>
      </w:r>
    </w:p>
    <w:p>
      <w:pPr>
        <w:pStyle w:val="Style23"/>
        <w:keepNext w:val="0"/>
        <w:keepLines w:val="0"/>
        <w:widowControl w:val="0"/>
        <w:shd w:val="clear" w:color="auto" w:fill="auto"/>
        <w:bidi w:val="0"/>
        <w:spacing w:before="0" w:after="480" w:line="240" w:lineRule="auto"/>
        <w:ind w:right="0" w:firstLine="0"/>
        <w:jc w:val="left"/>
      </w:pPr>
      <w:r>
        <w:rPr>
          <w:spacing w:val="0"/>
          <w:w w:val="100"/>
          <w:position w:val="0"/>
          <w:shd w:val="clear" w:color="auto" w:fill="auto"/>
          <w:lang w:val="ru-RU" w:eastAsia="ru-RU" w:bidi="ru-RU"/>
        </w:rPr>
        <w:t xml:space="preserve">Действителен с </w:t>
      </w:r>
      <w:r>
        <w:rPr>
          <w:color w:val="3A3A3A"/>
          <w:spacing w:val="0"/>
          <w:w w:val="100"/>
          <w:position w:val="0"/>
          <w:shd w:val="clear" w:color="auto" w:fill="auto"/>
          <w:lang w:val="ru-RU" w:eastAsia="ru-RU" w:bidi="ru-RU"/>
        </w:rPr>
        <w:t xml:space="preserve">26.09.2022 </w:t>
      </w:r>
      <w:r>
        <w:rPr>
          <w:spacing w:val="0"/>
          <w:w w:val="100"/>
          <w:position w:val="0"/>
          <w:shd w:val="clear" w:color="auto" w:fill="auto"/>
          <w:lang w:val="ru-RU" w:eastAsia="ru-RU" w:bidi="ru-RU"/>
        </w:rPr>
        <w:t>по 20.12.2023</w:t>
      </w:r>
    </w:p>
    <w:p>
      <w:pPr>
        <w:pStyle w:val="Style34"/>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Исп.Мартьянова Е.Д. тел.(495) 784-75-05</w:t>
      </w:r>
    </w:p>
    <w:sectPr>
      <w:footnotePr>
        <w:pos w:val="pageBottom"/>
        <w:numFmt w:val="decimal"/>
        <w:numRestart w:val="continuous"/>
      </w:footnotePr>
      <w:type w:val="continuous"/>
      <w:pgSz w:w="11900" w:h="16840"/>
      <w:pgMar w:top="1162" w:right="527" w:bottom="1354"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722630</wp:posOffset>
              </wp:positionH>
              <wp:positionV relativeFrom="page">
                <wp:posOffset>10300335</wp:posOffset>
              </wp:positionV>
              <wp:extent cx="725170" cy="100330"/>
              <wp:wrapNone/>
              <wp:docPr id="11" name="Shape 11"/>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2023-20756</w:t>
                          </w:r>
                        </w:p>
                      </w:txbxContent>
                    </wps:txbx>
                    <wps:bodyPr wrap="none" lIns="0" tIns="0" rIns="0" bIns="0">
                      <a:spAutoFit/>
                    </wps:bodyPr>
                  </wps:wsp>
                </a:graphicData>
              </a:graphic>
            </wp:anchor>
          </w:drawing>
        </mc:Choice>
        <mc:Fallback>
          <w:pict>
            <v:shape id="_x0000_s1037" type="#_x0000_t202" style="position:absolute;margin-left:56.899999999999999pt;margin-top:811.05000000000007pt;width:57.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2023-20756</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726440</wp:posOffset>
              </wp:positionH>
              <wp:positionV relativeFrom="page">
                <wp:posOffset>10092690</wp:posOffset>
              </wp:positionV>
              <wp:extent cx="725170" cy="100330"/>
              <wp:wrapNone/>
              <wp:docPr id="17" name="Shape 1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2023-20756</w:t>
                          </w:r>
                        </w:p>
                      </w:txbxContent>
                    </wps:txbx>
                    <wps:bodyPr wrap="none" lIns="0" tIns="0" rIns="0" bIns="0">
                      <a:spAutoFit/>
                    </wps:bodyPr>
                  </wps:wsp>
                </a:graphicData>
              </a:graphic>
            </wp:anchor>
          </w:drawing>
        </mc:Choice>
        <mc:Fallback>
          <w:pict>
            <v:shape id="_x0000_s1043" type="#_x0000_t202" style="position:absolute;margin-left:57.200000000000003pt;margin-top:794.70000000000005pt;width:57.100000000000001pt;height:7.9000000000000004pt;z-index:-18874405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2023-20756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3923030</wp:posOffset>
              </wp:positionH>
              <wp:positionV relativeFrom="page">
                <wp:posOffset>434340</wp:posOffset>
              </wp:positionV>
              <wp:extent cx="67310" cy="103505"/>
              <wp:wrapNone/>
              <wp:docPr id="7" name="Shape 7"/>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3" type="#_x0000_t202" style="position:absolute;margin-left:308.90000000000003pt;margin-top:34.200000000000003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3923030</wp:posOffset>
              </wp:positionH>
              <wp:positionV relativeFrom="page">
                <wp:posOffset>434340</wp:posOffset>
              </wp:positionV>
              <wp:extent cx="67310" cy="103505"/>
              <wp:wrapNone/>
              <wp:docPr id="9" name="Shape 9"/>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5" type="#_x0000_t202" style="position:absolute;margin-left:308.90000000000003pt;margin-top:34.200000000000003pt;width:5.2999999999999998pt;height:8.1500000000000004pt;z-index:-188744061;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3923030</wp:posOffset>
              </wp:positionH>
              <wp:positionV relativeFrom="page">
                <wp:posOffset>434340</wp:posOffset>
              </wp:positionV>
              <wp:extent cx="67310" cy="103505"/>
              <wp:wrapNone/>
              <wp:docPr id="13" name="Shape 1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8.90000000000003pt;margin-top:34.200000000000003pt;width:5.2999999999999998pt;height:8.1500000000000004pt;z-index:-188744057;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3902710</wp:posOffset>
              </wp:positionH>
              <wp:positionV relativeFrom="page">
                <wp:posOffset>476250</wp:posOffset>
              </wp:positionV>
              <wp:extent cx="128270" cy="103505"/>
              <wp:wrapNone/>
              <wp:docPr id="15" name="Shape 15"/>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1" type="#_x0000_t202" style="position:absolute;margin-left:307.30000000000001pt;margin-top:37.5pt;width:10.1pt;height:8.1500000000000004pt;z-index:-188744055;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25FA6"/>
      <w:sz w:val="18"/>
      <w:szCs w:val="18"/>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2">
    <w:name w:val="Колонтитул (2)_"/>
    <w:basedOn w:val="DefaultParagraphFont"/>
    <w:link w:val="Style11"/>
    <w:rPr>
      <w:rFonts w:ascii="Times New Roman" w:eastAsia="Times New Roman" w:hAnsi="Times New Roman" w:cs="Times New Roman"/>
      <w:b w:val="0"/>
      <w:bCs w:val="0"/>
      <w:i w:val="0"/>
      <w:iCs w:val="0"/>
      <w:smallCaps w:val="0"/>
      <w:strike w:val="0"/>
      <w:sz w:val="20"/>
      <w:szCs w:val="20"/>
      <w:u w:val="none"/>
    </w:rPr>
  </w:style>
  <w:style w:type="character" w:customStyle="1" w:styleId="CharStyle15">
    <w:name w:val="Заголовок №1_"/>
    <w:basedOn w:val="DefaultParagraphFont"/>
    <w:link w:val="Style14"/>
    <w:rPr>
      <w:rFonts w:ascii="Arial" w:eastAsia="Arial" w:hAnsi="Arial" w:cs="Arial"/>
      <w:b w:val="0"/>
      <w:bCs w:val="0"/>
      <w:i w:val="0"/>
      <w:iCs w:val="0"/>
      <w:smallCaps w:val="0"/>
      <w:strike w:val="0"/>
      <w:sz w:val="48"/>
      <w:szCs w:val="48"/>
      <w:u w:val="none"/>
    </w:rPr>
  </w:style>
  <w:style w:type="character" w:customStyle="1" w:styleId="CharStyle19">
    <w:name w:val="Подпись к картинке_"/>
    <w:basedOn w:val="DefaultParagraphFont"/>
    <w:link w:val="Style18"/>
    <w:rPr>
      <w:rFonts w:ascii="Times New Roman" w:eastAsia="Times New Roman" w:hAnsi="Times New Roman" w:cs="Times New Roman"/>
      <w:b w:val="0"/>
      <w:bCs w:val="0"/>
      <w:i w:val="0"/>
      <w:iCs w:val="0"/>
      <w:smallCaps w:val="0"/>
      <w:strike w:val="0"/>
      <w:color w:val="232323"/>
      <w:sz w:val="12"/>
      <w:szCs w:val="12"/>
      <w:u w:val="none"/>
    </w:rPr>
  </w:style>
  <w:style w:type="character" w:customStyle="1" w:styleId="CharStyle24">
    <w:name w:val="Основной текст (2)_"/>
    <w:basedOn w:val="DefaultParagraphFont"/>
    <w:link w:val="Style23"/>
    <w:rPr>
      <w:rFonts w:ascii="Arial" w:eastAsia="Arial" w:hAnsi="Arial" w:cs="Arial"/>
      <w:b w:val="0"/>
      <w:bCs w:val="0"/>
      <w:i w:val="0"/>
      <w:iCs w:val="0"/>
      <w:smallCaps w:val="0"/>
      <w:strike w:val="0"/>
      <w:color w:val="676767"/>
      <w:sz w:val="12"/>
      <w:szCs w:val="12"/>
      <w:u w:val="none"/>
    </w:rPr>
  </w:style>
  <w:style w:type="character" w:customStyle="1" w:styleId="CharStyle28">
    <w:name w:val="Основной текст (4)_"/>
    <w:basedOn w:val="DefaultParagraphFont"/>
    <w:link w:val="Style27"/>
    <w:rPr>
      <w:rFonts w:ascii="Times New Roman" w:eastAsia="Times New Roman" w:hAnsi="Times New Roman" w:cs="Times New Roman"/>
      <w:b w:val="0"/>
      <w:bCs w:val="0"/>
      <w:i w:val="0"/>
      <w:iCs w:val="0"/>
      <w:smallCaps w:val="0"/>
      <w:strike w:val="0"/>
      <w:color w:val="232323"/>
      <w:sz w:val="12"/>
      <w:szCs w:val="12"/>
      <w:u w:val="none"/>
    </w:rPr>
  </w:style>
  <w:style w:type="character" w:customStyle="1" w:styleId="CharStyle31">
    <w:name w:val="Основной текст (5)_"/>
    <w:basedOn w:val="DefaultParagraphFont"/>
    <w:link w:val="Style30"/>
    <w:rPr>
      <w:rFonts w:ascii="Georgia" w:eastAsia="Georgia" w:hAnsi="Georgia" w:cs="Georgia"/>
      <w:b w:val="0"/>
      <w:bCs w:val="0"/>
      <w:i w:val="0"/>
      <w:iCs w:val="0"/>
      <w:smallCaps w:val="0"/>
      <w:strike w:val="0"/>
      <w:color w:val="E9E9E9"/>
      <w:sz w:val="12"/>
      <w:szCs w:val="12"/>
      <w:u w:val="none"/>
    </w:rPr>
  </w:style>
  <w:style w:type="character" w:customStyle="1" w:styleId="CharStyle35">
    <w:name w:val="Основной текст (6)_"/>
    <w:basedOn w:val="DefaultParagraphFont"/>
    <w:link w:val="Style34"/>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spacing w:after="150" w:line="254" w:lineRule="auto"/>
      <w:jc w:val="center"/>
    </w:pPr>
    <w:rPr>
      <w:rFonts w:ascii="Times New Roman" w:eastAsia="Times New Roman" w:hAnsi="Times New Roman" w:cs="Times New Roman"/>
      <w:b w:val="0"/>
      <w:bCs w:val="0"/>
      <w:i w:val="0"/>
      <w:iCs w:val="0"/>
      <w:smallCaps w:val="0"/>
      <w:strike w:val="0"/>
      <w:color w:val="425FA6"/>
      <w:sz w:val="18"/>
      <w:szCs w:val="18"/>
      <w:u w:val="none"/>
    </w:rPr>
  </w:style>
  <w:style w:type="paragraph" w:customStyle="1" w:styleId="Style6">
    <w:name w:val="Основной текст"/>
    <w:basedOn w:val="Normal"/>
    <w:link w:val="CharStyle7"/>
    <w:pPr>
      <w:widowControl w:val="0"/>
      <w:shd w:val="clear" w:color="auto" w:fill="auto"/>
      <w:spacing w:line="264"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1">
    <w:name w:val="Колонтитул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4">
    <w:name w:val="Заголовок №1"/>
    <w:basedOn w:val="Normal"/>
    <w:link w:val="CharStyle15"/>
    <w:pPr>
      <w:widowControl w:val="0"/>
      <w:shd w:val="clear" w:color="auto" w:fill="auto"/>
      <w:spacing w:after="280"/>
      <w:ind w:firstLine="360"/>
      <w:outlineLvl w:val="0"/>
    </w:pPr>
    <w:rPr>
      <w:rFonts w:ascii="Arial" w:eastAsia="Arial" w:hAnsi="Arial" w:cs="Arial"/>
      <w:b w:val="0"/>
      <w:bCs w:val="0"/>
      <w:i w:val="0"/>
      <w:iCs w:val="0"/>
      <w:smallCaps w:val="0"/>
      <w:strike w:val="0"/>
      <w:sz w:val="48"/>
      <w:szCs w:val="48"/>
      <w:u w:val="none"/>
    </w:rPr>
  </w:style>
  <w:style w:type="paragraph" w:customStyle="1" w:styleId="Style18">
    <w:name w:val="Подпись к картинке"/>
    <w:basedOn w:val="Normal"/>
    <w:link w:val="CharStyle19"/>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32323"/>
      <w:sz w:val="12"/>
      <w:szCs w:val="12"/>
      <w:u w:val="none"/>
    </w:rPr>
  </w:style>
  <w:style w:type="paragraph" w:customStyle="1" w:styleId="Style23">
    <w:name w:val="Основной текст (2)"/>
    <w:basedOn w:val="Normal"/>
    <w:link w:val="CharStyle24"/>
    <w:pPr>
      <w:widowControl w:val="0"/>
      <w:shd w:val="clear" w:color="auto" w:fill="auto"/>
      <w:ind w:left="3820"/>
    </w:pPr>
    <w:rPr>
      <w:rFonts w:ascii="Arial" w:eastAsia="Arial" w:hAnsi="Arial" w:cs="Arial"/>
      <w:b w:val="0"/>
      <w:bCs w:val="0"/>
      <w:i w:val="0"/>
      <w:iCs w:val="0"/>
      <w:smallCaps w:val="0"/>
      <w:strike w:val="0"/>
      <w:color w:val="676767"/>
      <w:sz w:val="12"/>
      <w:szCs w:val="12"/>
      <w:u w:val="none"/>
    </w:rPr>
  </w:style>
  <w:style w:type="paragraph" w:customStyle="1" w:styleId="Style27">
    <w:name w:val="Основной текст (4)"/>
    <w:basedOn w:val="Normal"/>
    <w:link w:val="CharStyle28"/>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32323"/>
      <w:sz w:val="12"/>
      <w:szCs w:val="12"/>
      <w:u w:val="none"/>
    </w:rPr>
  </w:style>
  <w:style w:type="paragraph" w:customStyle="1" w:styleId="Style30">
    <w:name w:val="Основной текст (5)"/>
    <w:basedOn w:val="Normal"/>
    <w:link w:val="CharStyle31"/>
    <w:pPr>
      <w:widowControl w:val="0"/>
      <w:shd w:val="clear" w:color="auto" w:fill="auto"/>
      <w:spacing w:after="90"/>
      <w:ind w:left="4520"/>
    </w:pPr>
    <w:rPr>
      <w:rFonts w:ascii="Georgia" w:eastAsia="Georgia" w:hAnsi="Georgia" w:cs="Georgia"/>
      <w:b w:val="0"/>
      <w:bCs w:val="0"/>
      <w:i w:val="0"/>
      <w:iCs w:val="0"/>
      <w:smallCaps w:val="0"/>
      <w:strike w:val="0"/>
      <w:color w:val="E9E9E9"/>
      <w:sz w:val="12"/>
      <w:szCs w:val="12"/>
      <w:u w:val="none"/>
    </w:rPr>
  </w:style>
  <w:style w:type="paragraph" w:customStyle="1" w:styleId="Style34">
    <w:name w:val="Основной текст (6)"/>
    <w:basedOn w:val="Normal"/>
    <w:link w:val="CharStyle35"/>
    <w:pPr>
      <w:widowControl w:val="0"/>
      <w:shd w:val="clear" w:color="auto" w:fill="auto"/>
      <w:spacing w:after="6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image" Target="media/image2.jpeg"/><Relationship Id="rId18" Type="http://schemas.openxmlformats.org/officeDocument/2006/relationships/image" Target="media/image2.jpeg" TargetMode="External"/><Relationship Id="rId19" Type="http://schemas.openxmlformats.org/officeDocument/2006/relationships/image" Target="media/image3.jpeg"/><Relationship Id="rId20" Type="http://schemas.openxmlformats.org/officeDocument/2006/relationships/image" Target="media/image3.jpeg" TargetMode="External"/></Relationships>
</file>