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00" w:line="259" w:lineRule="auto"/>
        <w:ind w:left="0" w:right="0" w:firstLine="0"/>
        <w:jc w:val="center"/>
      </w:pPr>
      <w:r>
        <w:rPr>
          <w:b/>
          <w:bCs/>
          <w:spacing w:val="0"/>
          <w:w w:val="100"/>
          <w:position w:val="0"/>
          <w:shd w:val="clear" w:color="auto" w:fill="auto"/>
          <w:lang w:val="ru-RU" w:eastAsia="ru-RU" w:bidi="ru-RU"/>
        </w:rPr>
        <w:t>УПРАВЛЕНИЕ</w:t>
        <w:br/>
      </w: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tabs>
          <w:tab w:pos="1795" w:val="left"/>
        </w:tabs>
        <w:bidi w:val="0"/>
        <w:spacing w:before="0"/>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е-тай: 1о77@1а8.еоу.ги</w:t>
        <w:br/>
      </w:r>
      <w:r>
        <w:rPr>
          <w:rFonts w:ascii="Arial" w:eastAsia="Arial" w:hAnsi="Arial" w:cs="Arial"/>
          <w:b/>
          <w:bCs/>
          <w:color w:val="212121"/>
          <w:spacing w:val="0"/>
          <w:w w:val="100"/>
          <w:position w:val="0"/>
          <w:sz w:val="10"/>
          <w:szCs w:val="10"/>
          <w:shd w:val="clear" w:color="auto" w:fill="auto"/>
          <w:lang w:val="ru-RU" w:eastAsia="ru-RU" w:bidi="ru-RU"/>
        </w:rPr>
        <w:t>штамп</w:t>
        <w:br/>
      </w:r>
      <w:r>
        <w:fldChar w:fldCharType="begin"/>
      </w:r>
      <w:r>
        <w:rPr/>
        <w:instrText> HYPERLINK "file://f207ca94-a13c-4ba0-b72d-f018c9eed8f1/" </w:instrText>
      </w:r>
      <w:r>
        <w:fldChar w:fldCharType="separate"/>
      </w:r>
      <w:r>
        <w:rPr>
          <w:rFonts w:ascii="Arial" w:eastAsia="Arial" w:hAnsi="Arial" w:cs="Arial"/>
          <w:b/>
          <w:bCs/>
          <w:color w:val="212121"/>
          <w:spacing w:val="0"/>
          <w:w w:val="100"/>
          <w:position w:val="0"/>
          <w:sz w:val="10"/>
          <w:szCs w:val="10"/>
          <w:shd w:val="clear" w:color="auto" w:fill="auto"/>
          <w:lang w:val="ru-RU" w:eastAsia="ru-RU" w:bidi="ru-RU"/>
        </w:rPr>
        <w:t>регистрации</w:t>
        <w:tab/>
      </w:r>
      <w:r>
        <w:fldChar w:fldCharType="end"/>
      </w:r>
      <w:r>
        <w:rPr>
          <w:spacing w:val="0"/>
          <w:w w:val="100"/>
          <w:position w:val="0"/>
          <w:shd w:val="clear" w:color="auto" w:fill="auto"/>
          <w:lang w:val="ru-RU" w:eastAsia="ru-RU" w:bidi="ru-RU"/>
        </w:rPr>
        <w:t>хр</w:t>
      </w:r>
    </w:p>
    <w:p>
      <w:pPr>
        <w:pStyle w:val="Style5"/>
        <w:keepNext w:val="0"/>
        <w:keepLines w:val="0"/>
        <w:widowControl w:val="0"/>
        <w:shd w:val="clear" w:color="auto" w:fill="auto"/>
        <w:bidi w:val="0"/>
        <w:spacing w:before="0" w:after="0" w:line="240" w:lineRule="auto"/>
        <w:ind w:left="0" w:right="0" w:hanging="200"/>
        <w:jc w:val="left"/>
      </w:pPr>
      <w:r>
        <w:rPr>
          <w:spacing w:val="0"/>
          <w:w w:val="100"/>
          <w:position w:val="0"/>
          <w:shd w:val="clear" w:color="auto" w:fill="auto"/>
          <w:lang w:val="ru-RU" w:eastAsia="ru-RU" w:bidi="ru-RU"/>
        </w:rPr>
        <w:t xml:space="preserve">На№  от</w:t>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ГКУ Дирекция ДОНМ</w:t>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^^xат^МтоVаЕА@е^и.то8.^и</w:t>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ГБПОУ «ПК им.П.А.Овчинникова»</w:t>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8ро-13@еди.то8.ги</w:t>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ИП Милославская Н.С.</w:t>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па181_@тай.ги</w:t>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АО «ЕЭТП»</w:t>
      </w:r>
    </w:p>
    <w:p>
      <w:pPr>
        <w:pStyle w:val="Style10"/>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1213" w:bottom="621" w:left="1332" w:header="0" w:footer="3" w:gutter="0"/>
          <w:pgNumType w:start="1"/>
          <w:cols w:num="2" w:space="720" w:equalWidth="0">
            <w:col w:w="3773" w:space="1296"/>
            <w:col w:w="4286"/>
          </w:cols>
          <w:noEndnote/>
          <w:titlePg/>
          <w:rtlGutter w:val="0"/>
          <w:docGrid w:linePitch="360"/>
        </w:sectPr>
      </w:pPr>
      <w:r>
        <w:rPr>
          <w:color w:val="000000"/>
          <w:spacing w:val="0"/>
          <w:w w:val="100"/>
          <w:position w:val="0"/>
          <w:shd w:val="clear" w:color="auto" w:fill="auto"/>
          <w:lang w:val="ru-RU" w:eastAsia="ru-RU" w:bidi="ru-RU"/>
        </w:rPr>
        <w:t>ко@го8екогд.ги</w:t>
      </w:r>
    </w:p>
    <w:p>
      <w:pPr>
        <w:widowControl w:val="0"/>
        <w:spacing w:line="131" w:lineRule="exact"/>
        <w:rPr>
          <w:sz w:val="11"/>
          <w:szCs w:val="11"/>
        </w:rPr>
      </w:pPr>
    </w:p>
    <w:p>
      <w:pPr>
        <w:widowControl w:val="0"/>
        <w:spacing w:line="1" w:lineRule="exact"/>
        <w:sectPr>
          <w:footnotePr>
            <w:pos w:val="pageBottom"/>
            <w:numFmt w:val="decimal"/>
            <w:numRestart w:val="continuous"/>
          </w:footnotePr>
          <w:type w:val="continuous"/>
          <w:pgSz w:w="11900" w:h="16840"/>
          <w:pgMar w:top="462" w:right="0" w:bottom="659" w:left="0" w:header="0" w:footer="3" w:gutter="0"/>
          <w:cols w:space="720"/>
          <w:noEndnote/>
          <w:rtlGutter w:val="0"/>
          <w:docGrid w:linePitch="360"/>
        </w:sectPr>
      </w:pPr>
    </w:p>
    <w:p>
      <w:pPr>
        <w:pStyle w:val="Style10"/>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0"/>
        <w:keepNext w:val="0"/>
        <w:keepLines w:val="0"/>
        <w:widowControl w:val="0"/>
        <w:shd w:val="clear" w:color="auto" w:fill="auto"/>
        <w:tabs>
          <w:tab w:pos="8390" w:val="left"/>
        </w:tabs>
        <w:bidi w:val="0"/>
        <w:spacing w:before="0" w:after="0" w:line="240" w:lineRule="auto"/>
        <w:ind w:left="0" w:right="0" w:firstLine="2560"/>
        <w:jc w:val="left"/>
      </w:pPr>
      <w:r>
        <w:rPr>
          <w:b/>
          <w:bCs/>
          <w:color w:val="000000"/>
          <w:spacing w:val="0"/>
          <w:w w:val="100"/>
          <w:position w:val="0"/>
          <w:shd w:val="clear" w:color="auto" w:fill="auto"/>
          <w:lang w:val="ru-RU" w:eastAsia="ru-RU" w:bidi="ru-RU"/>
        </w:rPr>
        <w:t>по делу №077/06/106-6078/2023 о нарушении законодательства о контрактной системе 05.05.2023</w:t>
        <w:tab/>
        <w:t>г. Москва</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С.И. Казарин,</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Члены Комиссии: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А.А. Матюшенко,</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 ИП Милославская Н.С., ГБПОУ «ПК им .П.А.Овчинникова»,</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ГКУ Дирекция ДОНМ, о времени и порядке заседания Комиссии Управления уведомленных надлежащим образом письмом Московского УФАС России,</w:t>
      </w:r>
    </w:p>
    <w:p>
      <w:pPr>
        <w:pStyle w:val="Style10"/>
        <w:keepNext w:val="0"/>
        <w:keepLines w:val="0"/>
        <w:widowControl w:val="0"/>
        <w:shd w:val="clear" w:color="auto" w:fill="auto"/>
        <w:bidi w:val="0"/>
        <w:spacing w:before="0" w:after="480" w:line="240" w:lineRule="auto"/>
        <w:ind w:left="0" w:right="0" w:firstLine="700"/>
        <w:jc w:val="both"/>
      </w:pPr>
      <w:r>
        <w:rPr>
          <w:color w:val="000000"/>
          <w:spacing w:val="0"/>
          <w:w w:val="100"/>
          <w:position w:val="0"/>
          <w:shd w:val="clear" w:color="auto" w:fill="auto"/>
          <w:lang w:val="ru-RU" w:eastAsia="ru-RU" w:bidi="ru-RU"/>
        </w:rPr>
        <w:t>рассмотрев жалобу ИП Милославская Н.С. (далее — Заявитель) на действия ГБПОУ «ПК им.П.А.Овчинникова» (далее — Заказчик) при проведении электронного аукциона на право заключения государственного контракта на</w:t>
      </w:r>
    </w:p>
    <w:p>
      <w:pPr>
        <w:pStyle w:val="Style13"/>
        <w:keepNext/>
        <w:keepLines/>
        <w:widowControl w:val="0"/>
        <w:shd w:val="clear" w:color="auto" w:fill="auto"/>
        <w:bidi w:val="0"/>
        <w:spacing w:before="0" w:after="0" w:line="240" w:lineRule="auto"/>
        <w:ind w:left="0" w:right="0"/>
        <w:jc w:val="left"/>
      </w:pPr>
      <w:bookmarkStart w:id="0" w:name="bookmark0"/>
      <w:r>
        <w:rPr>
          <w:color w:val="000000"/>
          <w:spacing w:val="0"/>
          <w:w w:val="100"/>
          <w:position w:val="0"/>
          <w:shd w:val="clear" w:color="auto" w:fill="auto"/>
          <w:lang w:val="ru-RU" w:eastAsia="ru-RU" w:bidi="ru-RU"/>
        </w:rPr>
        <w:t>||||||||||||||||||||||||||||</w:t>
      </w:r>
      <w:bookmarkEnd w:id="0"/>
    </w:p>
    <w:p>
      <w:pPr>
        <w:pStyle w:val="Style10"/>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поставку мебели (стул ученический) для нужд ГБПОУ «ПК им.П.А.Овчинникова» (Закупка № 0873500000823003106)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0"/>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вышеуказанного электронного аукциона.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письмом Московского УФАС России.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жалобы Заявитель указывает, что комиссией по осуществлению закупок Заказчика нарушены нормы Закона о контрактной системе в результате отклонения заявки Заявителя.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26.04.2023 №ИЭА1 заявка ИП Милославская Н.С., с идентификационным номером 10, отклонена на следующем основании: « </w:t>
      </w:r>
      <w:r>
        <w:rPr>
          <w:i/>
          <w:iCs/>
          <w:color w:val="000000"/>
          <w:spacing w:val="0"/>
          <w:w w:val="100"/>
          <w:position w:val="0"/>
          <w:shd w:val="clear" w:color="auto" w:fill="auto"/>
          <w:lang w:val="ru-RU" w:eastAsia="ru-RU" w:bidi="ru-RU"/>
        </w:rPr>
        <w:t>Участник указал сведения о реестровом номере 202\7\2023 Несоответствие выписки Минпромторга аукционной документации. В составе заявки Участник приложил эскиз, не соответствующий Эскизу поставляемого товара с приложением № 5 Технического задания</w:t>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П.1 Постановлением Правительства РФ от 30.04.2020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электронного аукциона, а также п.10.3 информационной карты извещения об электронном аукционе, Заказчиком установлен запрет на допуск промышленных товаров, происходящих из иностранных государств в соответствии с Постановлением №616.</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П.10 Постановления №616 установлено, что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pPr>
        <w:pStyle w:val="Style10"/>
        <w:keepNext w:val="0"/>
        <w:keepLines w:val="0"/>
        <w:widowControl w:val="0"/>
        <w:numPr>
          <w:ilvl w:val="0"/>
          <w:numId w:val="1"/>
        </w:numPr>
        <w:shd w:val="clear" w:color="auto" w:fill="auto"/>
        <w:tabs>
          <w:tab w:pos="142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К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10"/>
        <w:keepNext w:val="0"/>
        <w:keepLines w:val="0"/>
        <w:widowControl w:val="0"/>
        <w:numPr>
          <w:ilvl w:val="0"/>
          <w:numId w:val="1"/>
        </w:numPr>
        <w:shd w:val="clear" w:color="auto" w:fill="auto"/>
        <w:tabs>
          <w:tab w:pos="1421" w:val="left"/>
        </w:tabs>
        <w:bidi w:val="0"/>
        <w:spacing w:before="0" w:after="0" w:line="240" w:lineRule="auto"/>
        <w:ind w:left="0" w:right="0" w:firstLine="700"/>
        <w:jc w:val="both"/>
        <w:sectPr>
          <w:footnotePr>
            <w:pos w:val="pageBottom"/>
            <w:numFmt w:val="decimal"/>
            <w:numRestart w:val="continuous"/>
          </w:footnotePr>
          <w:type w:val="continuous"/>
          <w:pgSz w:w="11900" w:h="16840"/>
          <w:pgMar w:top="462" w:right="536" w:bottom="659" w:left="1093" w:header="0" w:footer="3" w:gutter="0"/>
          <w:cols w:space="720"/>
          <w:noEndnote/>
          <w:rtlGutter w:val="0"/>
          <w:docGrid w:linePitch="360"/>
        </w:sectPr>
      </w:pPr>
      <w:r>
        <w:rPr>
          <w:color w:val="000000"/>
          <w:spacing w:val="0"/>
          <w:w w:val="100"/>
          <w:position w:val="0"/>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№105 (для продукции, в отношении которой установлены требования о совокупном количестве баллов за выполнение (освоение) на территории Евразийского</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К 719 или решением Совета Евразийской экономической комиссии от 23 ноября 2020 г. К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Номера реестровых записей из реестра российской промышленной продукции не представляются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 российской промышленной продукции.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п.5 ч.1 ст.43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ч.3 и 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0"/>
        <w:keepNext w:val="0"/>
        <w:keepLines w:val="0"/>
        <w:widowControl w:val="0"/>
        <w:shd w:val="clear" w:color="auto" w:fill="auto"/>
        <w:bidi w:val="0"/>
        <w:spacing w:before="0" w:after="0" w:line="240"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Вместе с этим пп.5 п.14 информационной карты извещения электронного аукциона установлены следующие требования к составу заявки на участие в аукционе: «Информация и документы, предусмотренные нормативными правовыми актами, принятыми в соответствии с частями 3 и 4 статьи 14 настоящего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такая заявка приравнивается к заявке, в которой содержится предложение о поставке товаров, происходящих из иностранного государства, </w:t>
      </w:r>
      <w:r>
        <w:rPr>
          <w:rFonts w:ascii="Cambria" w:eastAsia="Cambria" w:hAnsi="Cambria" w:cs="Cambria"/>
          <w:color w:val="000000"/>
          <w:spacing w:val="0"/>
          <w:w w:val="100"/>
          <w:position w:val="0"/>
          <w:sz w:val="22"/>
          <w:szCs w:val="22"/>
          <w:shd w:val="clear" w:color="auto" w:fill="auto"/>
          <w:lang w:val="ru-RU" w:eastAsia="ru-RU" w:bidi="ru-RU"/>
        </w:rPr>
        <w:t>2023-21031</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работ, услуг, соответственно выполняемых, оказываемых иностранными лицами».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п.3 ч.1 ст.33 Закона о контрактной системе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Ч.2 ст.33 Закона о контрактной системе установлено, что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описании объекта закупки Заказчиком установлены требования к товару «Стул ученический».</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Комиссий Управления установлено, что в составе заявки Заявителя представлены сведения о характеристиках предлагаемых к поставке товаров, представлено изображение товара, а также представлены сведения о номере реестровой записи из реестра российской промышленной продукции №202\7\2023 «Стул ученический регулируемый «Экстра Р пластик 8ЮМА» гр. 4</w:t>
        <w:softHyphen/>
        <w:t>6, 5-7, артикул СТ-01».</w:t>
      </w:r>
    </w:p>
    <w:p>
      <w:pPr>
        <w:pStyle w:val="Style10"/>
        <w:keepNext w:val="0"/>
        <w:keepLines w:val="0"/>
        <w:widowControl w:val="0"/>
        <w:shd w:val="clear" w:color="auto" w:fill="auto"/>
        <w:bidi w:val="0"/>
        <w:spacing w:before="0" w:after="0" w:line="271" w:lineRule="auto"/>
        <w:ind w:left="0" w:right="0" w:firstLine="700"/>
        <w:jc w:val="both"/>
        <w:rPr>
          <w:sz w:val="22"/>
          <w:szCs w:val="22"/>
        </w:rPr>
        <w:sectPr>
          <w:headerReference w:type="default" r:id="rId11"/>
          <w:footerReference w:type="default" r:id="rId12"/>
          <w:footnotePr>
            <w:pos w:val="pageBottom"/>
            <w:numFmt w:val="decimal"/>
            <w:numRestart w:val="continuous"/>
          </w:footnotePr>
          <w:pgSz w:w="11900" w:h="16840"/>
          <w:pgMar w:top="1162" w:right="547" w:bottom="687" w:left="1105" w:header="0" w:footer="25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пп.«а»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w:t>
      </w:r>
      <w:r>
        <w:rPr>
          <w:rFonts w:ascii="Cambria" w:eastAsia="Cambria" w:hAnsi="Cambria" w:cs="Cambria"/>
          <w:color w:val="000000"/>
          <w:spacing w:val="0"/>
          <w:w w:val="100"/>
          <w:position w:val="0"/>
          <w:sz w:val="22"/>
          <w:szCs w:val="22"/>
          <w:shd w:val="clear" w:color="auto" w:fill="auto"/>
          <w:lang w:val="ru-RU" w:eastAsia="ru-RU" w:bidi="ru-RU"/>
        </w:rPr>
        <w:t>2023-21031</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заявка участника закупки была отклонена ввиду отсутствия в составе заявки участника сведений о реестровой записи, соответствующей требованиям извещения, а также представления эскиза не соответствующего эскизу, указанному в составе извещения.</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подтверждением страны происхождения представляемого товара, в соответствии с положениями Постановления №616, является представления сведений о реестровом номере записи, в составе заявки на участие в закупке.</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этим Комиссией Управления установлено, что в составе заявки Заявителя представлены сведения о реестровом номере записи из реестра российской промышленной продукции.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Комиссия Управления отмечает, что в протоколе подведения отсутствует указание какие конструктивные особенности представленного в составе заявки участника закупки эскиза не соответствуют требованиям извещения, с учетом соответствия представленных характеристик требованиям извещения.</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у комиссии по осуществлению закупок Заказчика отсутствовали основания для отклонения заявки участника закупки.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0"/>
        <w:keepNext w:val="0"/>
        <w:keepLines w:val="0"/>
        <w:widowControl w:val="0"/>
        <w:numPr>
          <w:ilvl w:val="0"/>
          <w:numId w:val="3"/>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0"/>
        <w:keepNext w:val="0"/>
        <w:keepLines w:val="0"/>
        <w:widowControl w:val="0"/>
        <w:numPr>
          <w:ilvl w:val="0"/>
          <w:numId w:val="3"/>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0"/>
        <w:keepNext w:val="0"/>
        <w:keepLines w:val="0"/>
        <w:widowControl w:val="0"/>
        <w:numPr>
          <w:ilvl w:val="0"/>
          <w:numId w:val="3"/>
        </w:numPr>
        <w:shd w:val="clear" w:color="auto" w:fill="auto"/>
        <w:tabs>
          <w:tab w:pos="104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ч.1 ст.31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ст.31 Закона о контрактной системе;</w:t>
      </w:r>
    </w:p>
    <w:p>
      <w:pPr>
        <w:pStyle w:val="Style10"/>
        <w:keepNext w:val="0"/>
        <w:keepLines w:val="0"/>
        <w:widowControl w:val="0"/>
        <w:numPr>
          <w:ilvl w:val="0"/>
          <w:numId w:val="3"/>
        </w:numPr>
        <w:shd w:val="clear" w:color="auto" w:fill="auto"/>
        <w:tabs>
          <w:tab w:pos="104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10"/>
        <w:keepNext w:val="0"/>
        <w:keepLines w:val="0"/>
        <w:widowControl w:val="0"/>
        <w:numPr>
          <w:ilvl w:val="0"/>
          <w:numId w:val="3"/>
        </w:numPr>
        <w:shd w:val="clear" w:color="auto" w:fill="auto"/>
        <w:tabs>
          <w:tab w:pos="104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п.5 ч.1 ст.43 настоящего Федерального закона,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0"/>
        <w:keepNext w:val="0"/>
        <w:keepLines w:val="0"/>
        <w:widowControl w:val="0"/>
        <w:numPr>
          <w:ilvl w:val="0"/>
          <w:numId w:val="3"/>
        </w:numPr>
        <w:shd w:val="clear" w:color="auto" w:fill="auto"/>
        <w:tabs>
          <w:tab w:pos="104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п.4 ст.2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0"/>
        <w:keepNext w:val="0"/>
        <w:keepLines w:val="0"/>
        <w:widowControl w:val="0"/>
        <w:numPr>
          <w:ilvl w:val="0"/>
          <w:numId w:val="3"/>
        </w:numPr>
        <w:shd w:val="clear" w:color="auto" w:fill="auto"/>
        <w:tabs>
          <w:tab w:pos="173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ч.6 ст.45 Закона о контрактной системе;</w:t>
      </w:r>
    </w:p>
    <w:p>
      <w:pPr>
        <w:pStyle w:val="Style10"/>
        <w:keepNext w:val="0"/>
        <w:keepLines w:val="0"/>
        <w:widowControl w:val="0"/>
        <w:numPr>
          <w:ilvl w:val="0"/>
          <w:numId w:val="3"/>
        </w:numPr>
        <w:shd w:val="clear" w:color="auto" w:fill="auto"/>
        <w:tabs>
          <w:tab w:pos="104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0"/>
        <w:keepNext w:val="0"/>
        <w:keepLines w:val="0"/>
        <w:widowControl w:val="0"/>
        <w:numPr>
          <w:ilvl w:val="0"/>
          <w:numId w:val="3"/>
        </w:numPr>
        <w:shd w:val="clear" w:color="auto" w:fill="auto"/>
        <w:tabs>
          <w:tab w:pos="104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п.3 или п.4 ч.1 ст.43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решение комиссии по осуществлению закупок Заказчика в части отклонения заявки Заявителя на основании, указанном в протоколе подведения итогов, является неправомерным и принято в нарушение пп.«а» п.1 ч.5 ст.49 Закона о контрактной системе, что также 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ч.2 ст.7.30 Кодекса Российской Федерации об административных правонарушениях.</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10"/>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10"/>
        <w:keepNext w:val="0"/>
        <w:keepLines w:val="0"/>
        <w:widowControl w:val="0"/>
        <w:numPr>
          <w:ilvl w:val="0"/>
          <w:numId w:val="5"/>
        </w:numPr>
        <w:shd w:val="clear" w:color="auto" w:fill="auto"/>
        <w:tabs>
          <w:tab w:pos="108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ИП Милославская Н.С. на действия комиссии по осуществлению закупок ГБПОУ «ПК им.П.А.Овчинникова» обоснованной.</w:t>
      </w:r>
    </w:p>
    <w:p>
      <w:pPr>
        <w:pStyle w:val="Style10"/>
        <w:keepNext w:val="0"/>
        <w:keepLines w:val="0"/>
        <w:widowControl w:val="0"/>
        <w:numPr>
          <w:ilvl w:val="0"/>
          <w:numId w:val="5"/>
        </w:numPr>
        <w:shd w:val="clear" w:color="auto" w:fill="auto"/>
        <w:tabs>
          <w:tab w:pos="108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в действиях комиссии по осуществлению закупок Заказчика нарушения пп.«а» п.1 ч.5 ст.49 Закона о контрактной системе.</w:t>
      </w:r>
    </w:p>
    <w:p>
      <w:pPr>
        <w:pStyle w:val="Style10"/>
        <w:keepNext w:val="0"/>
        <w:keepLines w:val="0"/>
        <w:widowControl w:val="0"/>
        <w:numPr>
          <w:ilvl w:val="0"/>
          <w:numId w:val="5"/>
        </w:numPr>
        <w:shd w:val="clear" w:color="auto" w:fill="auto"/>
        <w:tabs>
          <w:tab w:pos="108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10"/>
        <w:keepNext w:val="0"/>
        <w:keepLines w:val="0"/>
        <w:widowControl w:val="0"/>
        <w:numPr>
          <w:ilvl w:val="0"/>
          <w:numId w:val="5"/>
        </w:numPr>
        <w:shd w:val="clear" w:color="auto" w:fill="auto"/>
        <w:tabs>
          <w:tab w:pos="1080" w:val="left"/>
        </w:tabs>
        <w:bidi w:val="0"/>
        <w:spacing w:before="0" w:after="280" w:line="240"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3"/>
          <w:footerReference w:type="default" r:id="rId14"/>
          <w:footnotePr>
            <w:pos w:val="pageBottom"/>
            <w:numFmt w:val="decimal"/>
            <w:numRestart w:val="continuous"/>
          </w:footnotePr>
          <w:pgSz w:w="11900" w:h="16840"/>
          <w:pgMar w:top="1158" w:right="538" w:bottom="1436" w:left="1105" w:header="0" w:footer="3" w:gutter="0"/>
          <w:cols w:space="720"/>
          <w:noEndnote/>
          <w:rtlGutter w:val="0"/>
          <w:docGrid w:linePitch="360"/>
        </w:sectPr>
      </w:pPr>
      <w:r>
        <mc:AlternateContent>
          <mc:Choice Requires="wps">
            <w:drawing>
              <wp:anchor distT="127000" distB="356235" distL="0" distR="0" simplePos="0" relativeHeight="125829378" behindDoc="0" locked="0" layoutInCell="1" allowOverlap="1">
                <wp:simplePos x="0" y="0"/>
                <wp:positionH relativeFrom="page">
                  <wp:posOffset>734695</wp:posOffset>
                </wp:positionH>
                <wp:positionV relativeFrom="paragraph">
                  <wp:posOffset>127000</wp:posOffset>
                </wp:positionV>
                <wp:extent cx="1896110" cy="250190"/>
                <wp:wrapTopAndBottom/>
                <wp:docPr id="14" name="Shape 14"/>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0" type="#_x0000_t202" style="position:absolute;margin-left:57.850000000000001pt;margin-top:10.pt;width:149.30000000000001pt;height:19.699999999999999pt;z-index:-125829375;mso-wrap-distance-left:0;mso-wrap-distance-top:10.pt;mso-wrap-distance-right:0;mso-wrap-distance-bottom:28.05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00025" distB="0" distL="0" distR="1786255" simplePos="0" relativeHeight="125829380" behindDoc="0" locked="0" layoutInCell="1" allowOverlap="1">
            <wp:simplePos x="0" y="0"/>
            <wp:positionH relativeFrom="page">
              <wp:posOffset>3127375</wp:posOffset>
            </wp:positionH>
            <wp:positionV relativeFrom="paragraph">
              <wp:posOffset>200025</wp:posOffset>
            </wp:positionV>
            <wp:extent cx="353695" cy="536575"/>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3584575</wp:posOffset>
                </wp:positionH>
                <wp:positionV relativeFrom="paragraph">
                  <wp:posOffset>599440</wp:posOffset>
                </wp:positionV>
                <wp:extent cx="1286510" cy="103505"/>
                <wp:wrapNone/>
                <wp:docPr id="18" name="Shape 18"/>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4" type="#_x0000_t202" style="position:absolute;margin-left:282.25pt;margin-top:47.200000000000003pt;width:101.3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3542030</wp:posOffset>
                </wp:positionH>
                <wp:positionV relativeFrom="paragraph">
                  <wp:posOffset>288290</wp:posOffset>
                </wp:positionV>
                <wp:extent cx="1722120" cy="255905"/>
                <wp:wrapNone/>
                <wp:docPr id="20" name="Shape 20"/>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78.90000000000003pt;margin-top:22.699999999999999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235" distL="0" distR="0" simplePos="0" relativeHeight="125829381" behindDoc="0" locked="0" layoutInCell="1" allowOverlap="1">
                <wp:simplePos x="0" y="0"/>
                <wp:positionH relativeFrom="page">
                  <wp:posOffset>6184265</wp:posOffset>
                </wp:positionH>
                <wp:positionV relativeFrom="paragraph">
                  <wp:posOffset>127000</wp:posOffset>
                </wp:positionV>
                <wp:extent cx="1029970" cy="250190"/>
                <wp:wrapTopAndBottom/>
                <wp:docPr id="22" name="Shape 22"/>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8" type="#_x0000_t202" style="position:absolute;margin-left:486.94999999999999pt;margin-top:10.pt;width:81.100000000000009pt;height:19.699999999999999pt;z-index:-125829372;mso-wrap-distance-left:0;mso-wrap-distance-top:10.pt;mso-wrap-distance-right:0;mso-wrap-distance-bottom:28.05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КАЗАРИН СЕРГЕЙ ИГОРЕВИЧ</w:t>
      </w:r>
    </w:p>
    <w:p>
      <w:pPr>
        <w:pStyle w:val="Style22"/>
        <w:keepNext w:val="0"/>
        <w:keepLines w:val="0"/>
        <w:widowControl w:val="0"/>
        <w:shd w:val="clear" w:color="auto" w:fill="auto"/>
        <w:bidi w:val="0"/>
        <w:spacing w:before="0" w:after="0" w:line="240" w:lineRule="auto"/>
        <w:ind w:right="0" w:firstLine="0"/>
        <w:jc w:val="left"/>
      </w:pPr>
      <w:r>
        <w:rPr>
          <w:color w:val="44444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44444"/>
          <w:spacing w:val="0"/>
          <w:w w:val="100"/>
          <w:position w:val="0"/>
          <w:shd w:val="clear" w:color="auto" w:fill="auto"/>
          <w:lang w:val="ru-RU" w:eastAsia="ru-RU" w:bidi="ru-RU"/>
        </w:rPr>
        <w:t>00СА17306423В8О790А318061</w:t>
      </w:r>
      <w:r>
        <w:rPr>
          <w:spacing w:val="0"/>
          <w:w w:val="100"/>
          <w:position w:val="0"/>
          <w:shd w:val="clear" w:color="auto" w:fill="auto"/>
          <w:lang w:val="ru-RU" w:eastAsia="ru-RU" w:bidi="ru-RU"/>
        </w:rPr>
        <w:t>89СОЕ338Е</w:t>
      </w:r>
    </w:p>
    <w:p>
      <w:pPr>
        <w:pStyle w:val="Style22"/>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444444"/>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24.01.2023 </w:t>
      </w:r>
      <w:r>
        <w:rPr>
          <w:color w:val="8686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p>
      <w:pPr>
        <w:pStyle w:val="Style10"/>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0"/>
        <w:keepNext w:val="0"/>
        <w:keepLines w:val="0"/>
        <w:widowControl w:val="0"/>
        <w:shd w:val="clear" w:color="auto" w:fill="auto"/>
        <w:bidi w:val="0"/>
        <w:spacing w:before="0" w:after="620" w:line="240" w:lineRule="auto"/>
        <w:ind w:left="0" w:right="0" w:firstLine="800"/>
        <w:jc w:val="left"/>
      </w:pPr>
      <w:r>
        <w:drawing>
          <wp:anchor distT="0" distB="0" distL="114300" distR="1900555" simplePos="0" relativeHeight="125829383" behindDoc="0" locked="0" layoutInCell="1" allowOverlap="1">
            <wp:simplePos x="0" y="0"/>
            <wp:positionH relativeFrom="page">
              <wp:posOffset>3127375</wp:posOffset>
            </wp:positionH>
            <wp:positionV relativeFrom="paragraph">
              <wp:posOffset>63500</wp:posOffset>
            </wp:positionV>
            <wp:extent cx="353695" cy="536575"/>
            <wp:wrapSquare wrapText="right"/>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3584575</wp:posOffset>
                </wp:positionH>
                <wp:positionV relativeFrom="paragraph">
                  <wp:posOffset>466090</wp:posOffset>
                </wp:positionV>
                <wp:extent cx="1283335" cy="103505"/>
                <wp:wrapNone/>
                <wp:docPr id="26" name="Shape 26"/>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2" type="#_x0000_t202" style="position:absolute;margin-left:282.25pt;margin-top:36.700000000000003pt;width:101.05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3542030</wp:posOffset>
                </wp:positionH>
                <wp:positionV relativeFrom="paragraph">
                  <wp:posOffset>154940</wp:posOffset>
                </wp:positionV>
                <wp:extent cx="1722120" cy="255905"/>
                <wp:wrapNone/>
                <wp:docPr id="28" name="Shape 28"/>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4" type="#_x0000_t202" style="position:absolute;margin-left:278.90000000000003pt;margin-top:12.200000000000001pt;width:135.59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2"/>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Матюшенко Александр Александрович</w:t>
      </w:r>
    </w:p>
    <w:p>
      <w:pPr>
        <w:pStyle w:val="Style22"/>
        <w:keepNext w:val="0"/>
        <w:keepLines w:val="0"/>
        <w:widowControl w:val="0"/>
        <w:shd w:val="clear" w:color="auto" w:fill="auto"/>
        <w:bidi w:val="0"/>
        <w:spacing w:before="0" w:after="0" w:line="240" w:lineRule="auto"/>
        <w:ind w:right="0" w:firstLine="0"/>
        <w:jc w:val="left"/>
      </w:pPr>
      <w:r>
        <w:rPr>
          <w:color w:val="44444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44444"/>
          <w:spacing w:val="0"/>
          <w:w w:val="100"/>
          <w:position w:val="0"/>
          <w:shd w:val="clear" w:color="auto" w:fill="auto"/>
          <w:lang w:val="ru-RU" w:eastAsia="ru-RU" w:bidi="ru-RU"/>
        </w:rPr>
        <w:t>44СЕ019О689ЕБ23598ВССВЕ99Е1С6Е2С</w:t>
      </w:r>
    </w:p>
    <w:p>
      <w:pPr>
        <w:pStyle w:val="Style22"/>
        <w:keepNext w:val="0"/>
        <w:keepLines w:val="0"/>
        <w:widowControl w:val="0"/>
        <w:shd w:val="clear" w:color="auto" w:fill="auto"/>
        <w:bidi w:val="0"/>
        <w:spacing w:before="0" w:after="580" w:line="240" w:lineRule="auto"/>
        <w:ind w:right="0" w:firstLine="0"/>
        <w:jc w:val="left"/>
      </w:pPr>
      <w:r>
        <w:rPr>
          <w:color w:val="444444"/>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10.04.2023 </w:t>
      </w:r>
      <w:r>
        <w:rPr>
          <w:color w:val="868686"/>
          <w:spacing w:val="0"/>
          <w:w w:val="100"/>
          <w:position w:val="0"/>
          <w:shd w:val="clear" w:color="auto" w:fill="auto"/>
          <w:lang w:val="ru-RU" w:eastAsia="ru-RU" w:bidi="ru-RU"/>
        </w:rPr>
        <w:t xml:space="preserve">по </w:t>
      </w:r>
      <w:r>
        <w:rPr>
          <w:color w:val="212121"/>
          <w:spacing w:val="0"/>
          <w:w w:val="100"/>
          <w:position w:val="0"/>
          <w:shd w:val="clear" w:color="auto" w:fill="auto"/>
          <w:lang w:val="ru-RU" w:eastAsia="ru-RU" w:bidi="ru-RU"/>
        </w:rPr>
        <w:t>03.07.2024</w:t>
      </w:r>
    </w:p>
    <w:p>
      <w:pPr>
        <w:pStyle w:val="Style10"/>
        <w:keepNext w:val="0"/>
        <w:keepLines w:val="0"/>
        <w:widowControl w:val="0"/>
        <w:shd w:val="clear" w:color="auto" w:fill="auto"/>
        <w:bidi w:val="0"/>
        <w:spacing w:before="0" w:after="620" w:line="240" w:lineRule="auto"/>
        <w:ind w:left="0" w:right="0" w:firstLine="800"/>
        <w:jc w:val="left"/>
      </w:pPr>
      <w:r>
        <w:drawing>
          <wp:anchor distT="0" distB="0" distL="114300" distR="1900555" simplePos="0" relativeHeight="125829384" behindDoc="0" locked="0" layoutInCell="1" allowOverlap="1">
            <wp:simplePos x="0" y="0"/>
            <wp:positionH relativeFrom="page">
              <wp:posOffset>3127375</wp:posOffset>
            </wp:positionH>
            <wp:positionV relativeFrom="paragraph">
              <wp:posOffset>63500</wp:posOffset>
            </wp:positionV>
            <wp:extent cx="353695" cy="536575"/>
            <wp:wrapSquare wrapText="righ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19"/>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3584575</wp:posOffset>
                </wp:positionH>
                <wp:positionV relativeFrom="paragraph">
                  <wp:posOffset>466090</wp:posOffset>
                </wp:positionV>
                <wp:extent cx="1280160" cy="100330"/>
                <wp:wrapNone/>
                <wp:docPr id="32" name="Shape 32"/>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8" type="#_x0000_t202" style="position:absolute;margin-left:282.25pt;margin-top:36.700000000000003pt;width:100.8pt;height:7.90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3542030</wp:posOffset>
                </wp:positionH>
                <wp:positionV relativeFrom="paragraph">
                  <wp:posOffset>151765</wp:posOffset>
                </wp:positionV>
                <wp:extent cx="1722120" cy="255905"/>
                <wp:wrapNone/>
                <wp:docPr id="34" name="Shape 3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0" type="#_x0000_t202" style="position:absolute;margin-left:278.90000000000003pt;margin-top:11.950000000000001pt;width:135.59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2"/>
        <w:keepNext w:val="0"/>
        <w:keepLines w:val="0"/>
        <w:widowControl w:val="0"/>
        <w:shd w:val="clear" w:color="auto" w:fill="auto"/>
        <w:bidi w:val="0"/>
        <w:spacing w:before="0" w:after="0" w:line="240" w:lineRule="auto"/>
        <w:ind w:right="0" w:firstLine="0"/>
        <w:jc w:val="left"/>
      </w:pPr>
      <w:r>
        <w:rPr>
          <w:color w:val="212121"/>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Кутейников Антон Андреевич</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212121"/>
          <w:spacing w:val="0"/>
          <w:w w:val="100"/>
          <w:position w:val="0"/>
          <w:shd w:val="clear" w:color="auto" w:fill="auto"/>
          <w:lang w:val="ru-RU" w:eastAsia="ru-RU" w:bidi="ru-RU"/>
        </w:rPr>
        <w:t xml:space="preserve">№ </w:t>
      </w:r>
      <w:r>
        <w:rPr>
          <w:color w:val="444444"/>
          <w:spacing w:val="0"/>
          <w:w w:val="100"/>
          <w:position w:val="0"/>
          <w:shd w:val="clear" w:color="auto" w:fill="auto"/>
          <w:lang w:val="ru-RU" w:eastAsia="ru-RU" w:bidi="ru-RU"/>
        </w:rPr>
        <w:t>63661</w:t>
      </w:r>
      <w:r>
        <w:rPr>
          <w:color w:val="212121"/>
          <w:spacing w:val="0"/>
          <w:w w:val="100"/>
          <w:position w:val="0"/>
          <w:shd w:val="clear" w:color="auto" w:fill="auto"/>
          <w:lang w:val="ru-RU" w:eastAsia="ru-RU" w:bidi="ru-RU"/>
        </w:rPr>
        <w:t>83222Е5ОСЕ2САЗЕ6В732820С91С</w:t>
      </w:r>
    </w:p>
    <w:p>
      <w:pPr>
        <w:pStyle w:val="Style22"/>
        <w:keepNext w:val="0"/>
        <w:keepLines w:val="0"/>
        <w:widowControl w:val="0"/>
        <w:shd w:val="clear" w:color="auto" w:fill="auto"/>
        <w:bidi w:val="0"/>
        <w:spacing w:before="0" w:after="2460" w:line="240" w:lineRule="auto"/>
        <w:ind w:right="0" w:firstLine="0"/>
        <w:jc w:val="left"/>
      </w:pPr>
      <w:r>
        <w:rPr>
          <w:spacing w:val="0"/>
          <w:w w:val="100"/>
          <w:position w:val="0"/>
          <w:shd w:val="clear" w:color="auto" w:fill="auto"/>
          <w:lang w:val="ru-RU" w:eastAsia="ru-RU" w:bidi="ru-RU"/>
        </w:rPr>
        <w:t>Действителен с 23.01</w:t>
      </w:r>
      <w:r>
        <w:rPr>
          <w:color w:val="868686"/>
          <w:spacing w:val="0"/>
          <w:w w:val="100"/>
          <w:position w:val="0"/>
          <w:shd w:val="clear" w:color="auto" w:fill="auto"/>
          <w:lang w:val="ru-RU" w:eastAsia="ru-RU" w:bidi="ru-RU"/>
        </w:rPr>
        <w:t xml:space="preserve">.2023 по </w:t>
      </w:r>
      <w:r>
        <w:rPr>
          <w:spacing w:val="0"/>
          <w:w w:val="100"/>
          <w:position w:val="0"/>
          <w:shd w:val="clear" w:color="auto" w:fill="auto"/>
          <w:lang w:val="ru-RU" w:eastAsia="ru-RU" w:bidi="ru-RU"/>
        </w:rPr>
        <w:t>17.04.2024</w:t>
      </w:r>
    </w:p>
    <w:p>
      <w:pPr>
        <w:pStyle w:val="Style28"/>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1158" w:right="536"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10092690</wp:posOffset>
              </wp:positionV>
              <wp:extent cx="719455" cy="100330"/>
              <wp:wrapNone/>
              <wp:docPr id="4" name="Shape 4"/>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2023-21031</w:t>
                          </w:r>
                        </w:p>
                      </w:txbxContent>
                    </wps:txbx>
                    <wps:bodyPr wrap="none" lIns="0" tIns="0" rIns="0" bIns="0">
                      <a:spAutoFit/>
                    </wps:bodyPr>
                  </wps:wsp>
                </a:graphicData>
              </a:graphic>
            </wp:anchor>
          </w:drawing>
        </mc:Choice>
        <mc:Fallback>
          <w:pict>
            <v:shape id="_x0000_s1030" type="#_x0000_t202" style="position:absolute;margin-left:57.149999999999999pt;margin-top:794.70000000000005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2023-21031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13105" cy="100330"/>
              <wp:wrapNone/>
              <wp:docPr id="6" name="Shape 6"/>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2023-21031</w:t>
                          </w:r>
                        </w:p>
                      </w:txbxContent>
                    </wps:txbx>
                    <wps:bodyPr wrap="none" lIns="0" tIns="0" rIns="0" bIns="0">
                      <a:spAutoFit/>
                    </wps:bodyPr>
                  </wps:wsp>
                </a:graphicData>
              </a:graphic>
            </wp:anchor>
          </w:drawing>
        </mc:Choice>
        <mc:Fallback>
          <w:pict>
            <v:shape id="_x0000_s1032" type="#_x0000_t202" style="position:absolute;margin-left:57.pt;margin-top:804.5pt;width:56.1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2023-21031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725805</wp:posOffset>
              </wp:positionH>
              <wp:positionV relativeFrom="page">
                <wp:posOffset>10092690</wp:posOffset>
              </wp:positionV>
              <wp:extent cx="719455" cy="100330"/>
              <wp:wrapNone/>
              <wp:docPr id="12" name="Shape 12"/>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2023-21031</w:t>
                          </w:r>
                        </w:p>
                      </w:txbxContent>
                    </wps:txbx>
                    <wps:bodyPr wrap="none" lIns="0" tIns="0" rIns="0" bIns="0">
                      <a:spAutoFit/>
                    </wps:bodyPr>
                  </wps:wsp>
                </a:graphicData>
              </a:graphic>
            </wp:anchor>
          </w:drawing>
        </mc:Choice>
        <mc:Fallback>
          <w:pict>
            <v:shape id="_x0000_s1038" type="#_x0000_t202" style="position:absolute;margin-left:57.149999999999999pt;margin-top:794.70000000000005pt;width:56.64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2023-21031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3929380</wp:posOffset>
              </wp:positionH>
              <wp:positionV relativeFrom="page">
                <wp:posOffset>424180</wp:posOffset>
              </wp:positionV>
              <wp:extent cx="57785" cy="103505"/>
              <wp:wrapNone/>
              <wp:docPr id="2" name="Shape 2"/>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40000000000003pt;margin-top:33.399999999999999pt;width:4.5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3924935</wp:posOffset>
              </wp:positionH>
              <wp:positionV relativeFrom="page">
                <wp:posOffset>476250</wp:posOffset>
              </wp:positionV>
              <wp:extent cx="69850" cy="103505"/>
              <wp:wrapNone/>
              <wp:docPr id="8" name="Shape 8"/>
              <a:graphic xmlns:a="http://schemas.openxmlformats.org/drawingml/2006/main">
                <a:graphicData uri="http://schemas.microsoft.com/office/word/2010/wordprocessingShape">
                  <wps:wsp>
                    <wps:cNvSpPr txBox="1"/>
                    <wps:spPr>
                      <a:xfrm>
                        <a:ext cx="6985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309.05000000000001pt;margin-top:37.5pt;width:5.5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3929380</wp:posOffset>
              </wp:positionH>
              <wp:positionV relativeFrom="page">
                <wp:posOffset>424180</wp:posOffset>
              </wp:positionV>
              <wp:extent cx="57785" cy="103505"/>
              <wp:wrapNone/>
              <wp:docPr id="10" name="Shape 10"/>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6" type="#_x0000_t202" style="position:absolute;margin-left:309.40000000000003pt;margin-top:33.399999999999999pt;width:4.5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25FA7"/>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Заголовок №1_"/>
    <w:basedOn w:val="DefaultParagraphFont"/>
    <w:link w:val="Style13"/>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626262"/>
      <w:sz w:val="12"/>
      <w:szCs w:val="12"/>
      <w:u w:val="none"/>
    </w:rPr>
  </w:style>
  <w:style w:type="character" w:customStyle="1" w:styleId="CharStyle29">
    <w:name w:val="Основной текст (4)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340" w:line="276" w:lineRule="auto"/>
      <w:jc w:val="center"/>
    </w:pPr>
    <w:rPr>
      <w:rFonts w:ascii="Times New Roman" w:eastAsia="Times New Roman" w:hAnsi="Times New Roman" w:cs="Times New Roman"/>
      <w:b w:val="0"/>
      <w:bCs w:val="0"/>
      <w:i w:val="0"/>
      <w:iCs w:val="0"/>
      <w:smallCaps w:val="0"/>
      <w:strike w:val="0"/>
      <w:color w:val="425FA7"/>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Заголовок №1"/>
    <w:basedOn w:val="Normal"/>
    <w:link w:val="CharStyle14"/>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22">
    <w:name w:val="Основной текст (2)"/>
    <w:basedOn w:val="Normal"/>
    <w:link w:val="CharStyle23"/>
    <w:pPr>
      <w:widowControl w:val="0"/>
      <w:shd w:val="clear" w:color="auto" w:fill="auto"/>
      <w:ind w:left="3840"/>
    </w:pPr>
    <w:rPr>
      <w:rFonts w:ascii="Arial" w:eastAsia="Arial" w:hAnsi="Arial" w:cs="Arial"/>
      <w:b w:val="0"/>
      <w:bCs w:val="0"/>
      <w:i w:val="0"/>
      <w:iCs w:val="0"/>
      <w:smallCaps w:val="0"/>
      <w:strike w:val="0"/>
      <w:color w:val="626262"/>
      <w:sz w:val="12"/>
      <w:szCs w:val="12"/>
      <w:u w:val="none"/>
    </w:rPr>
  </w:style>
  <w:style w:type="paragraph" w:customStyle="1" w:styleId="Style28">
    <w:name w:val="Основной текст (4)"/>
    <w:basedOn w:val="Normal"/>
    <w:link w:val="CharStyle29"/>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