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1301" w:wrap="none" w:hAnchor="page" w:x="1453" w:y="1119"/>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1301" w:wrap="none" w:hAnchor="page" w:x="1453" w:y="1119"/>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3216" w:h="1190" w:wrap="none" w:hAnchor="page" w:x="1491" w:y="2617"/>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framePr w:w="3216" w:h="1190" w:wrap="none" w:hAnchor="page" w:x="1491" w:y="2617"/>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е-тай: 1о61@Га5.§оу.ги</w:t>
      </w:r>
    </w:p>
    <w:p>
      <w:pPr>
        <w:pStyle w:val="Style7"/>
        <w:keepNext w:val="0"/>
        <w:keepLines w:val="0"/>
        <w:framePr w:w="3216" w:h="1190" w:wrap="none" w:hAnchor="page" w:x="1491" w:y="2617"/>
        <w:widowControl w:val="0"/>
        <w:shd w:val="clear" w:color="auto" w:fill="auto"/>
        <w:bidi w:val="0"/>
        <w:spacing w:before="0" w:after="0" w:line="240" w:lineRule="auto"/>
        <w:ind w:left="0" w:right="0" w:firstLine="280"/>
        <w:jc w:val="left"/>
      </w:pPr>
      <w:r>
        <w:rPr>
          <w:spacing w:val="0"/>
          <w:w w:val="100"/>
          <w:position w:val="0"/>
          <w:shd w:val="clear" w:color="auto" w:fill="auto"/>
          <w:lang w:val="ru-RU" w:eastAsia="ru-RU" w:bidi="ru-RU"/>
        </w:rPr>
        <w:t>штамп</w:t>
      </w:r>
    </w:p>
    <w:p>
      <w:pPr>
        <w:pStyle w:val="Style7"/>
        <w:keepNext w:val="0"/>
        <w:keepLines w:val="0"/>
        <w:framePr w:w="3216" w:h="1190" w:wrap="none" w:hAnchor="page" w:x="1491" w:y="2617"/>
        <w:widowControl w:val="0"/>
        <w:shd w:val="clear" w:color="auto" w:fill="auto"/>
        <w:tabs>
          <w:tab w:pos="1642" w:val="left"/>
        </w:tabs>
        <w:bidi w:val="0"/>
        <w:spacing w:before="0" w:after="0" w:line="240" w:lineRule="auto"/>
        <w:ind w:left="0" w:right="0" w:firstLine="0"/>
        <w:jc w:val="left"/>
      </w:pP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2A3"/>
          <w:spacing w:val="0"/>
          <w:w w:val="100"/>
          <w:position w:val="0"/>
          <w:shd w:val="clear" w:color="auto" w:fill="auto"/>
          <w:lang w:val="ru-RU" w:eastAsia="ru-RU" w:bidi="ru-RU"/>
        </w:rPr>
        <w:t>кг</w:t>
      </w:r>
    </w:p>
    <w:p>
      <w:pPr>
        <w:pStyle w:val="Style10"/>
        <w:keepNext w:val="0"/>
        <w:keepLines w:val="0"/>
        <w:framePr w:w="4805" w:h="3648"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АГЗ РТ</w:t>
      </w:r>
    </w:p>
    <w:p>
      <w:pPr>
        <w:pStyle w:val="Style10"/>
        <w:keepNext w:val="0"/>
        <w:keepLines w:val="0"/>
        <w:framePr w:w="4805" w:h="3648" w:wrap="none" w:hAnchor="page" w:x="6406" w:y="879"/>
        <w:widowControl w:val="0"/>
        <w:shd w:val="clear" w:color="auto" w:fill="auto"/>
        <w:bidi w:val="0"/>
        <w:spacing w:before="0" w:after="240" w:line="240" w:lineRule="auto"/>
        <w:ind w:left="0" w:right="0" w:firstLine="0"/>
        <w:jc w:val="left"/>
      </w:pPr>
      <w:r>
        <w:rPr>
          <w:i/>
          <w:iCs/>
          <w:color w:val="000000"/>
          <w:spacing w:val="0"/>
          <w:w w:val="100"/>
          <w:position w:val="0"/>
          <w:sz w:val="24"/>
          <w:szCs w:val="24"/>
          <w:shd w:val="clear" w:color="auto" w:fill="auto"/>
          <w:lang w:val="ru-RU" w:eastAsia="ru-RU" w:bidi="ru-RU"/>
        </w:rPr>
        <w:t>адхг@1а1аг.ги</w:t>
      </w:r>
      <w:r>
        <w:rPr>
          <w:color w:val="000000"/>
          <w:spacing w:val="0"/>
          <w:w w:val="100"/>
          <w:position w:val="0"/>
          <w:sz w:val="24"/>
          <w:szCs w:val="24"/>
          <w:shd w:val="clear" w:color="auto" w:fill="auto"/>
          <w:lang w:val="ru-RU" w:eastAsia="ru-RU" w:bidi="ru-RU"/>
        </w:rPr>
        <w:t xml:space="preserve"> тГо@таП.хакахгГ.ш</w:t>
      </w:r>
    </w:p>
    <w:p>
      <w:pPr>
        <w:pStyle w:val="Style10"/>
        <w:keepNext w:val="0"/>
        <w:keepLines w:val="0"/>
        <w:framePr w:w="4805" w:h="3648"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"НИКА"</w:t>
      </w:r>
    </w:p>
    <w:p>
      <w:pPr>
        <w:pStyle w:val="Style10"/>
        <w:keepNext w:val="0"/>
        <w:keepLines w:val="0"/>
        <w:framePr w:w="4805" w:h="3648"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600009, г. Владимир, ул. Мира, д. 44/9, помещ.</w:t>
      </w:r>
    </w:p>
    <w:p>
      <w:pPr>
        <w:pStyle w:val="Style10"/>
        <w:keepNext w:val="0"/>
        <w:keepLines w:val="0"/>
        <w:framePr w:w="4805" w:h="3648" w:wrap="none" w:hAnchor="page" w:x="6406" w:y="879"/>
        <w:widowControl w:val="0"/>
        <w:shd w:val="clear" w:color="auto" w:fill="auto"/>
        <w:bidi w:val="0"/>
        <w:spacing w:before="0" w:after="300" w:line="240" w:lineRule="auto"/>
        <w:ind w:left="0" w:right="0" w:firstLine="0"/>
        <w:jc w:val="left"/>
      </w:pPr>
      <w:r>
        <w:rPr>
          <w:color w:val="000000"/>
          <w:spacing w:val="0"/>
          <w:w w:val="100"/>
          <w:position w:val="0"/>
          <w:sz w:val="24"/>
          <w:szCs w:val="24"/>
          <w:shd w:val="clear" w:color="auto" w:fill="auto"/>
          <w:lang w:val="ru-RU" w:eastAsia="ru-RU" w:bidi="ru-RU"/>
        </w:rPr>
        <w:t>1В</w:t>
      </w:r>
    </w:p>
    <w:p>
      <w:pPr>
        <w:pStyle w:val="Style10"/>
        <w:keepNext w:val="0"/>
        <w:keepLines w:val="0"/>
        <w:framePr w:w="4805" w:h="3648" w:wrap="none" w:hAnchor="page" w:x="6406" w:y="87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ооошка2022@таП.ги</w:t>
      </w:r>
    </w:p>
    <w:p>
      <w:pPr>
        <w:pStyle w:val="Style10"/>
        <w:keepNext w:val="0"/>
        <w:keepLines w:val="0"/>
        <w:framePr w:w="4805" w:h="3648"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МБОУ г. Ростова-на-Дону "Школа № 49"</w:t>
      </w:r>
    </w:p>
    <w:p>
      <w:pPr>
        <w:pStyle w:val="Style10"/>
        <w:keepNext w:val="0"/>
        <w:keepLines w:val="0"/>
        <w:framePr w:w="4805" w:h="3648"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344002, г. Ростов-на-Дону, ул. Максима</w:t>
      </w:r>
    </w:p>
    <w:p>
      <w:pPr>
        <w:pStyle w:val="Style10"/>
        <w:keepNext w:val="0"/>
        <w:keepLines w:val="0"/>
        <w:framePr w:w="4805" w:h="3648"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Горького, 108/82</w:t>
      </w:r>
    </w:p>
    <w:p>
      <w:pPr>
        <w:pStyle w:val="Style10"/>
        <w:keepNext w:val="0"/>
        <w:keepLines w:val="0"/>
        <w:framePr w:w="4805" w:h="3648" w:wrap="none" w:hAnchor="page" w:x="6406" w:y="879"/>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ru-RU" w:eastAsia="ru-RU" w:bidi="ru-RU"/>
        </w:rPr>
        <w:t>8Ь-49ки@уапдех.ги</w:t>
      </w:r>
    </w:p>
    <w:p>
      <w:pPr>
        <w:pStyle w:val="Style13"/>
        <w:keepNext w:val="0"/>
        <w:keepLines w:val="0"/>
        <w:framePr w:w="4061" w:h="254" w:wrap="none" w:hAnchor="page" w:x="1141" w:y="411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p>
      <w:pPr>
        <w:pStyle w:val="Style10"/>
        <w:keepNext w:val="0"/>
        <w:keepLines w:val="0"/>
        <w:framePr w:w="3811" w:h="994" w:wrap="none" w:hAnchor="page" w:x="4333" w:y="6395"/>
        <w:widowControl w:val="0"/>
        <w:shd w:val="clear" w:color="auto" w:fill="auto"/>
        <w:bidi w:val="0"/>
        <w:spacing w:before="0" w:after="0" w:line="276"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0"/>
        <w:keepNext w:val="0"/>
        <w:keepLines w:val="0"/>
        <w:framePr w:w="3811" w:h="994" w:wrap="none" w:hAnchor="page" w:x="4333" w:y="6395"/>
        <w:widowControl w:val="0"/>
        <w:shd w:val="clear" w:color="auto" w:fill="auto"/>
        <w:bidi w:val="0"/>
        <w:spacing w:before="0" w:after="0" w:line="276"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дела</w:t>
        <w:br/>
        <w:t>№061/06/48-1601/2023</w:t>
      </w:r>
    </w:p>
    <w:p>
      <w:pPr>
        <w:pStyle w:val="Style10"/>
        <w:keepNext w:val="0"/>
        <w:keepLines w:val="0"/>
        <w:framePr w:w="1118" w:h="336" w:wrap="none" w:hAnchor="page" w:x="1117" w:y="7667"/>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05.05.2023</w:t>
      </w:r>
    </w:p>
    <w:p>
      <w:pPr>
        <w:pStyle w:val="Style10"/>
        <w:keepNext w:val="0"/>
        <w:keepLines w:val="0"/>
        <w:framePr w:w="1848" w:h="336" w:wrap="none" w:hAnchor="page" w:x="9454" w:y="7667"/>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10"/>
        <w:keepNext w:val="0"/>
        <w:keepLines w:val="0"/>
        <w:framePr w:w="10248" w:h="1440" w:wrap="none" w:hAnchor="page" w:x="1107" w:y="8219"/>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keepNext w:val="0"/>
        <w:keepLines w:val="0"/>
        <w:framePr w:w="10248" w:h="1440" w:wrap="none" w:hAnchor="page" w:x="1107" w:y="8219"/>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framePr w:w="10248" w:h="1440" w:wrap="none" w:hAnchor="page" w:x="1107" w:y="8219"/>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framePr w:w="1762" w:h="888" w:wrap="none" w:hAnchor="page" w:x="9598" w:y="9049"/>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Т.С. Акопян,</w:t>
      </w:r>
    </w:p>
    <w:p>
      <w:pPr>
        <w:pStyle w:val="Style10"/>
        <w:keepNext w:val="0"/>
        <w:keepLines w:val="0"/>
        <w:framePr w:w="1762" w:h="888" w:wrap="none" w:hAnchor="page" w:x="9598" w:y="9049"/>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p>
      <w:pPr>
        <w:pStyle w:val="Style10"/>
        <w:keepNext w:val="0"/>
        <w:keepLines w:val="0"/>
        <w:framePr w:w="1762" w:h="888" w:wrap="none" w:hAnchor="page" w:x="9598" w:y="9049"/>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p>
      <w:pPr>
        <w:pStyle w:val="Style10"/>
        <w:keepNext w:val="0"/>
        <w:keepLines w:val="0"/>
        <w:framePr w:w="10258" w:h="2266" w:wrap="none" w:hAnchor="page" w:x="1107" w:y="10153"/>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рассмотрев дело №061/06/48-1601/2023 по жалобе ООО «Ника» (далее-Заявитель) о нарушении конкурсной комиссией МБОУ г. Ростова-на-Дону «Школа №49» при проведении открытого конкурса в электронной форме №0358300410423000003 «Приобретение мебели»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Якушевой И.В. (приказ №УОПР-208к от 12.08.2022, в отсутствие представителя Заявителя, уведомленного надлежащим образом,</w:t>
      </w:r>
    </w:p>
    <w:p>
      <w:pPr>
        <w:pStyle w:val="Style10"/>
        <w:keepNext w:val="0"/>
        <w:keepLines w:val="0"/>
        <w:framePr w:w="1872" w:h="341" w:wrap="none" w:hAnchor="page" w:x="5298" w:y="1263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0"/>
        <w:keepNext w:val="0"/>
        <w:keepLines w:val="0"/>
        <w:framePr w:w="10248" w:h="1166" w:wrap="none" w:hAnchor="page" w:x="1107" w:y="13187"/>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«Ника» на действия конкурсной комиссии МБОУ г. Ростова-на-Дону «Школа №49». По мнению Заявителя, комиссия Заказчика в нарушение законодательства о контрактной системе в сфере закупок необоснованно отклонила заявку участника закупки.</w:t>
      </w:r>
    </w:p>
    <w:p>
      <w:pPr>
        <w:pStyle w:val="Style16"/>
        <w:keepNext/>
        <w:keepLines/>
        <w:framePr w:w="2486" w:h="514" w:wrap="none" w:hAnchor="page" w:x="1098" w:y="14607"/>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9753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w:drawing>
          <wp:anchor distT="466090" distB="0" distL="3175" distR="0" simplePos="0" relativeHeight="62914691" behindDoc="1" locked="0" layoutInCell="1" allowOverlap="1">
            <wp:simplePos x="0" y="0"/>
            <wp:positionH relativeFrom="page">
              <wp:posOffset>727075</wp:posOffset>
            </wp:positionH>
            <wp:positionV relativeFrom="margin">
              <wp:posOffset>3075305</wp:posOffset>
            </wp:positionV>
            <wp:extent cx="2597150" cy="17653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597150" cy="1765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sectPr>
          <w:footerReference w:type="default" r:id="rId9"/>
          <w:footnotePr>
            <w:pos w:val="pageBottom"/>
            <w:numFmt w:val="decimal"/>
            <w:numRestart w:val="continuous"/>
          </w:footnotePr>
          <w:pgSz w:w="11900" w:h="16840"/>
          <w:pgMar w:top="294" w:right="537" w:bottom="1216" w:left="1097" w:header="0" w:footer="3" w:gutter="0"/>
          <w:pgNumType w:start="1"/>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 в письменных пояснениях, представленных Комиссии Ростовского УФАС России, доводы жалобы не признал.</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Заказчиком в Единой информационной системе (ЕИС) на официальном сайте \\л\л\'.хакирк1.до\\ги 24.03.2023 размещено извещение о проведении закупки, согласно которому:</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-дата и время окончания подачи заявок 24.04.2023 10:00 (МСК);</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14 092 893,00 рублей.</w:t>
      </w:r>
    </w:p>
    <w:p>
      <w:pPr>
        <w:pStyle w:val="Style10"/>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от 28.04.2023 на участие в данном конкурсе подано 5 заявок, две из которых признаны соответствующими положениям извещения.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доводу жалобы, Заявитель полагает, что действия конкурсной комиссии Заказчика не соответствуют Закону. Так, участник указал, что все наименования медицинских изделий, предложенных в заявке, соответствуют наименованиями регистрационных удостоверений.</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В соответствии с «а» п.1 ч.11 ст.48 Закона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r>
        <w:rPr>
          <w:color w:val="1A0DAB"/>
          <w:spacing w:val="0"/>
          <w:w w:val="100"/>
          <w:position w:val="0"/>
          <w:sz w:val="24"/>
          <w:szCs w:val="24"/>
          <w:u w:val="single"/>
          <w:shd w:val="clear" w:color="auto" w:fill="auto"/>
          <w:lang w:val="ru-RU" w:eastAsia="ru-RU" w:bidi="ru-RU"/>
        </w:rPr>
        <w:t>пунктом 2 части 10</w:t>
      </w:r>
      <w:r>
        <w:rPr>
          <w:color w:val="1A0DAB"/>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r>
        <w:rPr>
          <w:color w:val="1A0DAB"/>
          <w:spacing w:val="0"/>
          <w:w w:val="100"/>
          <w:position w:val="0"/>
          <w:sz w:val="24"/>
          <w:szCs w:val="24"/>
          <w:u w:val="single"/>
          <w:shd w:val="clear" w:color="auto" w:fill="auto"/>
          <w:lang w:val="ru-RU" w:eastAsia="ru-RU" w:bidi="ru-RU"/>
        </w:rPr>
        <w:t>пунктом 2 части 10</w:t>
      </w:r>
      <w:r>
        <w:rPr>
          <w:color w:val="1A0DAB"/>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 1 ч. 12 ст. 48 Закона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протоколу подведения итогов заявка участника отклонена по следующему основанию: «</w:t>
      </w:r>
      <w:r>
        <w:rPr>
          <w:i/>
          <w:iCs/>
          <w:color w:val="000000"/>
          <w:spacing w:val="0"/>
          <w:w w:val="100"/>
          <w:position w:val="0"/>
          <w:sz w:val="24"/>
          <w:szCs w:val="24"/>
          <w:shd w:val="clear" w:color="auto" w:fill="auto"/>
          <w:lang w:val="ru-RU" w:eastAsia="ru-RU" w:bidi="ru-RU"/>
        </w:rPr>
        <w:t>Непредставление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По позиции 26 «Стул ученический» требуется товар со следующими характеристиками : «Регулировка по высоте :Да. Ростовая группа :4,5,6. Габаритные размеры, мм. ... высота: не более 840.»</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Слова «Не более» отсутствуют в инструкции, следовательно, указанное значение является неизменным., однако участником предложен товар с габаритной высотой стула 760 мм.</w:t>
      </w:r>
      <w:r>
        <w:rPr>
          <w:color w:val="000000"/>
          <w:spacing w:val="0"/>
          <w:w w:val="100"/>
          <w:position w:val="0"/>
          <w:sz w:val="24"/>
          <w:szCs w:val="24"/>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В соответствии с инструкцией по заполнению заявки: </w:t>
      </w:r>
      <w:r>
        <w:rPr>
          <w:i/>
          <w:iCs/>
          <w:color w:val="000000"/>
          <w:spacing w:val="0"/>
          <w:w w:val="100"/>
          <w:position w:val="0"/>
          <w:sz w:val="24"/>
          <w:szCs w:val="24"/>
          <w:shd w:val="clear" w:color="auto" w:fill="auto"/>
          <w:lang w:val="ru-RU" w:eastAsia="ru-RU" w:bidi="ru-RU"/>
        </w:rPr>
        <w:t xml:space="preserve">«Участник закупки в заявке указывает характеристики без слов (символов): «или эквивалент», «&lt;», «&lt;», «&gt;», «&gt;», «или». Значения показателей, которые не сопровождаются словами (символами), указанными в инструкции, являются значениями показателей, которые не могут изменяться. Участник закупки </w:t>
      </w:r>
      <w:r>
        <w:rPr>
          <w:i/>
          <w:iCs/>
          <w:color w:val="000000"/>
          <w:spacing w:val="0"/>
          <w:w w:val="100"/>
          <w:position w:val="0"/>
          <w:sz w:val="24"/>
          <w:szCs w:val="24"/>
          <w:shd w:val="clear" w:color="auto" w:fill="auto"/>
          <w:lang w:val="ru-RU" w:eastAsia="ru-RU" w:bidi="ru-RU"/>
        </w:rPr>
        <w:t>в своей заявке должен указывать единицы измерения каждого из показателей, имеющих единицы измерения, в соответствии описанием объекта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ходе рассмотрения настоящего дела изучены заявка участника, описание объекта закупки и инструкция по заполнению заявки. На основании представленных материалов дела Комиссия Ростовского УФАС России приходит к выводу о правомерном отклонении заявки участника, поскольку предложенный товар не соответствует требованиям извещения.</w:t>
      </w:r>
    </w:p>
    <w:p>
      <w:pPr>
        <w:pStyle w:val="Style10"/>
        <w:keepNext w:val="0"/>
        <w:keepLines w:val="0"/>
        <w:widowControl w:val="0"/>
        <w:shd w:val="clear" w:color="auto" w:fill="auto"/>
        <w:bidi w:val="0"/>
        <w:spacing w:before="0" w:after="240" w:line="240" w:lineRule="auto"/>
        <w:ind w:left="0" w:right="0" w:firstLine="840"/>
        <w:jc w:val="both"/>
      </w:pPr>
      <w:r>
        <w:rPr>
          <w:color w:val="000000"/>
          <w:spacing w:val="0"/>
          <w:w w:val="100"/>
          <w:position w:val="0"/>
          <w:sz w:val="24"/>
          <w:szCs w:val="24"/>
          <w:shd w:val="clear" w:color="auto" w:fill="auto"/>
          <w:lang w:val="ru-RU" w:eastAsia="ru-RU" w:bidi="ru-RU"/>
        </w:rPr>
        <w:t>При установленных обстоятельствах довод жалобы не находит своего подтверждения и является необоснованным.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ходе проведения внеплановой проверки Комиссией Ростовского УФАС России выявлено нарушение Закона, допущенное в утверждении усложненной инструкции по заполнению заявки.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3 ч. 2 ст. 42 Закона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искусственно расширяется перечень синонимичных конструкций, которыми сопровождается описание объекта закупки, однако существенной смысловой разницы в использовании данных конструкций не существует. В инструкции указаны положения:</w:t>
      </w:r>
    </w:p>
    <w:p>
      <w:pPr>
        <w:pStyle w:val="Style10"/>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Участник закупки в заявке указывает характеристики без слов (символов): «или эквивалент», «&lt;», «&lt;», «&gt;», «&gt;», «или». Значения показателей, которые не сопровождаются словами (символами), указанными в инструкции, являются значениями показателей, которые не могут изменяться. Участник закупки в своей заявке должен указывать единицы измерения каждого из показателей, имеющих единицы измерения, в соответствии описанием объекта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отмечает, что Заказчик устанавливает требования к товарам в зависимости от характера изложения и знаков препинания. В случае, если требования для Заказчика являются существенными, он вправе указать их в самом описании объекта закупки, а не ставить в зависимость от знаков препинания и символов, допуская возможность неправильной трактовки участником требований документации и, как следствие, предложения товара, несоответствующего требованиям Заказчика.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Инструкция по заполнению заявки содержит неконкретизированные требования наряду с объемными требованиями к характеристикам используемых товаров, что вводит участников закупки в заблуждение, поскольку инструкция должна оказывать методическую помощь участнику закупки при подготовке заявки на участие в закупке, а не создавать сложный алгоритм действий участника по подбору требуемых заказчику характеристик товаров при отсутствия необходимости в ней. Использование усложненных формулировок имеет своими последствиями не только вред, причиняемый бюджету в виде заключения контрактов по стартовым ценам, но также увеличение или срыв сроков поставки закупаемых товаров, сроков выполнения работ и оказания услуг, создает препятствия для полного и своевременного освоения бюджетных средств.</w:t>
      </w:r>
    </w:p>
    <w:p>
      <w:pPr>
        <w:pStyle w:val="Style10"/>
        <w:keepNext w:val="0"/>
        <w:keepLines w:val="0"/>
        <w:widowControl w:val="0"/>
        <w:shd w:val="clear" w:color="auto" w:fill="auto"/>
        <w:tabs>
          <w:tab w:pos="1640" w:val="right"/>
          <w:tab w:pos="2184" w:val="right"/>
          <w:tab w:pos="2343" w:val="left"/>
          <w:tab w:pos="4354" w:val="left"/>
          <w:tab w:pos="5410" w:val="left"/>
          <w:tab w:pos="7076" w:val="left"/>
          <w:tab w:pos="7685" w:val="left"/>
          <w:tab w:pos="9859" w:val="right"/>
          <w:tab w:pos="10189" w:val="righ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Позиция антимонопольного органа о недопустимости подготовки усложненных инструкций поддерживается арбитражной практикой: Решение Арбитражного суда Ростовской области от 29.07.2019</w:t>
        <w:tab/>
        <w:t>по</w:t>
        <w:tab/>
        <w:t>делу</w:t>
        <w:tab/>
        <w:t>№А53-26885/2019,</w:t>
        <w:tab/>
        <w:t>Решение</w:t>
        <w:tab/>
        <w:t>Арбитражного</w:t>
        <w:tab/>
        <w:t>суда</w:t>
        <w:tab/>
        <w:t>Ростовской</w:t>
        <w:tab/>
        <w:t>области</w:t>
        <w:tab/>
        <w:t>от</w:t>
      </w:r>
    </w:p>
    <w:p>
      <w:pPr>
        <w:pStyle w:val="Style10"/>
        <w:keepNext w:val="0"/>
        <w:keepLines w:val="0"/>
        <w:widowControl w:val="0"/>
        <w:shd w:val="clear" w:color="auto" w:fill="auto"/>
        <w:tabs>
          <w:tab w:pos="1640" w:val="right"/>
          <w:tab w:pos="2184" w:val="right"/>
          <w:tab w:pos="2343" w:val="left"/>
          <w:tab w:pos="4354" w:val="left"/>
          <w:tab w:pos="5410" w:val="left"/>
          <w:tab w:pos="7076" w:val="left"/>
          <w:tab w:pos="7685" w:val="left"/>
          <w:tab w:pos="9859" w:val="right"/>
          <w:tab w:pos="10189" w:val="righ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25.10.2019</w:t>
        <w:tab/>
        <w:t>по</w:t>
        <w:tab/>
        <w:t>делу</w:t>
        <w:tab/>
        <w:t>№А53-27847/2019,</w:t>
        <w:tab/>
        <w:t>Решение</w:t>
        <w:tab/>
        <w:t>Арбитражного</w:t>
        <w:tab/>
        <w:t>суда</w:t>
        <w:tab/>
        <w:t>Ростовской</w:t>
        <w:tab/>
        <w:t>области</w:t>
        <w:tab/>
        <w:t>от</w:t>
      </w:r>
    </w:p>
    <w:p>
      <w:pPr>
        <w:pStyle w:val="Style10"/>
        <w:keepNext w:val="0"/>
        <w:keepLines w:val="0"/>
        <w:widowControl w:val="0"/>
        <w:shd w:val="clear" w:color="auto" w:fill="auto"/>
        <w:tabs>
          <w:tab w:pos="1640" w:val="right"/>
          <w:tab w:pos="2184" w:val="right"/>
          <w:tab w:pos="2343" w:val="left"/>
          <w:tab w:pos="4272" w:val="left"/>
          <w:tab w:pos="5343" w:val="left"/>
          <w:tab w:pos="7023" w:val="left"/>
          <w:tab w:pos="7642" w:val="left"/>
          <w:tab w:pos="9859" w:val="right"/>
          <w:tab w:pos="10189" w:val="righ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23.01.2020</w:t>
        <w:tab/>
        <w:t>по</w:t>
        <w:tab/>
        <w:t>делу</w:t>
        <w:tab/>
        <w:t>№А53-1541/2020,</w:t>
        <w:tab/>
        <w:t>Решение</w:t>
        <w:tab/>
        <w:t>Арбитражного</w:t>
        <w:tab/>
        <w:t>суда</w:t>
        <w:tab/>
        <w:t>Ростовской</w:t>
        <w:tab/>
        <w:t>области</w:t>
        <w:tab/>
        <w:t>от</w:t>
      </w:r>
    </w:p>
    <w:p>
      <w:pPr>
        <w:pStyle w:val="Style10"/>
        <w:keepNext w:val="0"/>
        <w:keepLines w:val="0"/>
        <w:widowControl w:val="0"/>
        <w:shd w:val="clear" w:color="auto" w:fill="auto"/>
        <w:tabs>
          <w:tab w:pos="1640" w:val="right"/>
          <w:tab w:pos="6997"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11.08.2020</w:t>
        <w:tab/>
        <w:t>по делу № А53-13387/2020, Постановление</w:t>
        <w:tab/>
        <w:t>Пятнадцатого арбитражного</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апелляционного суда от 22.05.2020 по делу №А53-40566/2019, Постановление Пятнадцатого арбитражного апелляционного суда от 09.06.2020 по делу №А53-39493/2019, Постановлении Пятнадцатого арбитражного апелляционного суда от 05.03.2019 по делу №А53-24106/2018.</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Таким образом, указанные действия Заказчика нарушают требования ч.2 ст.42 Закона.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На основании Постановления Правительства Российской Федерации от 26.08.2013 №728, в </w:t>
      </w:r>
      <w:r>
        <w:rPr>
          <w:color w:val="000000"/>
          <w:spacing w:val="0"/>
          <w:w w:val="100"/>
          <w:position w:val="0"/>
          <w:sz w:val="24"/>
          <w:szCs w:val="24"/>
          <w:shd w:val="clear" w:color="auto" w:fill="auto"/>
          <w:lang w:val="ru-RU" w:eastAsia="ru-RU" w:bidi="ru-RU"/>
        </w:rPr>
        <w:t>соответствии со ст.ст.99,106 Закона,</w:t>
      </w:r>
    </w:p>
    <w:p>
      <w:pPr>
        <w:pStyle w:val="Style10"/>
        <w:keepNext w:val="0"/>
        <w:keepLines w:val="0"/>
        <w:widowControl w:val="0"/>
        <w:shd w:val="clear" w:color="auto" w:fill="auto"/>
        <w:bidi w:val="0"/>
        <w:spacing w:before="0" w:after="3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0"/>
        <w:keepNext w:val="0"/>
        <w:keepLines w:val="0"/>
        <w:widowControl w:val="0"/>
        <w:numPr>
          <w:ilvl w:val="0"/>
          <w:numId w:val="1"/>
        </w:numPr>
        <w:shd w:val="clear" w:color="auto" w:fill="auto"/>
        <w:tabs>
          <w:tab w:pos="711" w:val="left"/>
        </w:tabs>
        <w:bidi w:val="0"/>
        <w:spacing w:before="0" w:after="0" w:line="240" w:lineRule="auto"/>
        <w:ind w:left="0" w:right="0" w:firstLine="380"/>
        <w:jc w:val="both"/>
      </w:pPr>
      <w:r>
        <w:rPr>
          <w:color w:val="000000"/>
          <w:spacing w:val="0"/>
          <w:w w:val="100"/>
          <w:position w:val="0"/>
          <w:sz w:val="24"/>
          <w:szCs w:val="24"/>
          <w:shd w:val="clear" w:color="auto" w:fill="auto"/>
          <w:lang w:val="ru-RU" w:eastAsia="ru-RU" w:bidi="ru-RU"/>
        </w:rPr>
        <w:t>Признать жалобу ООО «Ника» необоснованной.</w:t>
      </w:r>
    </w:p>
    <w:p>
      <w:pPr>
        <w:pStyle w:val="Style10"/>
        <w:keepNext w:val="0"/>
        <w:keepLines w:val="0"/>
        <w:widowControl w:val="0"/>
        <w:numPr>
          <w:ilvl w:val="0"/>
          <w:numId w:val="1"/>
        </w:numPr>
        <w:shd w:val="clear" w:color="auto" w:fill="auto"/>
        <w:tabs>
          <w:tab w:pos="734" w:val="left"/>
        </w:tabs>
        <w:bidi w:val="0"/>
        <w:spacing w:before="0" w:after="0" w:line="240" w:lineRule="auto"/>
        <w:ind w:left="0" w:right="0" w:firstLine="380"/>
        <w:jc w:val="both"/>
      </w:pPr>
      <w:r>
        <w:rPr>
          <w:color w:val="000000"/>
          <w:spacing w:val="0"/>
          <w:w w:val="100"/>
          <w:position w:val="0"/>
          <w:sz w:val="24"/>
          <w:szCs w:val="24"/>
          <w:shd w:val="clear" w:color="auto" w:fill="auto"/>
          <w:lang w:val="ru-RU" w:eastAsia="ru-RU" w:bidi="ru-RU"/>
        </w:rPr>
        <w:t>Признать Заказчика нарушившим ч. 2 ст. 42 Закона.</w:t>
      </w:r>
    </w:p>
    <w:p>
      <w:pPr>
        <w:pStyle w:val="Style10"/>
        <w:keepNext w:val="0"/>
        <w:keepLines w:val="0"/>
        <w:widowControl w:val="0"/>
        <w:numPr>
          <w:ilvl w:val="0"/>
          <w:numId w:val="1"/>
        </w:numPr>
        <w:shd w:val="clear" w:color="auto" w:fill="auto"/>
        <w:tabs>
          <w:tab w:pos="729" w:val="left"/>
        </w:tabs>
        <w:bidi w:val="0"/>
        <w:spacing w:before="0" w:after="0" w:line="240" w:lineRule="auto"/>
        <w:ind w:left="720" w:right="0" w:hanging="340"/>
        <w:jc w:val="both"/>
      </w:pPr>
      <w:r>
        <w:rPr>
          <w:color w:val="000000"/>
          <w:spacing w:val="0"/>
          <w:w w:val="100"/>
          <w:position w:val="0"/>
          <w:sz w:val="24"/>
          <w:szCs w:val="24"/>
          <w:shd w:val="clear" w:color="auto" w:fill="auto"/>
          <w:lang w:val="ru-RU" w:eastAsia="ru-RU" w:bidi="ru-RU"/>
        </w:rPr>
        <w:t>Выдать Заказчику, комиссии Заказчика обязательное для исполнения предписание об устранении допущенных нарушений путем отмены сформированных протоколов, внесении изменения в извещение о проведении закупки в соответствии с требованиями Закона и решения по делу №061/06/48-1601/2023 от 05.05.2023, продлении срока подачи заявок в соответствии с ч.4 ст.42 Закона.</w:t>
      </w:r>
    </w:p>
    <w:p>
      <w:pPr>
        <w:pStyle w:val="Style10"/>
        <w:keepNext w:val="0"/>
        <w:keepLines w:val="0"/>
        <w:widowControl w:val="0"/>
        <w:numPr>
          <w:ilvl w:val="0"/>
          <w:numId w:val="1"/>
        </w:numPr>
        <w:shd w:val="clear" w:color="auto" w:fill="auto"/>
        <w:tabs>
          <w:tab w:pos="738" w:val="left"/>
        </w:tabs>
        <w:bidi w:val="0"/>
        <w:spacing w:before="0" w:after="280" w:line="240" w:lineRule="auto"/>
        <w:ind w:left="720" w:right="0" w:hanging="340"/>
        <w:jc w:val="both"/>
      </w:pPr>
      <w:r>
        <w:rPr>
          <w:color w:val="000000"/>
          <w:spacing w:val="0"/>
          <w:w w:val="100"/>
          <w:position w:val="0"/>
          <w:sz w:val="24"/>
          <w:szCs w:val="24"/>
          <w:shd w:val="clear" w:color="auto" w:fill="auto"/>
          <w:lang w:val="ru-RU" w:eastAsia="ru-RU" w:bidi="ru-RU"/>
        </w:rPr>
        <w:t>Рассмотреть вопрос о привлечении виновных должностных лиц Заказчика к административной ответственности.</w:t>
      </w:r>
    </w:p>
    <w:p>
      <w:pPr>
        <w:pStyle w:val="Style10"/>
        <w:keepNext w:val="0"/>
        <w:keepLines w:val="0"/>
        <w:widowControl w:val="0"/>
        <w:shd w:val="clear" w:color="auto" w:fill="auto"/>
        <w:bidi w:val="0"/>
        <w:spacing w:before="0" w:after="580" w:line="276" w:lineRule="auto"/>
        <w:ind w:left="0" w:right="0" w:firstLine="740"/>
        <w:jc w:val="both"/>
      </w:pPr>
      <w:r>
        <w:rPr>
          <w:i/>
          <w:iCs/>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180" w:line="240" w:lineRule="auto"/>
        <w:ind w:left="0" w:right="0" w:firstLine="0"/>
        <w:jc w:val="right"/>
      </w:pPr>
      <w:r>
        <w:rPr>
          <w:color w:val="000000"/>
          <w:spacing w:val="0"/>
          <w:w w:val="100"/>
          <w:position w:val="0"/>
          <w:sz w:val="24"/>
          <w:szCs w:val="24"/>
          <w:shd w:val="clear" w:color="auto" w:fill="auto"/>
          <w:lang w:val="ru-RU" w:eastAsia="ru-RU" w:bidi="ru-RU"/>
        </w:rPr>
        <w:t>Т.С. Акопян</w:t>
      </w:r>
    </w:p>
    <w:p>
      <w:pPr>
        <w:pStyle w:val="Style23"/>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Мост для подписи:</w:t>
      </w:r>
    </w:p>
    <w:p>
      <w:pPr>
        <w:pStyle w:val="Style25"/>
        <w:keepNext/>
        <w:keepLines/>
        <w:widowControl w:val="0"/>
        <w:shd w:val="clear" w:color="auto" w:fill="auto"/>
        <w:bidi w:val="0"/>
        <w:spacing w:before="0" w:after="340" w:line="240" w:lineRule="auto"/>
        <w:ind w:right="0" w:firstLine="0"/>
        <w:jc w:val="left"/>
      </w:pPr>
      <w:bookmarkStart w:id="2" w:name="bookmark2"/>
      <w:r>
        <w:rPr>
          <w:spacing w:val="0"/>
          <w:w w:val="100"/>
          <w:position w:val="0"/>
          <w:shd w:val="clear" w:color="auto" w:fill="auto"/>
          <w:lang w:val="ru-RU" w:eastAsia="ru-RU" w:bidi="ru-RU"/>
        </w:rPr>
        <w:t>Аконин Т_ С</w:t>
      </w:r>
      <w:bookmarkEnd w:id="2"/>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18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p>
      <w:pPr>
        <w:pStyle w:val="Style23"/>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Мссга для подписи:</w:t>
      </w:r>
    </w:p>
    <w:p>
      <w:pPr>
        <w:pStyle w:val="Style25"/>
        <w:keepNext/>
        <w:keepLines/>
        <w:widowControl w:val="0"/>
        <w:shd w:val="clear" w:color="auto" w:fill="auto"/>
        <w:bidi w:val="0"/>
        <w:spacing w:before="0" w:line="240" w:lineRule="auto"/>
        <w:ind w:right="0" w:firstLine="0"/>
        <w:jc w:val="left"/>
      </w:pPr>
      <w:bookmarkStart w:id="4" w:name="bookmark4"/>
      <w:r>
        <w:rPr>
          <w:spacing w:val="0"/>
          <w:w w:val="100"/>
          <w:position w:val="0"/>
          <w:shd w:val="clear" w:color="auto" w:fill="auto"/>
          <w:lang w:val="ru-RU" w:eastAsia="ru-RU" w:bidi="ru-RU"/>
        </w:rPr>
        <w:t>ЕвсАрагона С. А.</w:t>
      </w:r>
      <w:bookmarkEnd w:id="4"/>
    </w:p>
    <w:p>
      <w:pPr>
        <w:pStyle w:val="Style10"/>
        <w:keepNext w:val="0"/>
        <w:keepLines w:val="0"/>
        <w:widowControl w:val="0"/>
        <w:shd w:val="clear" w:color="auto" w:fill="auto"/>
        <w:bidi w:val="0"/>
        <w:spacing w:before="0" w:after="18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p>
      <w:pPr>
        <w:pStyle w:val="Style23"/>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Мест для подписи:</w:t>
      </w:r>
    </w:p>
    <w:p>
      <w:pPr>
        <w:pStyle w:val="Style25"/>
        <w:keepNext/>
        <w:keepLines/>
        <w:widowControl w:val="0"/>
        <w:shd w:val="clear" w:color="auto" w:fill="auto"/>
        <w:bidi w:val="0"/>
        <w:spacing w:before="0" w:after="3580" w:line="240" w:lineRule="auto"/>
        <w:ind w:right="0" w:firstLine="0"/>
        <w:jc w:val="left"/>
      </w:pPr>
      <w:bookmarkStart w:id="6" w:name="bookmark6"/>
      <w:r>
        <w:rPr>
          <w:spacing w:val="0"/>
          <w:w w:val="100"/>
          <w:position w:val="0"/>
          <w:shd w:val="clear" w:color="auto" w:fill="auto"/>
          <w:lang w:val="ru-RU" w:eastAsia="ru-RU" w:bidi="ru-RU"/>
        </w:rPr>
        <w:t>Беркутов В. 0-</w:t>
      </w:r>
      <w:bookmarkEnd w:id="6"/>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Исп.Беркутов В.О.</w:t>
      </w:r>
    </w:p>
    <w:p>
      <w:pPr>
        <w:pStyle w:val="Style10"/>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тел.(863) 240-86-88, вн.061-132</w:t>
      </w:r>
    </w:p>
    <w:sectPr>
      <w:footerReference w:type="default" r:id="rId10"/>
      <w:footnotePr>
        <w:pos w:val="pageBottom"/>
        <w:numFmt w:val="decimal"/>
        <w:numRestart w:val="continuous"/>
      </w:footnotePr>
      <w:pgSz w:w="11900" w:h="16840"/>
      <w:pgMar w:top="1066" w:right="531" w:bottom="1140" w:left="1087" w:header="638"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0080" cy="100330"/>
              <wp:wrapNone/>
              <wp:docPr id="5" name="Shape 5"/>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2023-8523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7.pt;margin-top:776.2000000000000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2023-8523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10033000</wp:posOffset>
              </wp:positionV>
              <wp:extent cx="640080" cy="100330"/>
              <wp:wrapNone/>
              <wp:docPr id="7" name="Shape 7"/>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2023-8523</w:t>
                          </w:r>
                        </w:p>
                      </w:txbxContent>
                    </wps:txbx>
                    <wps:bodyPr wrap="none" lIns="0" tIns="0" rIns="0" bIns="0">
                      <a:spAutoFit/>
                    </wps:bodyPr>
                  </wps:wsp>
                </a:graphicData>
              </a:graphic>
            </wp:anchor>
          </w:drawing>
        </mc:Choice>
        <mc:Fallback>
          <w:pict>
            <v:shape id="_x0000_s1033" type="#_x0000_t202" style="position:absolute;margin-left:57.25pt;margin-top:790.pt;width:50.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2023-8523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2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2A3"/>
      <w:sz w:val="19"/>
      <w:szCs w:val="19"/>
      <w:u w:val="none"/>
    </w:rPr>
  </w:style>
  <w:style w:type="character" w:customStyle="1" w:styleId="CharStyle8">
    <w:name w:val="Основной текст (5)_"/>
    <w:basedOn w:val="DefaultParagraphFont"/>
    <w:link w:val="Style7"/>
    <w:rPr>
      <w:rFonts w:ascii="Arial" w:eastAsia="Arial" w:hAnsi="Arial" w:cs="Arial"/>
      <w:b/>
      <w:bCs/>
      <w:i w:val="0"/>
      <w:iCs w:val="0"/>
      <w:smallCaps w:val="0"/>
      <w:strike w:val="0"/>
      <w:color w:val="202020"/>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4562A3"/>
      <w:sz w:val="19"/>
      <w:szCs w:val="19"/>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42"/>
      <w:szCs w:val="42"/>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4">
    <w:name w:val="Основной текст (4)_"/>
    <w:basedOn w:val="DefaultParagraphFont"/>
    <w:link w:val="Style23"/>
    <w:rPr>
      <w:rFonts w:ascii="Arial" w:eastAsia="Arial" w:hAnsi="Arial" w:cs="Arial"/>
      <w:b/>
      <w:bCs/>
      <w:i w:val="0"/>
      <w:iCs w:val="0"/>
      <w:smallCaps w:val="0"/>
      <w:strike w:val="0"/>
      <w:color w:val="8A898A"/>
      <w:sz w:val="22"/>
      <w:szCs w:val="22"/>
      <w:u w:val="none"/>
    </w:rPr>
  </w:style>
  <w:style w:type="character" w:customStyle="1" w:styleId="CharStyle26">
    <w:name w:val="Заголовок №2_"/>
    <w:basedOn w:val="DefaultParagraphFont"/>
    <w:link w:val="Style25"/>
    <w:rPr>
      <w:rFonts w:ascii="Arial" w:eastAsia="Arial" w:hAnsi="Arial" w:cs="Arial"/>
      <w:b/>
      <w:bCs/>
      <w:i w:val="0"/>
      <w:iCs w:val="0"/>
      <w:smallCaps w:val="0"/>
      <w:strike w:val="0"/>
      <w:color w:val="8A898A"/>
      <w:sz w:val="26"/>
      <w:szCs w:val="26"/>
      <w:u w:val="none"/>
    </w:rPr>
  </w:style>
  <w:style w:type="paragraph" w:customStyle="1" w:styleId="Style2">
    <w:name w:val="Основной текст (2)"/>
    <w:basedOn w:val="Normal"/>
    <w:link w:val="CharStyle3"/>
    <w:pPr>
      <w:widowControl w:val="0"/>
      <w:shd w:val="clear" w:color="auto" w:fill="auto"/>
      <w:spacing w:after="30" w:line="276" w:lineRule="auto"/>
      <w:jc w:val="center"/>
    </w:pPr>
    <w:rPr>
      <w:rFonts w:ascii="Times New Roman" w:eastAsia="Times New Roman" w:hAnsi="Times New Roman" w:cs="Times New Roman"/>
      <w:b w:val="0"/>
      <w:bCs w:val="0"/>
      <w:i w:val="0"/>
      <w:iCs w:val="0"/>
      <w:smallCaps w:val="0"/>
      <w:strike w:val="0"/>
      <w:color w:val="4562A3"/>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562A3"/>
      <w:sz w:val="19"/>
      <w:szCs w:val="19"/>
      <w:u w:val="none"/>
    </w:rPr>
  </w:style>
  <w:style w:type="paragraph" w:customStyle="1" w:styleId="Style7">
    <w:name w:val="Основной текст (5)"/>
    <w:basedOn w:val="Normal"/>
    <w:link w:val="CharStyle8"/>
    <w:pPr>
      <w:widowControl w:val="0"/>
      <w:shd w:val="clear" w:color="auto" w:fill="auto"/>
      <w:ind w:firstLine="140"/>
    </w:pPr>
    <w:rPr>
      <w:rFonts w:ascii="Arial" w:eastAsia="Arial" w:hAnsi="Arial" w:cs="Arial"/>
      <w:b/>
      <w:bCs/>
      <w:i w:val="0"/>
      <w:iCs w:val="0"/>
      <w:smallCaps w:val="0"/>
      <w:strike w:val="0"/>
      <w:color w:val="202020"/>
      <w:sz w:val="10"/>
      <w:szCs w:val="10"/>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Подпись к картинке"/>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color w:val="4562A3"/>
      <w:sz w:val="19"/>
      <w:szCs w:val="19"/>
      <w:u w:val="none"/>
    </w:rPr>
  </w:style>
  <w:style w:type="paragraph" w:customStyle="1" w:styleId="Style16">
    <w:name w:val="Заголовок №1"/>
    <w:basedOn w:val="Normal"/>
    <w:link w:val="CharStyle17"/>
    <w:pPr>
      <w:widowControl w:val="0"/>
      <w:shd w:val="clear" w:color="auto" w:fill="auto"/>
      <w:outlineLvl w:val="0"/>
    </w:pPr>
    <w:rPr>
      <w:rFonts w:ascii="Arial" w:eastAsia="Arial" w:hAnsi="Arial" w:cs="Arial"/>
      <w:b w:val="0"/>
      <w:bCs w:val="0"/>
      <w:i w:val="0"/>
      <w:iCs w:val="0"/>
      <w:smallCaps w:val="0"/>
      <w:strike w:val="0"/>
      <w:sz w:val="42"/>
      <w:szCs w:val="42"/>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3">
    <w:name w:val="Основной текст (4)"/>
    <w:basedOn w:val="Normal"/>
    <w:link w:val="CharStyle24"/>
    <w:pPr>
      <w:widowControl w:val="0"/>
      <w:shd w:val="clear" w:color="auto" w:fill="auto"/>
      <w:spacing w:after="100"/>
      <w:ind w:left="3360"/>
    </w:pPr>
    <w:rPr>
      <w:rFonts w:ascii="Arial" w:eastAsia="Arial" w:hAnsi="Arial" w:cs="Arial"/>
      <w:b/>
      <w:bCs/>
      <w:i w:val="0"/>
      <w:iCs w:val="0"/>
      <w:smallCaps w:val="0"/>
      <w:strike w:val="0"/>
      <w:color w:val="8A898A"/>
      <w:sz w:val="22"/>
      <w:szCs w:val="22"/>
      <w:u w:val="none"/>
    </w:rPr>
  </w:style>
  <w:style w:type="paragraph" w:customStyle="1" w:styleId="Style25">
    <w:name w:val="Заголовок №2"/>
    <w:basedOn w:val="Normal"/>
    <w:link w:val="CharStyle26"/>
    <w:pPr>
      <w:widowControl w:val="0"/>
      <w:shd w:val="clear" w:color="auto" w:fill="auto"/>
      <w:spacing w:after="860"/>
      <w:ind w:left="3360"/>
      <w:outlineLvl w:val="1"/>
    </w:pPr>
    <w:rPr>
      <w:rFonts w:ascii="Arial" w:eastAsia="Arial" w:hAnsi="Arial" w:cs="Arial"/>
      <w:b/>
      <w:bCs/>
      <w:i w:val="0"/>
      <w:iCs w:val="0"/>
      <w:smallCaps w:val="0"/>
      <w:strike w:val="0"/>
      <w:color w:val="8A898A"/>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