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1782445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822325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е-гпаЛ: 1о77@(а8.еоу.ги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  <w:tab w:pos="2525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2.05.2023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18526/23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75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е-гпаЛ: 1о77@(а8.еоу.ги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  <w:tab w:pos="2525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2.05.2023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18526/23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ФГУП «ГУО МИД РОССИИ»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1рЪ^е^ОV8кауа@дио-т^^.^и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«ТЕЛЕКОМСТРОЙПРОЕКТ +»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6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ооо1зр55@дтай.сот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3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077/06/106-5940/2023 о нарушении</w:t>
        <w:br/>
        <w:t>законодательства о контрактной системе</w:t>
        <w:br/>
        <w:t>10.05.2023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671" w:val="left"/>
          <w:tab w:pos="4871" w:val="left"/>
          <w:tab w:pos="6839" w:val="left"/>
          <w:tab w:pos="9230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671" w:val="left"/>
          <w:tab w:pos="4871" w:val="left"/>
          <w:tab w:pos="6839" w:val="left"/>
          <w:tab w:pos="9230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</w:t>
        <w:softHyphen/>
        <w:t>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ФГУП «ГУО МИД РОССИИ»: Л.П. Бредовской (по дов. №52 от 09.06.2022), Е.В. Богачевой (доверенность от 12.09.2022 № 77),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«ТЕЛЕКОМСТРОЙПРОЕКТ +»: Е.А. Надтока (доверенность от 25.07.2022 № б/н), С.С. Степанова (доверенность от 31.10.2022 № б/н),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30" w:lineRule="auto"/>
        <w:ind w:left="0" w:right="0" w:firstLine="700"/>
        <w:jc w:val="both"/>
      </w:pPr>
      <w:r>
        <w:drawing>
          <wp:anchor distT="38100" distB="0" distL="114300" distR="114300" simplePos="0" relativeHeight="125829381" behindDoc="0" locked="0" layoutInCell="1" allowOverlap="1">
            <wp:simplePos x="0" y="0"/>
            <wp:positionH relativeFrom="page">
              <wp:posOffset>715645</wp:posOffset>
            </wp:positionH>
            <wp:positionV relativeFrom="margin">
              <wp:posOffset>9089390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ООО «ТЕЛЕКОМСТРОЙПРОЕКТ +» (далее — Заявитель) на действия ФГУП «ГУО МИД РОССИИ» (далее — Заказчик) при проведении открытого конкурса в электронной форме на право заключения государственного контракта на выполнение работ по карпитальному ремонту фасада административного здания ФГБУ СП «Курорт-парк «Союз» МИД России», расположенного по адресу: Московская область, г.о. Лосино-Петровский, п. Юность,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территория Санаторий-профилакторий, Курорт-Парк Союз, строение № 4, корпус № 2 (Закупка № 0573100025523000006)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28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(далее - комиссия Заказчика) при проведении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комиссии Заказчика, выразившиеся в неправомерном признании заявки Заявителя не соответствующей требованиям извещения об осуществлении закупки и Закона о контрактной системе по результатам рассмотрения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28.04.2023 №ИЭОК1 заявка ООО «ТЕЛЕКОМСТРОЙПРОЕКТ +» (идентификационный номер заявки 47) признана не соответствующей требованиям документации, в частности, на следующем основании: «Несоответствие участника закупки требованиям, установленным в извещении об осуществлении закупки в соответствии с частью 2 (при наличии таких требований) статьи 31 44-ФЗ (пункт 3 части 12 статьи 48 44-ФЗ);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Предоставление в составе заявки ненадлежащего подтверждения соответствия участника закупки дополнительным требованиям о наличии опыта выполнения работ по объекту закупки в соответствии с позицией 10 раздела II Постановления К 2571 (представленный договор не является договором, подтверждающим следующий опыт выполнения работ: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капитальному ремонту объекта капитального строительства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(за исключением линейного объекта);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пп.«н» п.1 ч.1 ст.43 Закона о контрактной системе заявка на участие в закупке должна содержать документы, подтверждающие соответствие участника закупки требованиям, установленным п.1 ч.1 ст.31 Закона о контрактной системе, документы, подтверждающие соответствие участника закупки дополнительным требованиям, установленным в соответствии с ч.2 и 2.1 (при наличии таких требований) ст.31 Закона о контрактной системе, если иное не предусмотрено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связанного с предметом контракта, и деловой репутации.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п.1 Постановления №2571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№2571) установлено, что к участникам закупки отдельных видов товаров, работ, услуг предъявляются дополнительные требования согласно приложению «Дополнительные требования к участникам закупки отдельных видов товаров, работ, услуг для обеспечения государственных и муниципальных нужд» (далее - Приложение). Соответствие участников закупки указанным требованиям подтверждается информацией и документами, предусмотренными приложением к настоящему постановлению.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пп.«а» п.3 постановления № 2571 положения постановления 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приложения к постановлению № 2571 применяется с учетом положений п.3 постановления № 2571 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позиция 10 Приложения применяется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позиции 10 Приложения к постановлению № 2571 при проведении конкурентных процедур на выполнение работ по капитальному ремонту объекта капитального строительства (за исключением линейного объекта) устанавливаются дополнительные требования, подтверждающиеся наличием у участника закупки следующего опыта выполнения работ: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5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капитальному ремонту объекта капитального строительства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(за исключением линейного объекта);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5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5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выполненных работ по договору, предусмотренному пунктом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извещение об осуществлении закупки, должно содержать требования, предъявляемые к участникам закупки в соответствии с п.1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извещению о проведении открытого конкурса в электронной форме от 14.04.2023 №ИИ3 в ред. №4 объектом закупочной процедуры является выполнение работ по капитальному ремонту фасада административного здания ФГБУ СП «Курорт-парк «Союз» МИД России», расположенного по адресу: Московская область, г.о. Лосино-Петровский, п. Юность, территория Санаторий-профилакторий, Курорт-Парк Союз, строение № 4, корпус № 2, при этом начальная (максимальная) цена контракта составляет 21 384 249,78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извещения Заказчиком установлены дополнительные требования к участникам закупки в соответствии с п.10 Приложения к Постановлению №2571.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пп. «а» п.1 ч.11 ст.48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части 10 ст.48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 члены комиссии по осуществлению закупок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ст.48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Заявителем для подтверждения соответствия участника закупки требованиям п.10 Приложения к Постановлению №2571 представлена ссылка на запись в реестре контрактов (11Пр^///а1&lt;ир1&lt;1.до\л1|/ер//со1111лс1/со111гас1Сагс1/ргосе^-т1о.111тГ’ гее^11№|1пЬег177()3()1357422()()()()()7&amp;со111гас11|1Го1с177464759).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информации, размещенной в единой информационной системе, под данной записью содержится исполненный Договор от 12.(8.2(22 №0373100110822000006 на выполнение работ по проектированию и приспособлению к современному использованию помещений выявленного объекта культурного наследия «Общежитие текстильного института, середина 192()-х гг.» по адресу: г. Москва, 2-й Донской проезд, д.7, заключенный между МГЮА и ООО «ТЕЛЕКОМСТРОЙПРОЕКТ +» на сумму 6( 119 (41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ст.1(6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представленный Заявителем договор не соответствуют требованиям, установленным в извещении о проведении аукциона, поскольку исходя из наименования договора следует, что видом выполняемых работ являлось проектирование и приспособление, что не относится к капитальному ремонту объекта капитального строительства.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 1(6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исходя из содержания представленного Заявителем контракта в качестве подтверждения своего соответствия установленным требованиям однозначно следует, что в ходе исполнения выполнялись работы, подтверждающие опыт исполнения договора, предусматривающего выполнение работ по капитальному ремонту объекта капитального строительства, ввиду чего представленный контракт соответствует требованиям, установленным п. 1( Приложения к Постановлению №2571.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заседания Комиссией Управления установлено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содержания представленного контракта следует, что Заявителем выполнены работы по проектированию и приспособлению к современному использованию помещений объекта культурного наследия.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9" w:bottom="1095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ст.4( Федерального закона от 25.(6.2((2 №73-ФЗ «Об объектах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культурного наследия (памятниках истории и культуры) народов Российской Федерации» (далее - Федеральный закон №73-ФЗ)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сохранение объекта культурного наследия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-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меры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направленные на обеспечение физической сохранности и сохранение историко-культурной ценности объекта культурного наследия,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предусматривающие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консервацию, ремонт, реставрацию,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приспособление объекта культурного наследия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для современного использования и включающие в себя научно-исследовательские, изыскательские, проектные и производственные работы, научное руководство проведением работ по сохранению объекта культурного наследия, технический и авторский надзор за проведением этих работ.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ст.40 Федерального закона №73-ФЗ работы по сохранению объекта культурного наследия, которые затрагивают конструктивные и другие характеристики надежности и безопасности данного объекта культурного наследия, проводятся в соответствии с требованиями Федерального закона №73-ФЗ и Градостроительного кодекса Российской Федерации (далее — ГрК РФ).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со ст.1 ГрК РФ: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капитальный ремонт объектов капитального строительства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а также замена отдельных элементов несущих строительных конструкций на аналогичные или иные улучшающие показатели таких конструкций элементы и (или) восстановление указанных элементов.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 капитального строительства - здание, строение, сооружение, объекты, строительство которых не завершено (далее - объекты незавершенного строительства), за исключением некапитальных строений, сооружений и неотделимых улучшений земельного участка (замощение, покрытие и другие).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положениям ч. 1 ст. 2 Федерального закона от 30.12.2009 № 384-ФЗ «Технический регламент о безопасности зданий и сооружений» (далее — Технический регламент)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система инженерно-технического обеспечения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- одна из систем здания или сооружения, предназначенная для выполнения функций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водоснабжения, канализации, отопления, вентиляции,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кондиционирования воздуха, газоснабжения,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электроснабжения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связи, информатизации, диспетчеризации, мусороудаления, вертикального транспорта (лифты, эскалаторы) или функций обеспечения безопасности.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согласно представленному контракту объектом закупки являются, в том числе монтажные работы в душевых, студенческом центре, прачечные и сушилки, коридоры перед душевыми, работы по канализации и водопроводу, работы по монтажу вентиляции, эмр, скс, видеонаблюдения, а также демонтажные работы, монтажные работы в душевых, студенческом центре, прачечные и сушилки, коридоры перед душевыми, работы по канализации и водопроводу.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  <w:rPr>
          <w:sz w:val="22"/>
          <w:szCs w:val="22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96" w:left="1106" w:header="0" w:footer="26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Кроме того, согласно дополнительному соглашению № 4 к Договору № 0373100110822000006 от 12.08.2022 «Смета Договора на выполнение работ по подготовке проектной документации и капитальному ремонту здания общежития Университета по адресу: г. Москва. 2-й Донской проезд, д.7» включает в себя, в том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2023-20769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числе, водоснабжение и водоотведение, электромонтажные работы, вентиляцию, отопление, что, в свою очередь, входит в систему инженерно-технического обеспечения и составляет более 20 процентов от начальной (максимальной) цены контракта рассматриваемого конкурса.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заявка Заявителя не противоречит положениям, установленным в извещении о проведении закупки о соответствии участника закупки дополнительным требованиям согласно п. 10 Приложения к Постановлению №2571.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6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6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6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6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6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пунктом 5 части 1 статьи 43 Закона о контрактной системе, если такие документы предусмотрены нормативными правовыми актами, принятыми в соответствии с частью 3 статьи 14 Закона о контрактной системе (в случае установления в соответствии со статьей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6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56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частью 6 статьи 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6" w:val="left"/>
        </w:tabs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Комиссия Управления приходит к выводу о том, что решение комиссии Заказчика об отклонении заявки ООО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«ТЕЛЕКОМСТРОЙПРОеКт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+» по основанию, отраженному в протоколе подведения итогов электронного аукциона, является неправомерным и принято в нарушение пп. «а» п.1 ч.11 ст.48 Закона о контрактной системе, что содержит признаки состава административного правонарушения, ответственность за которое предусмотрена ч. 2 ст. 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368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28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 .Признать жалобу ООО «ТЕЛЕКОМСТРОЙПРОЕКТ +» на действия комиссии ФГУП «ГУО МИД РОССИИ» 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комиссии Заказчика нарушения пп. «а» п.1 ч.11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3.Обязательное для исполнения предписание об устранении нарушений законодательства о контрактной системе Заказчику не выдавать, поскольку Заказчику предписание выдано в рамках рассмотрения жалобы ООО «Воскресеночка» по делу № 077/06/106-26172-ЭП/23/2023 от 02.05.2023, при этом при исполнении предписания по вышеуказанному делу Заказчику необходимо руководствоваться также позицией контролирующего органа, изложенной в настоящем решении.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28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2718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3" w:right="0" w:bottom="104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framePr w:w="2914" w:h="394" w:wrap="none" w:vAnchor="text" w:hAnchor="page" w:x="116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18"/>
        <w:keepNext w:val="0"/>
        <w:keepLines w:val="0"/>
        <w:framePr w:w="2717" w:h="403" w:wrap="none" w:vAnchor="text" w:hAnchor="page" w:x="5552" w:y="25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widowControl w:val="0"/>
        <w:spacing w:line="360" w:lineRule="exact"/>
      </w:pPr>
      <w:r>
        <w:drawing>
          <wp:anchor distT="0" distB="0" distL="0" distR="1789430" simplePos="0" relativeHeight="62914702" behindDoc="1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69850</wp:posOffset>
            </wp:positionV>
            <wp:extent cx="353695" cy="40259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3" w:right="527" w:bottom="1047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00Е9СРАА6ОО6САО20С424А9502РС296Е8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630555" distL="114300" distR="3287395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266700</wp:posOffset>
                </wp:positionV>
                <wp:extent cx="1341120" cy="250190"/>
                <wp:wrapSquare wrapText="bothSides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950000000000003pt;margin-top:21.pt;width:105.60000000000001pt;height:19.699999999999999pt;z-index:-125829371;mso-wrap-distance-left:9.pt;mso-wrap-distance-right:258.85000000000002pt;mso-wrap-distance-bottom:49.64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344170" distB="0" distL="2485390" distR="190436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610870</wp:posOffset>
            </wp:positionV>
            <wp:extent cx="353695" cy="536575"/>
            <wp:wrapSquare wrapText="bothSides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1016000</wp:posOffset>
                </wp:positionV>
                <wp:extent cx="1280160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1.15000000000003pt;margin-top:80.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702310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5000000000001pt;margin-top:55.300000000000004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Е.А. Миронова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008926921ЕВ71Е0631А2ЕР19ЕВВ8Е80В4Е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28.03.2023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20.06.2024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5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536575"/>
            <wp:wrapSquare wrapText="bothSides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AEAEA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1.15000000000003pt;margin-top:36.70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AEAEA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55000000000001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>79ЕЗЕ4О372В53АЕ509427АЭ21ЕА4916В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26.09.2022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20.12.2023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545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2023-20769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00000000000003pt;margin-top:794.7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2023-20769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2023-20769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50000000000001pt;margin-top:804.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2023-20769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2023-20769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00000000000003pt;margin-top:794.70000000000005pt;width:56.89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2023-20769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9999999999999pt;margin-top:37.5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25pt;margin-top:37.5pt;width:5.04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19999999999999pt;margin-top:37.5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8"/>
      <w:szCs w:val="18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4">
    <w:name w:val="Основной текст (5)_"/>
    <w:basedOn w:val="DefaultParagraphFont"/>
    <w:link w:val="Style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686868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50" w:line="25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8"/>
      <w:szCs w:val="18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3">
    <w:name w:val="Основной текст (5)"/>
    <w:basedOn w:val="Normal"/>
    <w:link w:val="CharStyle24"/>
    <w:pPr>
      <w:widowControl w:val="0"/>
      <w:shd w:val="clear" w:color="auto" w:fill="auto"/>
      <w:spacing w:after="100"/>
      <w:ind w:firstLine="18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hanging="5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86868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60"/>
      <w:ind w:left="-4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/Relationships>
</file>