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719455" cy="7988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19455" cy="798830"/>
                    </a:xfrm>
                    <a:prstGeom prst="rect"/>
                  </pic:spPr>
                </pic:pic>
              </a:graphicData>
            </a:graphic>
          </wp:inline>
        </w:drawing>
      </w:r>
    </w:p>
    <w:p>
      <w:pPr>
        <w:pStyle w:val="Style2"/>
        <w:keepNext w:val="0"/>
        <w:keepLines w:val="0"/>
        <w:widowControl w:val="0"/>
        <w:shd w:val="clear" w:color="auto" w:fill="auto"/>
        <w:bidi w:val="0"/>
        <w:spacing w:before="0" w:after="300"/>
        <w:ind w:left="0" w:right="0" w:firstLine="0"/>
        <w:jc w:val="center"/>
      </w:pPr>
      <w:r>
        <w:rPr>
          <w:b/>
          <w:bCs/>
          <w:color w:val="000000"/>
          <w:spacing w:val="0"/>
          <w:w w:val="100"/>
          <w:position w:val="0"/>
          <w:sz w:val="24"/>
          <w:szCs w:val="24"/>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ind w:left="0" w:right="0" w:firstLine="0"/>
        <w:jc w:val="center"/>
      </w:pPr>
      <w:r>
        <w:rPr>
          <w:b/>
          <w:bCs/>
          <w:color w:val="000000"/>
          <w:spacing w:val="0"/>
          <w:w w:val="100"/>
          <w:position w:val="0"/>
          <w:sz w:val="24"/>
          <w:szCs w:val="24"/>
          <w:shd w:val="clear" w:color="auto" w:fill="auto"/>
          <w:lang w:val="ru-RU" w:eastAsia="ru-RU" w:bidi="ru-RU"/>
        </w:rPr>
        <w:t>РЕШЕНИЕ</w:t>
        <w:br/>
        <w:t>по жалобе № 066/06/106-1530/2023</w:t>
      </w:r>
    </w:p>
    <w:p>
      <w:pPr>
        <w:pStyle w:val="Style2"/>
        <w:keepNext w:val="0"/>
        <w:keepLines w:val="0"/>
        <w:widowControl w:val="0"/>
        <w:shd w:val="clear" w:color="auto" w:fill="auto"/>
        <w:tabs>
          <w:tab w:pos="8371" w:val="left"/>
        </w:tabs>
        <w:bidi w:val="0"/>
        <w:spacing w:before="0" w:after="300"/>
        <w:ind w:left="0" w:right="0" w:firstLine="0"/>
        <w:jc w:val="both"/>
      </w:pPr>
      <w:r>
        <w:rPr>
          <w:b/>
          <w:bCs/>
          <w:color w:val="000000"/>
          <w:spacing w:val="0"/>
          <w:w w:val="100"/>
          <w:position w:val="0"/>
          <w:sz w:val="24"/>
          <w:szCs w:val="24"/>
          <w:shd w:val="clear" w:color="auto" w:fill="auto"/>
          <w:lang w:val="ru-RU" w:eastAsia="ru-RU" w:bidi="ru-RU"/>
        </w:rPr>
        <w:t>г. Екатеринбург</w:t>
        <w:tab/>
        <w:t>04.05.2023г.</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80"/>
        <w:ind w:left="0" w:right="0" w:firstLine="720"/>
        <w:jc w:val="both"/>
      </w:pPr>
      <w:r>
        <w:rPr>
          <w:color w:val="000000"/>
          <w:spacing w:val="0"/>
          <w:w w:val="100"/>
          <w:position w:val="0"/>
          <w:sz w:val="24"/>
          <w:szCs w:val="24"/>
          <w:shd w:val="clear" w:color="auto" w:fill="auto"/>
          <w:lang w:val="ru-RU" w:eastAsia="ru-RU" w:bidi="ru-RU"/>
        </w:rPr>
        <w:t>*</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посредством использования интернет-видеоконференции, которая обеспечивает возможность участия сторон, в 12-00 в присутствии представителей:</w:t>
      </w:r>
    </w:p>
    <w:p>
      <w:pPr>
        <w:pStyle w:val="Style2"/>
        <w:keepNext w:val="0"/>
        <w:keepLines w:val="0"/>
        <w:widowControl w:val="0"/>
        <w:numPr>
          <w:ilvl w:val="0"/>
          <w:numId w:val="1"/>
        </w:numPr>
        <w:shd w:val="clear" w:color="auto" w:fill="auto"/>
        <w:tabs>
          <w:tab w:pos="116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уполномоченного органа в лице Департамента государственных закупок Свердловской области, — *</w:t>
      </w:r>
    </w:p>
    <w:p>
      <w:pPr>
        <w:pStyle w:val="Style2"/>
        <w:keepNext w:val="0"/>
        <w:keepLines w:val="0"/>
        <w:widowControl w:val="0"/>
        <w:numPr>
          <w:ilvl w:val="0"/>
          <w:numId w:val="1"/>
        </w:numPr>
        <w:shd w:val="clear" w:color="auto" w:fill="auto"/>
        <w:tabs>
          <w:tab w:pos="116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отсутствие представителя заказчика в лице ГБУЗ СО «Уральский институт кардиологии», уведомленного надлежащим образом о месте и времени заседания Комиссии,</w:t>
      </w:r>
    </w:p>
    <w:p>
      <w:pPr>
        <w:pStyle w:val="Style2"/>
        <w:keepNext w:val="0"/>
        <w:keepLines w:val="0"/>
        <w:widowControl w:val="0"/>
        <w:numPr>
          <w:ilvl w:val="0"/>
          <w:numId w:val="1"/>
        </w:numPr>
        <w:shd w:val="clear" w:color="auto" w:fill="auto"/>
        <w:tabs>
          <w:tab w:pos="116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отсутствие представителя заявителя в лице ООО «ФК Триумф», уведомленного надлежащим образом о месте и времени заседания Комиссии,</w:t>
      </w:r>
    </w:p>
    <w:p>
      <w:pPr>
        <w:pStyle w:val="Style2"/>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рассмотрев жалобу ООО «ФК Триумф» (вх. № 9455-ЭП/23 от 02.05.2023г.) о нарушении закупочной комиссией при осуществлении процедуры электронного аукциона на поставку лекарственного препарата (извещение № 0162200011823000808),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val="0"/>
        <w:keepLines w:val="0"/>
        <w:widowControl w:val="0"/>
        <w:shd w:val="clear" w:color="auto" w:fill="auto"/>
        <w:bidi w:val="0"/>
        <w:spacing w:before="0" w:after="300"/>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Свердловской области поступила жалоба ООО «ФК Триумф» (вх. № 9455-ЭП/23 от 02.05.2023г.) о нарушении закупочной комиссией при осуществлении процедуры электронного аукциона на поставку лекарственного препарата (извещение № 0162200011823000808) Закона о контрактной системе, соответствующая требованиям статьи 105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своей жалобе заявитель указывает, что заявка общества неправомерно была отклонена от участия в процедуре электронного аукциона на поставку лекарственного препарата (извещение № 0162200011823000808) по причине непредоставления в составе заявки на участие информации, предусмотренной извещением о проведении закупки.</w:t>
      </w:r>
    </w:p>
    <w:p>
      <w:pPr>
        <w:pStyle w:val="Style2"/>
        <w:keepNext w:val="0"/>
        <w:keepLines w:val="0"/>
        <w:widowControl w:val="0"/>
        <w:shd w:val="clear" w:color="auto" w:fill="auto"/>
        <w:bidi w:val="0"/>
        <w:spacing w:before="0" w:after="200"/>
        <w:ind w:left="0" w:right="0" w:firstLine="720"/>
        <w:jc w:val="both"/>
      </w:pPr>
      <w:r>
        <w:rPr>
          <w:color w:val="000000"/>
          <w:spacing w:val="0"/>
          <w:w w:val="100"/>
          <w:position w:val="0"/>
          <w:sz w:val="24"/>
          <w:szCs w:val="24"/>
          <w:shd w:val="clear" w:color="auto" w:fill="auto"/>
          <w:lang w:val="ru-RU" w:eastAsia="ru-RU" w:bidi="ru-RU"/>
        </w:rPr>
        <w:t>Представитель уполномоченного органа с доводами, изложенными в жалобе, не согласился; просил признать её необоснованной.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18.04.2023г. на официальном сайте единой информационной системы в сфере закупок было опубликовано извещение о проведении процедуры электронного аукциона № 0162200011823000808 на поставку лекарственного препарата.</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составила 2 422 481, 60 рублей.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27.04.2023г. закупочной комиссией была проведена процедура подведения итогов, по итогам которой составлен Протокол № ИЭА1 от 27.04.2023г., подписанный присутствующими на заседании членами комиссии 27.04.2023г. и размещенный на сайте единой информационной системы в сфере закупок 27.04.2023г.</w:t>
      </w:r>
    </w:p>
    <w:p>
      <w:pPr>
        <w:pStyle w:val="Style2"/>
        <w:keepNext w:val="0"/>
        <w:keepLines w:val="0"/>
        <w:widowControl w:val="0"/>
        <w:shd w:val="clear" w:color="auto" w:fill="auto"/>
        <w:tabs>
          <w:tab w:pos="5400"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Протоколу № ИЭА1 от 27.04.2023г. единственная заявка ООО «ФК Триумф» с идентификационным номером №</w:t>
        <w:tab/>
        <w:t>1 была признана несоответствующей</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 xml:space="preserve">требованиям извещения и отклонена от участия в процедуре закупки </w:t>
      </w:r>
      <w:r>
        <w:rPr>
          <w:i/>
          <w:iCs/>
          <w:color w:val="000000"/>
          <w:spacing w:val="0"/>
          <w:w w:val="100"/>
          <w:position w:val="0"/>
          <w:sz w:val="24"/>
          <w:szCs w:val="24"/>
          <w:shd w:val="clear" w:color="auto" w:fill="auto"/>
          <w:lang w:val="ru-RU" w:eastAsia="ru-RU" w:bidi="ru-RU"/>
        </w:rPr>
        <w:t>«на основании п. 1 ч. 12 ст. 48 Федерального закона № 44-ФЗ: непредставление в заявке на участие в закупке информации, предусмотренной п. 3 «Требования к содержанию, составу заявки на участие в закупке и инструкции по ее заполнению» извещения об осуществлении закупки, установленными в соответствии с пп. «а» п. 2 ч. 1 ст. 43 Федерального закона № 44-ФЗ, а именно:</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z w:val="24"/>
          <w:szCs w:val="24"/>
          <w:shd w:val="clear" w:color="auto" w:fill="auto"/>
          <w:lang w:val="ru-RU" w:eastAsia="ru-RU" w:bidi="ru-RU"/>
        </w:rPr>
        <w:t>не представлены характеристики предлагаемого участником закупки товара, предусмотренные Описанием объекта закупки:</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z w:val="24"/>
          <w:szCs w:val="24"/>
          <w:shd w:val="clear" w:color="auto" w:fill="auto"/>
          <w:lang w:val="ru-RU" w:eastAsia="ru-RU" w:bidi="ru-RU"/>
        </w:rPr>
        <w:t>«Лекарственный препарат включен перечень жизненно необходимых и важнейших лекарственных препаратов - Да»;</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z w:val="24"/>
          <w:szCs w:val="24"/>
          <w:shd w:val="clear" w:color="auto" w:fill="auto"/>
          <w:lang w:val="ru-RU" w:eastAsia="ru-RU" w:bidi="ru-RU"/>
        </w:rPr>
        <w:t>«Наличие в лекарственном препарате наркотических средств, психотропных веществ и их прекурсоров - Нет».</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Возражая относительно принятого закупочной комиссией решения, заявитель в своей жалобе указывает, что необходимость включения в состав заявки информации о том, что предлагаемый к поставке товар включен в перечень жизненно необходимых и важнейших лекарственных препаратов (далее по тексту — перечень ЖНВЛП) и не содержит наркотических средств, психотропных веществ и их прекурсоров отсутствует по следующим основаниям.</w:t>
      </w:r>
    </w:p>
    <w:p>
      <w:pPr>
        <w:pStyle w:val="Style2"/>
        <w:keepNext w:val="0"/>
        <w:keepLines w:val="0"/>
        <w:widowControl w:val="0"/>
        <w:shd w:val="clear" w:color="auto" w:fill="auto"/>
        <w:tabs>
          <w:tab w:pos="8136" w:val="left"/>
          <w:tab w:pos="8578"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Так, постановлением Правительства РФ от 15.11.2017 № 1380, предусматривающим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по тексту — постановление Правительства РФ от 15.11.2017</w:t>
        <w:tab/>
        <w:t>№</w:t>
        <w:tab/>
        <w:t>1380 «Об</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не предусмотрено обаятельное требование к описанию объекта закупки в виде указания информации о включении лекарственного препарата в перечень ЖНВЛП, отсутствии в лекарственном препарате наркотических средств, психотропных веществ и их прекурсоров.</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Кроме того, указав в описании объекта закупки МНН Тикагрелор, заказчик тем самым определил, что закупаемый им товар уже должен быть включен в перечень ЖНВЛП, поскольку любые торговые наименования лекарственных средств, которые соответствуют МНН, входят в перечень ЖНВЛП. Следовательно, дополнительного указания на то, что предлагаемый к поставке лекарственный препарат включен в перечень ЖНВЛП, не имеется.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Относительно позиции закупочной комиссии, касающейся того, что участник закупки не указал сведений о том, что предлагаемый к поставке товар не имеет в наличии наркотических средств, психотропных веществ и их прекурсоров, заявитель в своей жалобе пояснил следующее.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наличии в лекарственном препарате наркотических средств, психотропных веществ и их прокуроров такой препарат уже не будет соответствовать МНН Тикагрелор, которое было указано в описании закупки заказчиком, поскольку не будет иметь собственные МНН. В таких случаях, когда наркотические средства, психотропные вещества и их прокурсоры входят в состав лекарственного средства, то это указывается в его МНН (например, кодеин+ибупрофен, где кодеин входит в перечень наркотических средств, психотропных веществ и их прекурсоров, подлежащих контролю в Российской Федерации, утв. постановлением Правительства РФ от 30.06.1998 № 681, а ибупрофен - нет).</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Не согласившись с позицией заявителя, представитель уполномоченного органа пояснил, что техническое предложение участника закупки было сформировано не в соответствии с требованиями описания объекта закупки извещения.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Изучив имеющиеся доказательства, Комиссия пришла к следующим выводам.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pacing w:val="0"/>
          <w:w w:val="100"/>
          <w:position w:val="0"/>
          <w:sz w:val="24"/>
          <w:szCs w:val="24"/>
          <w:shd w:val="clear" w:color="auto" w:fill="auto"/>
          <w:lang w:val="ru-RU" w:eastAsia="ru-RU" w:bidi="ru-RU"/>
        </w:rPr>
        <w:t xml:space="preserve"> подпунктами "м" </w:t>
      </w:r>
      <w:r>
        <w:rPr>
          <w:color w:val="000000"/>
          <w:spacing w:val="0"/>
          <w:w w:val="100"/>
          <w:position w:val="0"/>
          <w:sz w:val="24"/>
          <w:szCs w:val="24"/>
          <w:shd w:val="clear" w:color="auto" w:fill="auto"/>
          <w:lang w:val="ru-RU" w:eastAsia="ru-RU" w:bidi="ru-RU"/>
        </w:rPr>
        <w:t>-</w:t>
      </w:r>
      <w:r>
        <w:rPr>
          <w:color w:val="000000"/>
          <w:spacing w:val="0"/>
          <w:w w:val="100"/>
          <w:position w:val="0"/>
          <w:sz w:val="24"/>
          <w:szCs w:val="24"/>
          <w:shd w:val="clear" w:color="auto" w:fill="auto"/>
          <w:lang w:val="ru-RU" w:eastAsia="ru-RU" w:bidi="ru-RU"/>
        </w:rPr>
        <w:t xml:space="preserve"> "п" пункта 1,</w:t>
      </w:r>
      <w:r>
        <w:rPr>
          <w:color w:val="000000"/>
          <w:spacing w:val="0"/>
          <w:w w:val="100"/>
          <w:position w:val="0"/>
          <w:sz w:val="24"/>
          <w:szCs w:val="24"/>
          <w:shd w:val="clear" w:color="auto" w:fill="auto"/>
          <w:lang w:val="ru-RU" w:eastAsia="ru-RU" w:bidi="ru-RU"/>
        </w:rPr>
        <w:t xml:space="preserve"> подпунктами</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"а" </w:t>
      </w:r>
      <w:r>
        <w:rPr>
          <w:color w:val="000000"/>
          <w:spacing w:val="0"/>
          <w:w w:val="100"/>
          <w:position w:val="0"/>
          <w:sz w:val="24"/>
          <w:szCs w:val="24"/>
          <w:shd w:val="clear" w:color="auto" w:fill="auto"/>
          <w:lang w:val="ru-RU" w:eastAsia="ru-RU" w:bidi="ru-RU"/>
        </w:rPr>
        <w:t>-</w:t>
      </w:r>
      <w:r>
        <w:rPr>
          <w:color w:val="000000"/>
          <w:spacing w:val="0"/>
          <w:w w:val="100"/>
          <w:position w:val="0"/>
          <w:sz w:val="24"/>
          <w:szCs w:val="24"/>
          <w:shd w:val="clear" w:color="auto" w:fill="auto"/>
          <w:lang w:val="ru-RU" w:eastAsia="ru-RU" w:bidi="ru-RU"/>
        </w:rPr>
        <w:t xml:space="preserve"> "в" пункта 2,</w:t>
      </w:r>
      <w:r>
        <w:rPr>
          <w:color w:val="000000"/>
          <w:spacing w:val="0"/>
          <w:w w:val="100"/>
          <w:position w:val="0"/>
          <w:sz w:val="24"/>
          <w:szCs w:val="24"/>
          <w:shd w:val="clear" w:color="auto" w:fill="auto"/>
          <w:lang w:val="ru-RU" w:eastAsia="ru-RU" w:bidi="ru-RU"/>
        </w:rPr>
        <w:t xml:space="preserve"> пунктом 5 части 1 статьи 43 </w:t>
      </w:r>
      <w:r>
        <w:rPr>
          <w:color w:val="000000"/>
          <w:spacing w:val="0"/>
          <w:w w:val="100"/>
          <w:position w:val="0"/>
          <w:sz w:val="24"/>
          <w:szCs w:val="24"/>
          <w:shd w:val="clear" w:color="auto" w:fill="auto"/>
          <w:lang w:val="ru-RU" w:eastAsia="ru-RU" w:bidi="ru-RU"/>
        </w:rPr>
        <w:t>настоящего Федерального закона. Заявка также может содержать информацию и документы, предусмотренные</w:t>
      </w:r>
      <w:r>
        <w:rPr>
          <w:color w:val="000000"/>
          <w:spacing w:val="0"/>
          <w:w w:val="100"/>
          <w:position w:val="0"/>
          <w:sz w:val="24"/>
          <w:szCs w:val="24"/>
          <w:shd w:val="clear" w:color="auto" w:fill="auto"/>
          <w:lang w:val="ru-RU" w:eastAsia="ru-RU" w:bidi="ru-RU"/>
        </w:rPr>
        <w:t xml:space="preserve"> подпунктом "д" пункта</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2 части 1 статьи 43 </w:t>
      </w:r>
      <w:r>
        <w:rPr>
          <w:color w:val="000000"/>
          <w:spacing w:val="0"/>
          <w:w w:val="100"/>
          <w:position w:val="0"/>
          <w:sz w:val="24"/>
          <w:szCs w:val="24"/>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описание объекта закупки в соответствии со</w:t>
      </w:r>
      <w:r>
        <w:rPr>
          <w:color w:val="000000"/>
          <w:spacing w:val="0"/>
          <w:w w:val="100"/>
          <w:position w:val="0"/>
          <w:sz w:val="24"/>
          <w:szCs w:val="24"/>
          <w:shd w:val="clear" w:color="auto" w:fill="auto"/>
          <w:lang w:val="ru-RU" w:eastAsia="ru-RU" w:bidi="ru-RU"/>
        </w:rPr>
        <w:t xml:space="preserve"> статьей 33 </w:t>
      </w:r>
      <w:r>
        <w:rPr>
          <w:color w:val="000000"/>
          <w:spacing w:val="0"/>
          <w:w w:val="100"/>
          <w:position w:val="0"/>
          <w:sz w:val="24"/>
          <w:szCs w:val="24"/>
          <w:shd w:val="clear" w:color="auto" w:fill="auto"/>
          <w:lang w:val="ru-RU" w:eastAsia="ru-RU" w:bidi="ru-RU"/>
        </w:rPr>
        <w:t>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п.п. 1, 6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w:t>
      </w:r>
      <w:r>
        <w:rPr>
          <w:color w:val="000000"/>
          <w:spacing w:val="0"/>
          <w:w w:val="100"/>
          <w:position w:val="0"/>
          <w:sz w:val="24"/>
          <w:szCs w:val="24"/>
          <w:shd w:val="clear" w:color="auto" w:fill="auto"/>
          <w:lang w:val="ru-RU" w:eastAsia="ru-RU" w:bidi="ru-RU"/>
        </w:rPr>
        <w:t xml:space="preserve"> подпунктом "г" пункта 2 части 10 статьи 24</w:t>
      </w:r>
      <w:r>
        <w:rPr>
          <w:color w:val="000000"/>
          <w:spacing w:val="0"/>
          <w:w w:val="100"/>
          <w:position w:val="0"/>
          <w:sz w:val="24"/>
          <w:szCs w:val="24"/>
          <w:shd w:val="clear" w:color="auto" w:fill="auto"/>
          <w:lang w:val="ru-RU" w:eastAsia="ru-RU" w:bidi="ru-RU"/>
        </w:rPr>
        <w:t xml:space="preserve"> настоящего Федерального закона вправе указывать торговые наименования этих лекарственных средств. Указанный перечень и</w:t>
      </w:r>
      <w:r>
        <w:rPr>
          <w:color w:val="000000"/>
          <w:spacing w:val="0"/>
          <w:w w:val="100"/>
          <w:position w:val="0"/>
          <w:sz w:val="24"/>
          <w:szCs w:val="24"/>
          <w:shd w:val="clear" w:color="auto" w:fill="auto"/>
          <w:lang w:val="ru-RU" w:eastAsia="ru-RU" w:bidi="ru-RU"/>
        </w:rPr>
        <w:t xml:space="preserve"> порядок </w:t>
      </w:r>
      <w:r>
        <w:rPr>
          <w:color w:val="000000"/>
          <w:spacing w:val="0"/>
          <w:w w:val="100"/>
          <w:position w:val="0"/>
          <w:sz w:val="24"/>
          <w:szCs w:val="24"/>
          <w:shd w:val="clear" w:color="auto" w:fill="auto"/>
          <w:lang w:val="ru-RU" w:eastAsia="ru-RU" w:bidi="ru-RU"/>
        </w:rPr>
        <w:t>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w:t>
      </w:r>
      <w:r>
        <w:rPr>
          <w:color w:val="000000"/>
          <w:spacing w:val="0"/>
          <w:w w:val="100"/>
          <w:position w:val="0"/>
          <w:sz w:val="24"/>
          <w:szCs w:val="24"/>
          <w:shd w:val="clear" w:color="auto" w:fill="auto"/>
          <w:lang w:val="ru-RU" w:eastAsia="ru-RU" w:bidi="ru-RU"/>
        </w:rPr>
        <w:t xml:space="preserve"> предельное значение,</w:t>
      </w:r>
      <w:r>
        <w:rPr>
          <w:color w:val="000000"/>
          <w:spacing w:val="0"/>
          <w:w w:val="100"/>
          <w:position w:val="0"/>
          <w:sz w:val="24"/>
          <w:szCs w:val="24"/>
          <w:shd w:val="clear" w:color="auto" w:fill="auto"/>
          <w:lang w:val="ru-RU" w:eastAsia="ru-RU" w:bidi="ru-RU"/>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w:t>
      </w:r>
      <w:r>
        <w:rPr>
          <w:color w:val="000000"/>
          <w:spacing w:val="0"/>
          <w:w w:val="100"/>
          <w:position w:val="0"/>
          <w:sz w:val="24"/>
          <w:szCs w:val="24"/>
          <w:shd w:val="clear" w:color="auto" w:fill="auto"/>
          <w:lang w:val="ru-RU" w:eastAsia="ru-RU" w:bidi="ru-RU"/>
        </w:rPr>
        <w:t xml:space="preserve"> статьей 111.4 </w:t>
      </w:r>
      <w:r>
        <w:rPr>
          <w:color w:val="000000"/>
          <w:spacing w:val="0"/>
          <w:w w:val="100"/>
          <w:position w:val="0"/>
          <w:sz w:val="24"/>
          <w:szCs w:val="24"/>
          <w:shd w:val="clear" w:color="auto" w:fill="auto"/>
          <w:lang w:val="ru-RU" w:eastAsia="ru-RU" w:bidi="ru-RU"/>
        </w:rPr>
        <w:t>настоящего Федерального закона.</w:t>
      </w:r>
    </w:p>
    <w:p>
      <w:pPr>
        <w:pStyle w:val="Style2"/>
        <w:keepNext w:val="0"/>
        <w:keepLines w:val="0"/>
        <w:widowControl w:val="0"/>
        <w:shd w:val="clear" w:color="auto" w:fill="auto"/>
        <w:bidi w:val="0"/>
        <w:spacing w:before="0" w:after="0"/>
        <w:ind w:left="0" w:right="0" w:firstLine="800"/>
        <w:jc w:val="both"/>
      </w:pPr>
      <w:r>
        <w:rPr>
          <w:color w:val="000000"/>
          <w:spacing w:val="0"/>
          <w:w w:val="100"/>
          <w:position w:val="0"/>
          <w:sz w:val="24"/>
          <w:szCs w:val="24"/>
          <w:shd w:val="clear" w:color="auto" w:fill="auto"/>
          <w:lang w:val="ru-RU" w:eastAsia="ru-RU" w:bidi="ru-RU"/>
        </w:rPr>
        <w:t>Описание объекта закупки в соответствии с требованиями, указанными в</w:t>
      </w:r>
      <w:r>
        <w:rPr>
          <w:color w:val="000000"/>
          <w:spacing w:val="0"/>
          <w:w w:val="100"/>
          <w:position w:val="0"/>
          <w:sz w:val="24"/>
          <w:szCs w:val="24"/>
          <w:shd w:val="clear" w:color="auto" w:fill="auto"/>
          <w:lang w:val="ru-RU" w:eastAsia="ru-RU" w:bidi="ru-RU"/>
        </w:rPr>
        <w:t xml:space="preserve"> части 1</w:t>
      </w:r>
      <w:r>
        <w:rPr>
          <w:color w:val="000000"/>
          <w:spacing w:val="0"/>
          <w:w w:val="100"/>
          <w:position w:val="0"/>
          <w:sz w:val="24"/>
          <w:szCs w:val="24"/>
          <w:shd w:val="clear" w:color="auto" w:fill="auto"/>
          <w:lang w:val="ru-RU" w:eastAsia="ru-RU" w:bidi="ru-RU"/>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этом</w:t>
      </w:r>
      <w:r>
        <w:rPr>
          <w:color w:val="000000"/>
          <w:spacing w:val="0"/>
          <w:w w:val="100"/>
          <w:position w:val="0"/>
          <w:sz w:val="24"/>
          <w:szCs w:val="24"/>
          <w:shd w:val="clear" w:color="auto" w:fill="auto"/>
          <w:lang w:val="ru-RU" w:eastAsia="ru-RU" w:bidi="ru-RU"/>
        </w:rPr>
        <w:t xml:space="preserve"> особенности </w:t>
      </w:r>
      <w:r>
        <w:rPr>
          <w:color w:val="000000"/>
          <w:spacing w:val="0"/>
          <w:w w:val="100"/>
          <w:position w:val="0"/>
          <w:sz w:val="24"/>
          <w:szCs w:val="24"/>
          <w:shd w:val="clear" w:color="auto" w:fill="auto"/>
          <w:lang w:val="ru-RU" w:eastAsia="ru-RU" w:bidi="ru-RU"/>
        </w:rPr>
        <w:t>описания отдельных видов объектов закупок могут устанавливаться Правительством Российской Федерации (ч. 5 ст. 33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определены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п. 2 особенностей описания лекарственных препаратов для медицинского применения, утв. постановлением Правительства РФ № 1380, при описании объекта закупки заказчики помимо сведений, предусмотренных</w:t>
      </w:r>
      <w:r>
        <w:rPr>
          <w:color w:val="000000"/>
          <w:spacing w:val="0"/>
          <w:w w:val="100"/>
          <w:position w:val="0"/>
          <w:sz w:val="24"/>
          <w:szCs w:val="24"/>
          <w:shd w:val="clear" w:color="auto" w:fill="auto"/>
          <w:lang w:val="ru-RU" w:eastAsia="ru-RU" w:bidi="ru-RU"/>
        </w:rPr>
        <w:t xml:space="preserve"> пунктом 6 части 1 статьи 33</w:t>
      </w:r>
      <w:r>
        <w:rPr>
          <w:color w:val="000000"/>
          <w:spacing w:val="0"/>
          <w:w w:val="100"/>
          <w:position w:val="0"/>
          <w:sz w:val="24"/>
          <w:szCs w:val="24"/>
          <w:shd w:val="clear" w:color="auto" w:fill="auto"/>
          <w:lang w:val="ru-RU" w:eastAsia="ru-RU" w:bidi="ru-RU"/>
        </w:rPr>
        <w:t xml:space="preserve"> Федерального закона «О контрактной системе в сфере закупок товаров, работ, услуг для обеспечения государственных и муниципальных нужд», указывают:</w:t>
      </w:r>
    </w:p>
    <w:p>
      <w:pPr>
        <w:pStyle w:val="Style2"/>
        <w:keepNext w:val="0"/>
        <w:keepLines w:val="0"/>
        <w:widowControl w:val="0"/>
        <w:numPr>
          <w:ilvl w:val="0"/>
          <w:numId w:val="3"/>
        </w:numPr>
        <w:shd w:val="clear" w:color="auto" w:fill="auto"/>
        <w:tabs>
          <w:tab w:pos="11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pPr>
        <w:pStyle w:val="Style2"/>
        <w:keepNext w:val="0"/>
        <w:keepLines w:val="0"/>
        <w:widowControl w:val="0"/>
        <w:numPr>
          <w:ilvl w:val="0"/>
          <w:numId w:val="3"/>
        </w:numPr>
        <w:shd w:val="clear" w:color="auto" w:fill="auto"/>
        <w:tabs>
          <w:tab w:pos="11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w:t>
      </w:r>
      <w:r>
        <w:rPr>
          <w:color w:val="000000"/>
          <w:spacing w:val="0"/>
          <w:w w:val="100"/>
          <w:position w:val="0"/>
          <w:sz w:val="24"/>
          <w:szCs w:val="24"/>
          <w:shd w:val="clear" w:color="auto" w:fill="auto"/>
          <w:lang w:val="ru-RU" w:eastAsia="ru-RU" w:bidi="ru-RU"/>
        </w:rPr>
        <w:t>дозировкой 300 мг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pPr>
        <w:pStyle w:val="Style2"/>
        <w:keepNext w:val="0"/>
        <w:keepLines w:val="0"/>
        <w:widowControl w:val="0"/>
        <w:numPr>
          <w:ilvl w:val="0"/>
          <w:numId w:val="3"/>
        </w:numPr>
        <w:shd w:val="clear" w:color="auto" w:fill="auto"/>
        <w:tabs>
          <w:tab w:pos="11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остаточный срок годности лекарственного препарата, выраженный в единицах измерения времени (например, "не ранее 1 января 2020 г." или "не менее 12 месяцев с даты заключения контракта" и др.).</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 основании п. 6 ст. 4 Федерального закона от 12.04.2010 № 61-ФЗ «Об обращении лекарственных средств» под перечнем жизненно необходимых и важнейших лекарственных препаратов понимается утверждаемый Правительством Российской Федерации перечень лекарственных препаратов для медицинского применения, обеспечивающих приоритетные потребности здравоохранения в целях профилактики и лечения заболеваний, в том числе преобладающих в структуре заболеваемости в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Международное непатентованное наименование лекарственного средства - наименование действующего вещества фармацевтической субстанции, рекомендованное Всемирной организацией здравоохранения (п. 16 ст. 4 Федерального закона от 12.04.2010 № 61-ФЗ «Об обращении лекарственных средств»).</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Таким образом, перечень ЖНВЛП содержит список лекарственных средств под международными непатентованными наименованиями, при этом наличие наркотического средства, психотропного вещества и их прокурсоров в составе лекарственного средства указывается в его МНН.</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Комиссией установлено, что наименованием объекта закупки является </w:t>
      </w:r>
      <w:r>
        <w:rPr>
          <w:i/>
          <w:iCs/>
          <w:color w:val="000000"/>
          <w:spacing w:val="0"/>
          <w:w w:val="100"/>
          <w:position w:val="0"/>
          <w:sz w:val="24"/>
          <w:szCs w:val="24"/>
          <w:shd w:val="clear" w:color="auto" w:fill="auto"/>
          <w:lang w:val="ru-RU" w:eastAsia="ru-RU" w:bidi="ru-RU"/>
        </w:rPr>
        <w:t>«поставка лекарственного препарата»</w:t>
      </w:r>
      <w:r>
        <w:rPr>
          <w:color w:val="000000"/>
          <w:spacing w:val="0"/>
          <w:w w:val="100"/>
          <w:position w:val="0"/>
          <w:sz w:val="24"/>
          <w:szCs w:val="24"/>
          <w:shd w:val="clear" w:color="auto" w:fill="auto"/>
          <w:lang w:val="ru-RU" w:eastAsia="ru-RU" w:bidi="ru-RU"/>
        </w:rPr>
        <w:t xml:space="preserve"> (описание объекта закупки извещения).</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В соответствии с положениями описания объекта закупки заказчиком закупается лекарственное средство со следующими техническими и функциональными значениями характеристик:</w:t>
      </w:r>
    </w:p>
    <w:tbl>
      <w:tblPr>
        <w:tblOverlap w:val="never"/>
        <w:jc w:val="center"/>
        <w:tblLayout w:type="fixed"/>
      </w:tblPr>
      <w:tblGrid>
        <w:gridCol w:w="576"/>
        <w:gridCol w:w="4536"/>
        <w:gridCol w:w="4546"/>
      </w:tblGrid>
      <w:tr>
        <w:trPr>
          <w:trHeight w:val="653"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71" w:lineRule="auto"/>
              <w:ind w:left="0" w:right="0" w:firstLine="0"/>
              <w:jc w:val="left"/>
            </w:pPr>
            <w:r>
              <w:rPr>
                <w:color w:val="000000"/>
                <w:spacing w:val="0"/>
                <w:w w:val="100"/>
                <w:position w:val="0"/>
                <w:sz w:val="24"/>
                <w:szCs w:val="24"/>
                <w:shd w:val="clear" w:color="auto" w:fill="auto"/>
                <w:lang w:val="ru-RU" w:eastAsia="ru-RU" w:bidi="ru-RU"/>
              </w:rPr>
              <w:t>№ п/п</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Наименование характеристики</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Технические и функциональные значения характеристик</w:t>
            </w:r>
          </w:p>
        </w:tc>
      </w:tr>
      <w:tr>
        <w:trPr>
          <w:trHeight w:val="418"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1</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МНН</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Тикагрелор</w:t>
            </w:r>
          </w:p>
        </w:tc>
      </w:tr>
      <w:tr>
        <w:trPr>
          <w:trHeight w:val="1277"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Лекарственная форма</w:t>
            </w:r>
          </w:p>
        </w:tc>
        <w:tc>
          <w:tcPr>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 xml:space="preserve">таблетки, покрытые пленочной оболочкой </w:t>
            </w:r>
            <w:r>
              <w:rPr>
                <w:i/>
                <w:iCs/>
                <w:color w:val="000000"/>
                <w:spacing w:val="0"/>
                <w:w w:val="100"/>
                <w:position w:val="0"/>
                <w:sz w:val="24"/>
                <w:szCs w:val="24"/>
                <w:shd w:val="clear" w:color="auto" w:fill="auto"/>
                <w:lang w:val="ru-RU" w:eastAsia="ru-RU" w:bidi="ru-RU"/>
              </w:rPr>
              <w:t>и/или</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таблетки, покрытые оболочкой</w:t>
            </w:r>
          </w:p>
        </w:tc>
      </w:tr>
      <w:tr>
        <w:trPr>
          <w:trHeight w:val="422"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Дозировка лекарственного препарата</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90мг</w:t>
            </w:r>
          </w:p>
        </w:tc>
      </w:tr>
      <w:tr>
        <w:trPr>
          <w:trHeight w:val="418"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1.3</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Единица измерения</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шт.</w:t>
            </w:r>
          </w:p>
        </w:tc>
      </w:tr>
      <w:tr>
        <w:trPr>
          <w:trHeight w:val="418"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1.4</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Количество товара в единицах измерения</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29 680</w:t>
            </w:r>
          </w:p>
        </w:tc>
      </w:tr>
      <w:tr>
        <w:trPr>
          <w:trHeight w:val="422"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1.5</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Остаточный срок годности</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не менее 12 месяцев на момент поставки</w:t>
            </w:r>
          </w:p>
        </w:tc>
      </w:tr>
      <w:tr>
        <w:trPr>
          <w:trHeight w:val="96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1.6</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Лекарственный препарат включен в перечень жизненно необходимых и важнейших лекарственных препаратов</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Да</w:t>
            </w:r>
          </w:p>
        </w:tc>
      </w:tr>
      <w:tr>
        <w:trPr>
          <w:trHeight w:val="974" w:hRule="exact"/>
        </w:trPr>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1.7</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Наличие в лекарственном препарате наркотических средств, психотропных веществ и их прекурсоров</w:t>
            </w:r>
          </w:p>
        </w:tc>
        <w:tc>
          <w:tcPr>
            <w:tcBorders>
              <w:top w:val="single" w:sz="4"/>
              <w:left w:val="single" w:sz="4"/>
              <w:bottom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Нет</w:t>
            </w:r>
          </w:p>
        </w:tc>
      </w:tr>
    </w:tbl>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Изучив состав заявки заявителя жалобы, Комиссией была установлена следующая информация, содержащаяся в техническом предложении: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«Изучив извещение о проведении электронного аукциона № 0162200011823000808 и документацию об аукционе в электронной форме, сообщаем о согласии на поставку лекарственных препаратов, соответствующих требованиям документации об аукционе в электронной форме, на условиях, предусмотренных документацией об аукционе в электронной форме и проектом контракта</w:t>
      </w:r>
    </w:p>
    <w:tbl>
      <w:tblPr>
        <w:tblOverlap w:val="never"/>
        <w:jc w:val="center"/>
        <w:tblLayout w:type="fixed"/>
      </w:tblPr>
      <w:tblGrid>
        <w:gridCol w:w="586"/>
        <w:gridCol w:w="1282"/>
        <w:gridCol w:w="1234"/>
        <w:gridCol w:w="1368"/>
        <w:gridCol w:w="1315"/>
        <w:gridCol w:w="1142"/>
        <w:gridCol w:w="1272"/>
        <w:gridCol w:w="1469"/>
      </w:tblGrid>
      <w:tr>
        <w:trPr>
          <w:trHeight w:val="2122"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 п/п</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Междунар одное непатентов анное наименова ние</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Торговое наименова ние лекарстве нного препарата</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83" w:lineRule="auto"/>
              <w:ind w:left="0" w:right="0" w:firstLine="0"/>
              <w:jc w:val="center"/>
            </w:pPr>
            <w:r>
              <w:rPr>
                <w:color w:val="000000"/>
                <w:spacing w:val="0"/>
                <w:w w:val="100"/>
                <w:position w:val="0"/>
                <w:sz w:val="24"/>
                <w:szCs w:val="24"/>
                <w:shd w:val="clear" w:color="auto" w:fill="auto"/>
                <w:lang w:val="ru-RU" w:eastAsia="ru-RU" w:bidi="ru-RU"/>
              </w:rPr>
              <w:t>Лекарствен ная форма</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Дозировка лекарствен ного препарата, количество в упаковке</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Единица измерени я</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Количеств о в единицах измерения</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Наименован ие страны происхожде ния Товара</w:t>
            </w:r>
          </w:p>
        </w:tc>
      </w:tr>
      <w:tr>
        <w:trPr>
          <w:trHeight w:val="2467" w:hRule="exact"/>
        </w:trPr>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1</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317" w:lineRule="auto"/>
              <w:ind w:left="0" w:right="0" w:firstLine="0"/>
              <w:jc w:val="center"/>
            </w:pPr>
            <w:r>
              <w:rPr>
                <w:color w:val="000000"/>
                <w:spacing w:val="0"/>
                <w:w w:val="100"/>
                <w:position w:val="0"/>
                <w:sz w:val="24"/>
                <w:szCs w:val="24"/>
                <w:shd w:val="clear" w:color="auto" w:fill="auto"/>
                <w:lang w:val="ru-RU" w:eastAsia="ru-RU" w:bidi="ru-RU"/>
              </w:rPr>
              <w:t>Тикагрело Р</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ru-RU" w:eastAsia="ru-RU" w:bidi="ru-RU"/>
              </w:rPr>
              <w:t>Брилинта</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таблетки, покрытые пленочной оболочкой</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90 мг, №</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56</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штука/ упаковка</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29 680 /</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530</w:t>
            </w:r>
          </w:p>
        </w:tc>
        <w:tc>
          <w:tcPr>
            <w:tcBorders>
              <w:top w:val="single" w:sz="4"/>
              <w:left w:val="single" w:sz="4"/>
              <w:bottom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Россия</w:t>
            </w:r>
          </w:p>
        </w:tc>
      </w:tr>
    </w:tbl>
    <w:p>
      <w:pPr>
        <w:pStyle w:val="Style9"/>
        <w:keepNext w:val="0"/>
        <w:keepLines w:val="0"/>
        <w:widowControl w:val="0"/>
        <w:shd w:val="clear" w:color="auto" w:fill="auto"/>
        <w:bidi w:val="0"/>
        <w:spacing w:before="0" w:after="0" w:line="240" w:lineRule="auto"/>
        <w:ind w:left="701" w:right="0" w:firstLine="0"/>
        <w:jc w:val="left"/>
      </w:pPr>
      <w:r>
        <w:rPr>
          <w:color w:val="000000"/>
          <w:spacing w:val="0"/>
          <w:w w:val="100"/>
          <w:position w:val="0"/>
          <w:sz w:val="24"/>
          <w:szCs w:val="24"/>
          <w:shd w:val="clear" w:color="auto" w:fill="auto"/>
          <w:lang w:val="ru-RU" w:eastAsia="ru-RU" w:bidi="ru-RU"/>
        </w:rPr>
        <w:t>Остаточный срок годности Товара составит 12 месяцев на момент поставки товара».</w:t>
      </w:r>
    </w:p>
    <w:p>
      <w:pPr>
        <w:pStyle w:val="Style2"/>
        <w:keepNext w:val="0"/>
        <w:keepLines w:val="0"/>
        <w:widowControl w:val="0"/>
        <w:shd w:val="clear" w:color="auto" w:fill="auto"/>
        <w:tabs>
          <w:tab w:pos="7176" w:val="left"/>
          <w:tab w:pos="764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заявляя довод, касающейся оспаривания положений извещения в части того, что постановлением Правительства РФ от 15.11.2017</w:t>
        <w:tab/>
        <w:t>№</w:t>
        <w:tab/>
        <w:t>1380 установлены</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дополнительные характеристики, которые может указывать заказчик в описании объекта закупки и среди которых нет указания на возможность включения требования о наличии лекарственного препарата в перечне ЖНВЛП и отсутствии в нем наркотических средств, психотропных веществ и их прекурсоров, заявитель жалобы пренебрегает положениями нормы п. 1 ч. 2 ст. 105 Закона о контрактной системе, согласно которым жалоба на положения извещения об осуществлении закупки может быть подана до окончания срока подачи заявок на участие в закупке.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нарушение п. 1 ч. 2 ст. 105 Закона о контрактной системе жалоба на положения извещения была подана по истечении срока, установленного Законом о контрактной системе, поскольку жалоба направлена посредством единой информационной системы в сфере закупок 28.04.2023г. в 13:59 (МСК+2), однако при этом дата и время окончания подачи заявок 26.04.2023г. в 07:00 (МСК+2).</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связи с чем, Комиссия не имеет правовых оснований для рассмотрения довода жалобы на положения извещения.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Относительно неправомерного, по мнению общества «ФК» Триумф», отклонения его заявки от участия в оспариваемой закупке, Комиссия поясняет, что в соответствии с п. 3 требований к содержанию и составу заявки на участие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Поскольку включение лекарственного препарата в перечень ЖНВЛП и отсутствие в нем наркотических средств, психотропных веществ и их прекурсоров является для целей </w:t>
      </w:r>
      <w:r>
        <w:rPr>
          <w:color w:val="000000"/>
          <w:spacing w:val="0"/>
          <w:w w:val="100"/>
          <w:position w:val="0"/>
          <w:sz w:val="24"/>
          <w:szCs w:val="24"/>
          <w:shd w:val="clear" w:color="auto" w:fill="auto"/>
          <w:lang w:val="ru-RU" w:eastAsia="ru-RU" w:bidi="ru-RU"/>
        </w:rPr>
        <w:t>данной закупки наименованием одних из установленных заказчиком характеристик, отсутствие в предложении участника закупки указания на требуемые заказчику характеристики закупаемого им товара свидетельствует о непредставлении информации о характеристиках предлагаемого участником закупки товара, которые предусмотрены описанием объекта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Довод же заявителя жалобы, касающийся того, что при проведении иной закупочной процедуры (извещение № 0162200011822000347) закупочная комиссия признала аналогично составленную заявку общества соответствующей требованиям извещения и была допущена до участия в электронном аукционе, не может быть принят Комиссией во внимание, поскольку в указанной процедуре наличие лекарственного препарата в перечень ЖНВЛП и отсутствие в нем наркотических средств, психотропных веществ и их прекурсоров не являлись наименованием характеристики закупаемого товара.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виду чего, доводы жалобы ООО «ФК Триумф» были признаны необоснованными.</w:t>
      </w:r>
    </w:p>
    <w:p>
      <w:pPr>
        <w:pStyle w:val="Style2"/>
        <w:keepNext w:val="0"/>
        <w:keepLines w:val="0"/>
        <w:widowControl w:val="0"/>
        <w:shd w:val="clear" w:color="auto" w:fill="auto"/>
        <w:bidi w:val="0"/>
        <w:spacing w:before="0" w:after="300"/>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pPr>
        <w:pStyle w:val="Style2"/>
        <w:keepNext w:val="0"/>
        <w:keepLines w:val="0"/>
        <w:widowControl w:val="0"/>
        <w:shd w:val="clear" w:color="auto" w:fill="auto"/>
        <w:bidi w:val="0"/>
        <w:spacing w:before="0" w:after="300"/>
        <w:ind w:left="0" w:right="0" w:firstLine="0"/>
        <w:jc w:val="center"/>
      </w:pPr>
      <w:r>
        <w:rPr>
          <w:b/>
          <w:bCs/>
          <w:color w:val="000000"/>
          <w:spacing w:val="0"/>
          <w:w w:val="100"/>
          <w:position w:val="0"/>
          <w:sz w:val="24"/>
          <w:szCs w:val="24"/>
          <w:shd w:val="clear" w:color="auto" w:fill="auto"/>
          <w:lang w:val="ru-RU" w:eastAsia="ru-RU" w:bidi="ru-RU"/>
        </w:rPr>
        <w:t>Р Е Ш И Л А:</w:t>
      </w:r>
    </w:p>
    <w:p>
      <w:pPr>
        <w:pStyle w:val="Style2"/>
        <w:keepNext w:val="0"/>
        <w:keepLines w:val="0"/>
        <w:widowControl w:val="0"/>
        <w:numPr>
          <w:ilvl w:val="0"/>
          <w:numId w:val="5"/>
        </w:numPr>
        <w:shd w:val="clear" w:color="auto" w:fill="auto"/>
        <w:tabs>
          <w:tab w:pos="1426" w:val="left"/>
          <w:tab w:pos="143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Жалобу ООО «ФК Триумф» признать необоснованной.</w:t>
      </w:r>
    </w:p>
    <w:p>
      <w:pPr>
        <w:pStyle w:val="Style2"/>
        <w:keepNext w:val="0"/>
        <w:keepLines w:val="0"/>
        <w:widowControl w:val="0"/>
        <w:numPr>
          <w:ilvl w:val="0"/>
          <w:numId w:val="5"/>
        </w:numPr>
        <w:shd w:val="clear" w:color="auto" w:fill="auto"/>
        <w:tabs>
          <w:tab w:pos="1430" w:val="left"/>
          <w:tab w:pos="144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действиях закупочной комиссии нарушений Закона о контрактной системе</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не установлено.</w:t>
      </w:r>
    </w:p>
    <w:p>
      <w:pPr>
        <w:pStyle w:val="Style2"/>
        <w:keepNext w:val="0"/>
        <w:keepLines w:val="0"/>
        <w:widowControl w:val="0"/>
        <w:numPr>
          <w:ilvl w:val="0"/>
          <w:numId w:val="5"/>
        </w:numPr>
        <w:shd w:val="clear" w:color="auto" w:fill="auto"/>
        <w:tabs>
          <w:tab w:pos="1430" w:val="left"/>
          <w:tab w:pos="1441"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Заказчику в лице ГБУЗ СО «Уральский институт кардиологии»,</w:t>
      </w:r>
    </w:p>
    <w:p>
      <w:pPr>
        <w:pStyle w:val="Style2"/>
        <w:keepNext w:val="0"/>
        <w:keepLines w:val="0"/>
        <w:widowControl w:val="0"/>
        <w:shd w:val="clear" w:color="auto" w:fill="auto"/>
        <w:bidi w:val="0"/>
        <w:spacing w:before="0" w:after="300"/>
        <w:ind w:left="0" w:right="0" w:firstLine="0"/>
        <w:jc w:val="both"/>
      </w:pPr>
      <w:r>
        <w:rPr>
          <w:color w:val="000000"/>
          <w:spacing w:val="0"/>
          <w:w w:val="100"/>
          <w:position w:val="0"/>
          <w:sz w:val="24"/>
          <w:szCs w:val="24"/>
          <w:shd w:val="clear" w:color="auto" w:fill="auto"/>
          <w:lang w:val="ru-RU" w:eastAsia="ru-RU" w:bidi="ru-RU"/>
        </w:rPr>
        <w:t>уполномоченному органу в лице Департамента государственных закупок Свердловской области, его комиссии, оператору электронной торговой площадки предписание об устранении нарушений законодательства о контрактной системе не выдавать.</w:t>
      </w:r>
    </w:p>
    <w:p>
      <w:pPr>
        <w:pStyle w:val="Style2"/>
        <w:keepNext w:val="0"/>
        <w:keepLines w:val="0"/>
        <w:widowControl w:val="0"/>
        <w:shd w:val="clear" w:color="auto" w:fill="auto"/>
        <w:bidi w:val="0"/>
        <w:spacing w:before="0" w:after="240"/>
        <w:ind w:left="0" w:right="0" w:firstLine="74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w:t>
      </w:r>
    </w:p>
    <w:sectPr>
      <w:headerReference w:type="default" r:id="rId7"/>
      <w:headerReference w:type="first" r:id="rId8"/>
      <w:footnotePr>
        <w:pos w:val="pageBottom"/>
        <w:numFmt w:val="decimal"/>
        <w:numRestart w:val="continuous"/>
      </w:footnotePr>
      <w:pgSz w:w="11900" w:h="16840"/>
      <w:pgMar w:top="1129" w:right="1093" w:bottom="1095" w:left="1082"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3753485</wp:posOffset>
              </wp:positionH>
              <wp:positionV relativeFrom="page">
                <wp:posOffset>485140</wp:posOffset>
              </wp:positionV>
              <wp:extent cx="54610" cy="88265"/>
              <wp:wrapNone/>
              <wp:docPr id="2" name="Shape 2"/>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95.55000000000001pt;margin-top:38.200000000000003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Подпись к таблице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Другое_"/>
    <w:basedOn w:val="DefaultParagraphFont"/>
    <w:link w:val="Style11"/>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Подпись к таблице"/>
    <w:basedOn w:val="Normal"/>
    <w:link w:val="CharStyle10"/>
    <w:pPr>
      <w:widowControl w:val="0"/>
      <w:shd w:val="clear" w:color="auto" w:fill="auto"/>
      <w:spacing w:line="276" w:lineRule="auto"/>
      <w:ind w:firstLine="720"/>
    </w:pPr>
    <w:rPr>
      <w:rFonts w:ascii="Times New Roman" w:eastAsia="Times New Roman" w:hAnsi="Times New Roman" w:cs="Times New Roman"/>
      <w:b w:val="0"/>
      <w:bCs w:val="0"/>
      <w:i w:val="0"/>
      <w:iCs w:val="0"/>
      <w:smallCaps w:val="0"/>
      <w:strike w:val="0"/>
      <w:u w:val="none"/>
    </w:rPr>
  </w:style>
  <w:style w:type="paragraph" w:customStyle="1" w:styleId="Style11">
    <w:name w:val="Другое"/>
    <w:basedOn w:val="Normal"/>
    <w:link w:val="CharStyle12"/>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kireev</dc:creator>
  <cp:keywords/>
</cp:coreProperties>
</file>