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jc w:val="left"/>
        <w:spacing w:before="0" w:after="0" w:line="240" w:lineRule="exact"/>
        <w:ind w:left="0" w:right="0" w:firstLine="0"/>
      </w:pPr>
      <w:bookmarkStart w:id="0" w:name="bookmark0"/>
      <w:r>
        <w:rPr>
          <w:lang w:val="ru-RU" w:eastAsia="ru-RU" w:bidi="ru-RU"/>
          <w:sz w:val="24"/>
          <w:szCs w:val="24"/>
          <w:w w:val="100"/>
          <w:spacing w:val="0"/>
          <w:color w:val="000000"/>
          <w:position w:val="0"/>
        </w:rPr>
        <w:t>Заказчик:</w:t>
      </w:r>
      <w:bookmarkEnd w:id="0"/>
    </w:p>
    <w:p>
      <w:pPr>
        <w:pStyle w:val="Style5"/>
        <w:widowControl w:val="0"/>
        <w:keepNext w:val="0"/>
        <w:keepLines w:val="0"/>
        <w:shd w:val="clear" w:color="auto" w:fill="auto"/>
        <w:bidi w:val="0"/>
        <w:jc w:val="left"/>
        <w:spacing w:before="0" w:after="0"/>
        <w:ind w:left="0" w:right="280" w:firstLine="0"/>
        <w:sectPr>
          <w:footnotePr>
            <w:pos w:val="pageBottom"/>
            <w:numFmt w:val="decimal"/>
            <w:numRestart w:val="continuous"/>
          </w:footnotePr>
          <w:type w:val="continuous"/>
          <w:pgSz w:w="11906" w:h="16838"/>
          <w:pgMar w:top="454" w:left="5886" w:right="812" w:bottom="459" w:header="0" w:footer="3" w:gutter="0"/>
          <w:rtlGutter w:val="0"/>
          <w:cols w:space="720"/>
          <w:noEndnote/>
          <w:docGrid w:linePitch="360"/>
        </w:sectPr>
      </w:pPr>
      <w:r>
        <w:rPr>
          <w:lang w:val="ru-RU" w:eastAsia="ru-RU" w:bidi="ru-RU"/>
          <w:sz w:val="24"/>
          <w:szCs w:val="24"/>
          <w:w w:val="100"/>
          <w:color w:val="000000"/>
          <w:position w:val="0"/>
        </w:rPr>
        <w:t>Федеральное государственное бюджетное учреждение здравоохранения «Центральная медико-санитарная часть № 38»</w:t>
      </w:r>
    </w:p>
    <w:p>
      <w:pPr>
        <w:widowControl w:val="0"/>
        <w:spacing w:line="31"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00" w:lineRule="exact"/>
        <w:ind w:left="0" w:right="0" w:firstLine="0"/>
        <w:sectPr>
          <w:type w:val="continuous"/>
          <w:pgSz w:w="11906" w:h="16838"/>
          <w:pgMar w:top="454" w:left="2055" w:right="7988" w:bottom="459" w:header="0" w:footer="3" w:gutter="0"/>
          <w:rtlGutter w:val="0"/>
          <w:cols w:space="720"/>
          <w:noEndnote/>
          <w:docGrid w:linePitch="360"/>
        </w:sectPr>
      </w:pPr>
      <w:r>
        <w:rPr>
          <w:lang w:val="ru-RU" w:eastAsia="ru-RU" w:bidi="ru-RU"/>
          <w:w w:val="100"/>
          <w:color w:val="000000"/>
          <w:position w:val="0"/>
        </w:rPr>
        <w:t>ФЕДЕРАЛЬНАЯ</w:t>
      </w:r>
    </w:p>
    <w:p>
      <w:pPr>
        <w:widowControl w:val="0"/>
        <w:spacing w:line="26"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192" w:line="200" w:lineRule="exact"/>
        <w:ind w:left="220" w:right="0" w:firstLine="0"/>
      </w:pPr>
      <w:r>
        <w:rPr>
          <w:lang w:val="ru-RU" w:eastAsia="ru-RU" w:bidi="ru-RU"/>
          <w:w w:val="100"/>
          <w:color w:val="000000"/>
          <w:position w:val="0"/>
        </w:rPr>
        <w:t>АНТИМОНОПОЛЬНАЯ СЛУЖБА</w:t>
      </w:r>
    </w:p>
    <w:p>
      <w:pPr>
        <w:pStyle w:val="Style9"/>
        <w:widowControl w:val="0"/>
        <w:keepNext w:val="0"/>
        <w:keepLines w:val="0"/>
        <w:shd w:val="clear" w:color="auto" w:fill="auto"/>
        <w:bidi w:val="0"/>
        <w:spacing w:before="0" w:after="0" w:line="220" w:lineRule="exact"/>
        <w:ind w:left="220" w:right="0" w:firstLine="0"/>
      </w:pPr>
      <w:r>
        <w:rPr>
          <w:lang w:val="ru-RU" w:eastAsia="ru-RU" w:bidi="ru-RU"/>
          <w:w w:val="100"/>
          <w:color w:val="000000"/>
          <w:position w:val="0"/>
        </w:rPr>
        <w:t>УПРАВЛЕНИИ</w:t>
      </w:r>
    </w:p>
    <w:p>
      <w:pPr>
        <w:pStyle w:val="Style11"/>
        <w:widowControl w:val="0"/>
        <w:keepNext w:val="0"/>
        <w:keepLines w:val="0"/>
        <w:shd w:val="clear" w:color="auto" w:fill="auto"/>
        <w:bidi w:val="0"/>
        <w:jc w:val="left"/>
        <w:spacing w:before="0" w:after="0"/>
        <w:ind w:left="560" w:right="0"/>
      </w:pPr>
      <w:r>
        <w:rPr>
          <w:lang w:val="ru-RU" w:eastAsia="ru-RU" w:bidi="ru-RU"/>
          <w:w w:val="100"/>
          <w:spacing w:val="0"/>
          <w:color w:val="000000"/>
          <w:position w:val="0"/>
        </w:rPr>
        <w:t>едеральной антимонопольной службы по Ленинградской области</w:t>
      </w:r>
    </w:p>
    <w:p>
      <w:pPr>
        <w:pStyle w:val="Style5"/>
        <w:widowControl w:val="0"/>
        <w:keepNext w:val="0"/>
        <w:keepLines w:val="0"/>
        <w:shd w:val="clear" w:color="auto" w:fill="auto"/>
        <w:bidi w:val="0"/>
        <w:jc w:val="left"/>
        <w:spacing w:before="0" w:after="0" w:line="326" w:lineRule="exact"/>
        <w:ind w:left="0" w:right="0" w:firstLine="0"/>
        <w:sectPr>
          <w:type w:val="continuous"/>
          <w:pgSz w:w="11906" w:h="16838"/>
          <w:pgMar w:top="454" w:left="822" w:right="1777" w:bottom="459" w:header="0" w:footer="3" w:gutter="0"/>
          <w:rtlGutter w:val="0"/>
          <w:cols w:num="2" w:space="744"/>
          <w:noEndnote/>
          <w:docGrid w:linePitch="360"/>
        </w:sectPr>
      </w:pPr>
      <w:r>
        <w:rPr>
          <w:lang w:val="ru-RU" w:eastAsia="ru-RU" w:bidi="ru-RU"/>
          <w:sz w:val="24"/>
          <w:szCs w:val="24"/>
          <w:w w:val="100"/>
          <w:color w:val="000000"/>
          <w:position w:val="0"/>
        </w:rPr>
        <w:t xml:space="preserve">Больничный 3/13, г. Сосновый Бор, Ленинградская область, 188544 тел.: (81369) 23830 </w:t>
      </w:r>
      <w:r>
        <w:rPr>
          <w:lang w:val="en-US" w:eastAsia="en-US" w:bidi="en-US"/>
          <w:sz w:val="24"/>
          <w:szCs w:val="24"/>
          <w:w w:val="100"/>
          <w:color w:val="000000"/>
          <w:position w:val="0"/>
        </w:rPr>
        <w:t xml:space="preserve">e-mail: </w:t>
      </w:r>
      <w:r>
        <w:fldChar w:fldCharType="begin"/>
      </w:r>
      <w:r>
        <w:rPr>
          <w:color w:val="000000"/>
        </w:rPr>
        <w:instrText> HYPERLINK "mailto:kuznecova@cmsch38.ru" </w:instrText>
      </w:r>
      <w:r>
        <w:fldChar w:fldCharType="separate"/>
      </w:r>
      <w:r>
        <w:rPr>
          <w:rStyle w:val="Hyperlink"/>
          <w:lang w:val="en-US" w:eastAsia="en-US" w:bidi="en-US"/>
          <w:sz w:val="24"/>
          <w:szCs w:val="24"/>
          <w:w w:val="100"/>
          <w:position w:val="0"/>
        </w:rPr>
        <w:t>kuznecova@cmsch38.ru</w:t>
      </w:r>
      <w:r>
        <w:fldChar w:fldCharType="end"/>
      </w:r>
    </w:p>
    <w:p>
      <w:pPr>
        <w:widowControl w:val="0"/>
        <w:spacing w:before="71" w:after="7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60" w:line="240" w:lineRule="exact"/>
        <w:ind w:left="4400" w:right="0" w:firstLine="680"/>
      </w:pPr>
      <w:r>
        <w:rPr>
          <w:lang w:val="ru-RU" w:eastAsia="ru-RU" w:bidi="ru-RU"/>
          <w:sz w:val="24"/>
          <w:szCs w:val="24"/>
          <w:w w:val="100"/>
          <w:color w:val="000000"/>
          <w:position w:val="0"/>
        </w:rPr>
        <w:t>Заявитель:</w:t>
      </w:r>
    </w:p>
    <w:p>
      <w:pPr>
        <w:pStyle w:val="Style5"/>
        <w:widowControl w:val="0"/>
        <w:keepNext w:val="0"/>
        <w:keepLines w:val="0"/>
        <w:shd w:val="clear" w:color="auto" w:fill="auto"/>
        <w:bidi w:val="0"/>
        <w:jc w:val="left"/>
        <w:spacing w:before="0" w:after="0" w:line="240" w:lineRule="exact"/>
        <w:ind w:left="4400" w:right="0" w:firstLine="680"/>
      </w:pPr>
      <w:r>
        <w:rPr>
          <w:lang w:val="ru-RU" w:eastAsia="ru-RU" w:bidi="ru-RU"/>
          <w:sz w:val="24"/>
          <w:szCs w:val="24"/>
          <w:w w:val="100"/>
          <w:color w:val="000000"/>
          <w:position w:val="0"/>
        </w:rPr>
        <w:t>ООО «ТОРГОВЫЙ ДОМ «ВИАЛ»</w:t>
      </w:r>
    </w:p>
    <w:p>
      <w:pPr>
        <w:pStyle w:val="Style5"/>
        <w:widowControl w:val="0"/>
        <w:keepNext w:val="0"/>
        <w:keepLines w:val="0"/>
        <w:shd w:val="clear" w:color="auto" w:fill="auto"/>
        <w:bidi w:val="0"/>
        <w:jc w:val="left"/>
        <w:spacing w:before="0" w:after="240"/>
        <w:ind w:left="5080" w:right="640" w:firstLine="0"/>
      </w:pPr>
      <w:r>
        <w:rPr>
          <w:lang w:val="ru-RU" w:eastAsia="ru-RU" w:bidi="ru-RU"/>
          <w:sz w:val="24"/>
          <w:szCs w:val="24"/>
          <w:w w:val="100"/>
          <w:color w:val="000000"/>
          <w:position w:val="0"/>
        </w:rPr>
        <w:t xml:space="preserve">ул. Перерва, д.9, стр.1 Москва, 109651 тел./ факс: +7 (968) 5116014 </w:t>
      </w:r>
      <w:r>
        <w:rPr>
          <w:lang w:val="en-US" w:eastAsia="en-US" w:bidi="en-US"/>
          <w:sz w:val="24"/>
          <w:szCs w:val="24"/>
          <w:w w:val="100"/>
          <w:color w:val="000000"/>
          <w:position w:val="0"/>
        </w:rPr>
        <w:t xml:space="preserve">e-mail: </w:t>
      </w:r>
      <w:r>
        <w:fldChar w:fldCharType="begin"/>
      </w:r>
      <w:r>
        <w:rPr>
          <w:color w:val="000000"/>
        </w:rPr>
        <w:instrText> HYPERLINK "mailto:torgdomvial@mail.ru" </w:instrText>
      </w:r>
      <w:r>
        <w:fldChar w:fldCharType="separate"/>
      </w:r>
      <w:r>
        <w:rPr>
          <w:rStyle w:val="Hyperlink"/>
          <w:lang w:val="en-US" w:eastAsia="en-US" w:bidi="en-US"/>
          <w:sz w:val="24"/>
          <w:szCs w:val="24"/>
          <w:w w:val="100"/>
          <w:position w:val="0"/>
        </w:rPr>
        <w:t>torgdomvial@mail.ru</w:t>
      </w:r>
      <w:r>
        <w:fldChar w:fldCharType="end"/>
      </w:r>
    </w:p>
    <w:p>
      <w:pPr>
        <w:pStyle w:val="Style5"/>
        <w:widowControl w:val="0"/>
        <w:keepNext w:val="0"/>
        <w:keepLines w:val="0"/>
        <w:shd w:val="clear" w:color="auto" w:fill="auto"/>
        <w:bidi w:val="0"/>
        <w:jc w:val="left"/>
        <w:spacing w:before="0" w:after="240"/>
        <w:ind w:left="5080" w:right="640" w:firstLine="0"/>
      </w:pPr>
      <w:r>
        <w:rPr>
          <w:lang w:val="ru-RU" w:eastAsia="ru-RU" w:bidi="ru-RU"/>
          <w:sz w:val="24"/>
          <w:szCs w:val="24"/>
          <w:w w:val="100"/>
          <w:color w:val="000000"/>
          <w:position w:val="0"/>
        </w:rPr>
        <w:t>Оператор электронной площадки: ООО «РТС тендер»</w:t>
      </w:r>
    </w:p>
    <w:p>
      <w:pPr>
        <w:pStyle w:val="Style5"/>
        <w:widowControl w:val="0"/>
        <w:keepNext w:val="0"/>
        <w:keepLines w:val="0"/>
        <w:shd w:val="clear" w:color="auto" w:fill="auto"/>
        <w:bidi w:val="0"/>
        <w:jc w:val="left"/>
        <w:spacing w:before="0" w:after="52"/>
        <w:ind w:left="5080" w:right="640" w:firstLine="0"/>
      </w:pPr>
      <w:r>
        <w:rPr>
          <w:lang w:val="ru-RU" w:eastAsia="ru-RU" w:bidi="ru-RU"/>
          <w:sz w:val="24"/>
          <w:szCs w:val="24"/>
          <w:w w:val="100"/>
          <w:color w:val="000000"/>
          <w:position w:val="0"/>
        </w:rPr>
        <w:t xml:space="preserve">тел.: (495) 733-9519 </w:t>
      </w:r>
      <w:r>
        <w:rPr>
          <w:lang w:val="en-US" w:eastAsia="en-US" w:bidi="en-US"/>
          <w:sz w:val="24"/>
          <w:szCs w:val="24"/>
          <w:w w:val="10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sz w:val="24"/>
          <w:szCs w:val="24"/>
          <w:w w:val="100"/>
          <w:position w:val="0"/>
        </w:rPr>
        <w:t>info@rts-tender.ru</w:t>
      </w:r>
      <w:r>
        <w:fldChar w:fldCharType="end"/>
      </w:r>
    </w:p>
    <w:p>
      <w:pPr>
        <w:pStyle w:val="Style5"/>
        <w:widowControl w:val="0"/>
        <w:keepNext w:val="0"/>
        <w:keepLines w:val="0"/>
        <w:shd w:val="clear" w:color="auto" w:fill="auto"/>
        <w:bidi w:val="0"/>
        <w:jc w:val="left"/>
        <w:spacing w:before="0" w:after="0" w:line="557" w:lineRule="exact"/>
        <w:ind w:left="4400" w:right="340" w:firstLine="680"/>
      </w:pPr>
      <w:r>
        <w:rPr>
          <w:lang w:val="ru-RU" w:eastAsia="ru-RU" w:bidi="ru-RU"/>
          <w:sz w:val="24"/>
          <w:szCs w:val="24"/>
          <w:w w:val="100"/>
          <w:color w:val="000000"/>
          <w:position w:val="0"/>
        </w:rPr>
        <w:t>извещение: № 0345100007217000198 РЕШЕНИЕ</w:t>
      </w:r>
    </w:p>
    <w:p>
      <w:pPr>
        <w:pStyle w:val="Style5"/>
        <w:widowControl w:val="0"/>
        <w:keepNext w:val="0"/>
        <w:keepLines w:val="0"/>
        <w:shd w:val="clear" w:color="auto" w:fill="auto"/>
        <w:bidi w:val="0"/>
        <w:jc w:val="center"/>
        <w:spacing w:before="0" w:after="302" w:line="317" w:lineRule="exact"/>
        <w:ind w:left="0" w:right="240" w:firstLine="0"/>
      </w:pPr>
      <w:r>
        <w:rPr>
          <w:lang w:val="ru-RU" w:eastAsia="ru-RU" w:bidi="ru-RU"/>
          <w:sz w:val="24"/>
          <w:szCs w:val="24"/>
          <w:w w:val="100"/>
          <w:color w:val="000000"/>
          <w:position w:val="0"/>
        </w:rPr>
        <w:t>Комиссии Ленинградского УФАС России по контролю в сфере закупок по делу № 1385-03-</w:t>
      </w:r>
      <w:r>
        <w:rPr>
          <w:lang w:val="en-US" w:eastAsia="en-US" w:bidi="en-US"/>
          <w:sz w:val="24"/>
          <w:szCs w:val="24"/>
          <w:w w:val="100"/>
          <w:color w:val="000000"/>
          <w:position w:val="0"/>
        </w:rPr>
        <w:t>10346-P3/1</w:t>
      </w:r>
      <w:r>
        <w:rPr>
          <w:lang w:val="ru-RU" w:eastAsia="ru-RU" w:bidi="ru-RU"/>
          <w:sz w:val="24"/>
          <w:szCs w:val="24"/>
          <w:w w:val="100"/>
          <w:color w:val="000000"/>
          <w:position w:val="0"/>
        </w:rPr>
        <w:t>7</w:t>
      </w:r>
    </w:p>
    <w:p>
      <w:pPr>
        <w:pStyle w:val="Style5"/>
        <w:framePr w:h="245" w:vSpace="374" w:wrap="around" w:vAnchor="text" w:hAnchor="margin" w:x="7235" w:y="11"/>
        <w:widowControl w:val="0"/>
        <w:keepNext w:val="0"/>
        <w:keepLines w:val="0"/>
        <w:shd w:val="clear" w:color="auto" w:fill="auto"/>
        <w:bidi w:val="0"/>
        <w:jc w:val="left"/>
        <w:spacing w:before="0" w:after="0" w:line="230" w:lineRule="exact"/>
        <w:ind w:left="100" w:right="0" w:firstLine="0"/>
      </w:pPr>
      <w:r>
        <w:rPr>
          <w:rStyle w:val="CharStyle13"/>
          <w:spacing w:val="10"/>
        </w:rPr>
        <w:t>Санкт-Петербург</w:t>
      </w:r>
    </w:p>
    <w:p>
      <w:pPr>
        <w:pStyle w:val="Style5"/>
        <w:widowControl w:val="0"/>
        <w:keepNext w:val="0"/>
        <w:keepLines w:val="0"/>
        <w:shd w:val="clear" w:color="auto" w:fill="auto"/>
        <w:bidi w:val="0"/>
        <w:jc w:val="left"/>
        <w:spacing w:before="0" w:after="326" w:line="240" w:lineRule="exact"/>
        <w:ind w:left="0" w:right="0" w:firstLine="0"/>
      </w:pPr>
      <w:r>
        <w:rPr>
          <w:lang w:val="ru-RU" w:eastAsia="ru-RU" w:bidi="ru-RU"/>
          <w:sz w:val="24"/>
          <w:szCs w:val="24"/>
          <w:w w:val="100"/>
          <w:color w:val="000000"/>
          <w:position w:val="0"/>
        </w:rPr>
        <w:t>13 ноября 2017 года</w:t>
      </w:r>
    </w:p>
    <w:p>
      <w:pPr>
        <w:pStyle w:val="Style5"/>
        <w:widowControl w:val="0"/>
        <w:keepNext w:val="0"/>
        <w:keepLines w:val="0"/>
        <w:shd w:val="clear" w:color="auto" w:fill="auto"/>
        <w:bidi w:val="0"/>
        <w:jc w:val="both"/>
        <w:spacing w:before="0" w:after="0"/>
        <w:ind w:left="260" w:right="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5"/>
        <w:widowControl w:val="0"/>
        <w:keepNext w:val="0"/>
        <w:keepLines w:val="0"/>
        <w:shd w:val="clear" w:color="auto" w:fill="auto"/>
        <w:bidi w:val="0"/>
        <w:jc w:val="both"/>
        <w:spacing w:before="0" w:after="0"/>
        <w:ind w:left="260" w:right="20" w:firstLine="700"/>
      </w:pPr>
      <w:r>
        <w:rPr>
          <w:lang w:val="ru-RU" w:eastAsia="ru-RU" w:bidi="ru-RU"/>
          <w:sz w:val="24"/>
          <w:szCs w:val="24"/>
          <w:w w:val="100"/>
          <w:color w:val="000000"/>
          <w:position w:val="0"/>
        </w:rPr>
        <w:t>Сараева Дмитрия Александровича - начальника отдела контроля закупок, председателя Комиссии,</w:t>
      </w:r>
    </w:p>
    <w:p>
      <w:pPr>
        <w:pStyle w:val="Style5"/>
        <w:widowControl w:val="0"/>
        <w:keepNext w:val="0"/>
        <w:keepLines w:val="0"/>
        <w:shd w:val="clear" w:color="auto" w:fill="auto"/>
        <w:bidi w:val="0"/>
        <w:jc w:val="both"/>
        <w:spacing w:before="0" w:after="0" w:line="317" w:lineRule="exact"/>
        <w:ind w:left="260" w:right="20" w:firstLine="70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5"/>
        <w:widowControl w:val="0"/>
        <w:keepNext w:val="0"/>
        <w:keepLines w:val="0"/>
        <w:shd w:val="clear" w:color="auto" w:fill="auto"/>
        <w:bidi w:val="0"/>
        <w:jc w:val="both"/>
        <w:spacing w:before="0" w:after="0"/>
        <w:ind w:left="260" w:right="20" w:firstLine="700"/>
      </w:pPr>
      <w:r>
        <w:rPr>
          <w:lang w:val="ru-RU" w:eastAsia="ru-RU" w:bidi="ru-RU"/>
          <w:sz w:val="24"/>
          <w:szCs w:val="24"/>
          <w:w w:val="100"/>
          <w:color w:val="000000"/>
          <w:position w:val="0"/>
        </w:rPr>
        <w:t>Канивец Елены Анатольевны - специалиста-эксперта отдела контроля закупок, члена Комиссии,</w:t>
      </w:r>
    </w:p>
    <w:p>
      <w:pPr>
        <w:pStyle w:val="Style5"/>
        <w:widowControl w:val="0"/>
        <w:keepNext w:val="0"/>
        <w:keepLines w:val="0"/>
        <w:shd w:val="clear" w:color="auto" w:fill="auto"/>
        <w:bidi w:val="0"/>
        <w:jc w:val="both"/>
        <w:spacing w:before="0" w:after="0" w:line="240" w:lineRule="exact"/>
        <w:ind w:left="260" w:right="0" w:firstLine="700"/>
      </w:pPr>
      <w:r>
        <w:rPr>
          <w:lang w:val="ru-RU" w:eastAsia="ru-RU" w:bidi="ru-RU"/>
          <w:sz w:val="24"/>
          <w:szCs w:val="24"/>
          <w:w w:val="100"/>
          <w:color w:val="000000"/>
          <w:position w:val="0"/>
        </w:rPr>
        <w:t>с участием в заседании представителя (по доверенности):</w:t>
      </w:r>
    </w:p>
    <w:p>
      <w:pPr>
        <w:pStyle w:val="Style5"/>
        <w:widowControl w:val="0"/>
        <w:keepNext w:val="0"/>
        <w:keepLines w:val="0"/>
        <w:shd w:val="clear" w:color="auto" w:fill="auto"/>
        <w:bidi w:val="0"/>
        <w:jc w:val="both"/>
        <w:spacing w:before="0" w:after="213"/>
        <w:ind w:left="260" w:right="20" w:firstLine="700"/>
      </w:pPr>
      <w:r>
        <w:rPr>
          <w:lang w:val="ru-RU" w:eastAsia="ru-RU" w:bidi="ru-RU"/>
          <w:sz w:val="24"/>
          <w:szCs w:val="24"/>
          <w:w w:val="100"/>
          <w:color w:val="000000"/>
          <w:position w:val="0"/>
        </w:rPr>
        <w:t>Федерального государственного бюджетного учреждения здравоохранения «Центральная медико-санитарная часть № 38» (далее - Заказчик): Поплавского Ярослава Викторовича,</w:t>
      </w:r>
    </w:p>
    <w:p>
      <w:pPr>
        <w:pStyle w:val="Style14"/>
        <w:widowControl w:val="0"/>
        <w:keepNext/>
        <w:keepLines/>
        <w:shd w:val="clear" w:color="auto" w:fill="auto"/>
        <w:bidi w:val="0"/>
        <w:spacing w:before="0" w:after="0" w:line="280" w:lineRule="exact"/>
        <w:ind w:left="0" w:right="140" w:firstLine="0"/>
      </w:pPr>
      <w:bookmarkStart w:id="1" w:name="bookmark1"/>
      <w:r>
        <w:rPr>
          <w:lang w:val="ru-RU" w:eastAsia="ru-RU" w:bidi="ru-RU"/>
          <w:w w:val="100"/>
          <w:color w:val="000000"/>
          <w:position w:val="0"/>
        </w:rPr>
        <w:t>079739</w:t>
      </w:r>
      <w:bookmarkEnd w:id="1"/>
      <w:r>
        <w:br w:type="page"/>
      </w:r>
    </w:p>
    <w:p>
      <w:pPr>
        <w:pStyle w:val="Style5"/>
        <w:tabs>
          <w:tab w:leader="none" w:pos="4137" w:val="left"/>
          <w:tab w:leader="none" w:pos="9631" w:val="right"/>
        </w:tabs>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 xml:space="preserve">в отсутствие представителей ООО «Торговый дом «ВИАЛ» </w:t>
      </w:r>
      <w:r>
        <w:rPr>
          <w:rStyle w:val="CharStyle16"/>
        </w:rPr>
        <w:t xml:space="preserve">(далее - </w:t>
      </w:r>
      <w:r>
        <w:rPr>
          <w:lang w:val="ru-RU" w:eastAsia="ru-RU" w:bidi="ru-RU"/>
          <w:sz w:val="24"/>
          <w:szCs w:val="24"/>
          <w:w w:val="100"/>
          <w:color w:val="000000"/>
          <w:position w:val="0"/>
        </w:rPr>
        <w:t>Заявитель), уведомленного о</w:t>
        <w:tab/>
        <w:t>времени и</w:t>
        <w:tab/>
        <w:t>месте рассмотрения жалобы</w:t>
      </w:r>
    </w:p>
    <w:p>
      <w:pPr>
        <w:pStyle w:val="Style5"/>
        <w:widowControl w:val="0"/>
        <w:keepNext w:val="0"/>
        <w:keepLines w:val="0"/>
        <w:shd w:val="clear" w:color="auto" w:fill="auto"/>
        <w:bidi w:val="0"/>
        <w:jc w:val="both"/>
        <w:spacing w:before="0" w:after="0"/>
        <w:ind w:left="20" w:right="0" w:firstLine="0"/>
      </w:pPr>
      <w:r>
        <w:rPr>
          <w:lang w:val="ru-RU" w:eastAsia="ru-RU" w:bidi="ru-RU"/>
          <w:sz w:val="24"/>
          <w:szCs w:val="24"/>
          <w:w w:val="100"/>
          <w:color w:val="000000"/>
          <w:position w:val="0"/>
        </w:rPr>
        <w:t>надлежащим образом,</w:t>
      </w:r>
    </w:p>
    <w:p>
      <w:pPr>
        <w:pStyle w:val="Style5"/>
        <w:tabs>
          <w:tab w:leader="none" w:pos="4137" w:val="left"/>
          <w:tab w:leader="none" w:pos="9631" w:val="right"/>
        </w:tabs>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w:t>
        <w:tab/>
        <w:t>службы по</w:t>
        <w:tab/>
        <w:t>исполнению государственной</w:t>
      </w:r>
    </w:p>
    <w:p>
      <w:pPr>
        <w:pStyle w:val="Style5"/>
        <w:tabs>
          <w:tab w:leader="none" w:pos="4137" w:val="left"/>
        </w:tabs>
        <w:widowControl w:val="0"/>
        <w:keepNext w:val="0"/>
        <w:keepLines w:val="0"/>
        <w:shd w:val="clear" w:color="auto" w:fill="auto"/>
        <w:bidi w:val="0"/>
        <w:jc w:val="both"/>
        <w:spacing w:before="0" w:after="0"/>
        <w:ind w:left="20" w:right="20" w:firstLine="0"/>
      </w:pPr>
      <w:r>
        <w:rPr>
          <w:lang w:val="ru-RU" w:eastAsia="ru-RU" w:bidi="ru-RU"/>
          <w:sz w:val="24"/>
          <w:szCs w:val="24"/>
          <w:w w:val="100"/>
          <w:color w:val="000000"/>
          <w:position w:val="0"/>
        </w:rPr>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w:t>
        <w:tab/>
        <w:t>контрактного управляющего, оператора</w:t>
      </w:r>
    </w:p>
    <w:p>
      <w:pPr>
        <w:pStyle w:val="Style5"/>
        <w:tabs>
          <w:tab w:leader="none" w:pos="4137" w:val="left"/>
          <w:tab w:leader="none" w:pos="9631" w:val="right"/>
        </w:tabs>
        <w:widowControl w:val="0"/>
        <w:keepNext w:val="0"/>
        <w:keepLines w:val="0"/>
        <w:shd w:val="clear" w:color="auto" w:fill="auto"/>
        <w:bidi w:val="0"/>
        <w:jc w:val="both"/>
        <w:spacing w:before="0" w:after="0"/>
        <w:ind w:left="20" w:right="0" w:firstLine="0"/>
      </w:pPr>
      <w:r>
        <w:rPr>
          <w:lang w:val="ru-RU" w:eastAsia="ru-RU" w:bidi="ru-RU"/>
          <w:sz w:val="24"/>
          <w:szCs w:val="24"/>
          <w:w w:val="100"/>
          <w:color w:val="000000"/>
          <w:position w:val="0"/>
        </w:rPr>
        <w:t>электронной площадки при</w:t>
        <w:tab/>
        <w:t>определении</w:t>
        <w:tab/>
        <w:t>поставщиков (подрядчиков,</w:t>
      </w:r>
    </w:p>
    <w:p>
      <w:pPr>
        <w:pStyle w:val="Style5"/>
        <w:widowControl w:val="0"/>
        <w:keepNext w:val="0"/>
        <w:keepLines w:val="0"/>
        <w:shd w:val="clear" w:color="auto" w:fill="auto"/>
        <w:bidi w:val="0"/>
        <w:jc w:val="both"/>
        <w:spacing w:before="0" w:after="305"/>
        <w:ind w:left="20" w:right="20" w:firstLine="0"/>
      </w:pPr>
      <w:r>
        <w:rPr>
          <w:lang w:val="ru-RU" w:eastAsia="ru-RU" w:bidi="ru-RU"/>
          <w:sz w:val="24"/>
          <w:szCs w:val="24"/>
          <w:w w:val="100"/>
          <w:color w:val="000000"/>
          <w:position w:val="0"/>
        </w:rPr>
        <w:t>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5"/>
        <w:widowControl w:val="0"/>
        <w:keepNext w:val="0"/>
        <w:keepLines w:val="0"/>
        <w:shd w:val="clear" w:color="auto" w:fill="auto"/>
        <w:bidi w:val="0"/>
        <w:jc w:val="center"/>
        <w:spacing w:before="0" w:after="325" w:line="240" w:lineRule="exact"/>
        <w:ind w:left="0" w:right="0" w:firstLine="0"/>
      </w:pPr>
      <w:r>
        <w:rPr>
          <w:lang w:val="ru-RU" w:eastAsia="ru-RU" w:bidi="ru-RU"/>
          <w:sz w:val="24"/>
          <w:szCs w:val="24"/>
          <w:w w:val="100"/>
          <w:color w:val="000000"/>
          <w:position w:val="0"/>
        </w:rPr>
        <w:t>УСТАНОВИЛА:</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Ленинградское УФАС России поступила жалоба Заявителя (вх. №10269 от 03.11.2017) на действия Заказчика при проведении электронного аукциона на право заключения контракта на поставку медикаментов (Ампициллин+[Сульбактам]) для нужд ФГБУЗ ЦМСЧ №38 ФМБА России (далее - аукцион).</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Извещение о проведении электронного аукциона, аукционная документация размещены Заказчиком 27.10.2017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официальный сайт).</w:t>
      </w:r>
    </w:p>
    <w:p>
      <w:pPr>
        <w:pStyle w:val="Style5"/>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409 260,00 рублей.</w:t>
      </w:r>
    </w:p>
    <w:p>
      <w:pPr>
        <w:pStyle w:val="Style5"/>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Источник финансирования - ОМС.</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Из жалобы Заявителя следует, что Заказчик допустил нарушения ч. 3 ст. 33, ч. 1 ст. 64 Закона о контрактной системе, выразившиеся в необъективном описании объекта закупки и установлении требований к поставляемому товару, которые, по мнению Заявителя, влекут за собой ограничение участников закупки.</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Подробно позиция Заявителя изложена в жалобе, файл с которой размещен на официальном сайте.</w:t>
      </w:r>
    </w:p>
    <w:p>
      <w:pPr>
        <w:pStyle w:val="Style5"/>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Представитель Заказчика, возражал против доводов жалобы, просил признать ее необоснованной.</w:t>
      </w:r>
    </w:p>
    <w:p>
      <w:pPr>
        <w:pStyle w:val="Style17"/>
        <w:widowControl w:val="0"/>
        <w:keepNext w:val="0"/>
        <w:keepLines w:val="0"/>
        <w:shd w:val="clear" w:color="auto" w:fill="auto"/>
        <w:bidi w:val="0"/>
        <w:spacing w:before="0" w:after="0"/>
        <w:ind w:left="20" w:right="0"/>
      </w:pPr>
      <w:r>
        <w:rPr>
          <w:lang w:val="ru-RU" w:eastAsia="ru-RU" w:bidi="ru-RU"/>
          <w:sz w:val="24"/>
          <w:szCs w:val="24"/>
          <w:w w:val="100"/>
          <w:spacing w:val="0"/>
          <w:color w:val="000000"/>
          <w:position w:val="0"/>
        </w:rPr>
        <w:t>На момент рассмотрения жалобы контракты Заказчиком не заключен.</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Рассмотрев представленные документы и заслушав доводы представителей Заказчика, Комиссия пришла к следующим выводам.</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 1 ч. 1 ст. 33 Закона о контрактной системе заказчик при описании в документации о закупке объекта закупки должен руководствоваться следующим правилом: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В соответствии с п. 6 ч. 1 ст. 33 Закона о контрактной системе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 7 ч. 2 ст. 83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pPr>
        <w:pStyle w:val="Style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keepLines/>
        <w:shd w:val="clear" w:color="auto" w:fill="auto"/>
        <w:bidi w:val="0"/>
        <w:jc w:val="both"/>
        <w:spacing w:before="0" w:after="237" w:line="317" w:lineRule="exact"/>
        <w:ind w:left="140" w:right="20" w:firstLine="700"/>
      </w:pPr>
      <w:bookmarkStart w:id="2" w:name="bookmark2"/>
      <w:r>
        <w:rPr>
          <w:lang w:val="ru-RU" w:eastAsia="ru-RU" w:bidi="ru-RU"/>
          <w:sz w:val="24"/>
          <w:szCs w:val="24"/>
          <w:w w:val="100"/>
          <w:spacing w:val="0"/>
          <w:color w:val="000000"/>
          <w:position w:val="0"/>
        </w:rPr>
        <w:t xml:space="preserve">Технической частью документации установлены требования к </w:t>
      </w:r>
      <w:r>
        <w:rPr>
          <w:rStyle w:val="CharStyle19"/>
        </w:rPr>
        <w:t>поставляемому товару:</w:t>
      </w:r>
      <w:bookmarkEnd w:id="2"/>
    </w:p>
    <w:tbl>
      <w:tblPr>
        <w:tblOverlap w:val="never"/>
        <w:tblLayout w:type="fixed"/>
        <w:jc w:val="center"/>
      </w:tblPr>
      <w:tblGrid>
        <w:gridCol w:w="677"/>
        <w:gridCol w:w="3754"/>
        <w:gridCol w:w="3038"/>
        <w:gridCol w:w="672"/>
        <w:gridCol w:w="1584"/>
      </w:tblGrid>
      <w:tr>
        <w:trPr>
          <w:trHeight w:val="1339" w:hRule="exact"/>
        </w:trPr>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right"/>
              <w:spacing w:before="0" w:after="60" w:line="190" w:lineRule="exact"/>
              <w:ind w:left="0" w:right="180" w:firstLine="0"/>
            </w:pPr>
            <w:r>
              <w:rPr>
                <w:rStyle w:val="CharStyle20"/>
              </w:rPr>
              <w:t>№</w:t>
            </w:r>
          </w:p>
          <w:p>
            <w:pPr>
              <w:pStyle w:val="Style5"/>
              <w:framePr w:w="9725" w:wrap="notBeside" w:vAnchor="text" w:hAnchor="text" w:xAlign="center" w:y="1"/>
              <w:widowControl w:val="0"/>
              <w:keepNext w:val="0"/>
              <w:keepLines w:val="0"/>
              <w:shd w:val="clear" w:color="auto" w:fill="auto"/>
              <w:bidi w:val="0"/>
              <w:jc w:val="right"/>
              <w:spacing w:after="0" w:line="190" w:lineRule="exact"/>
              <w:ind w:left="0" w:right="180" w:firstLine="0"/>
            </w:pPr>
            <w:r>
              <w:rPr>
                <w:rStyle w:val="CharStyle20"/>
              </w:rPr>
              <w:t>п/п</w:t>
            </w:r>
          </w:p>
        </w:tc>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20"/>
              </w:rPr>
              <w:t>Международное непатентованное название (МНН)</w:t>
            </w:r>
          </w:p>
        </w:tc>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center"/>
              <w:spacing w:before="0" w:after="0" w:line="259" w:lineRule="exact"/>
              <w:ind w:left="0" w:right="0" w:firstLine="0"/>
            </w:pPr>
            <w:r>
              <w:rPr>
                <w:rStyle w:val="CharStyle20"/>
              </w:rPr>
              <w:t>Наименование товара (форма выпуска, дозировка, характеристика с указанием комплектности, фасовки, упаковки и т.д.)</w:t>
            </w:r>
          </w:p>
        </w:tc>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left"/>
              <w:spacing w:before="0" w:after="120" w:line="190" w:lineRule="exact"/>
              <w:ind w:left="180" w:right="0" w:firstLine="0"/>
            </w:pPr>
            <w:r>
              <w:rPr>
                <w:rStyle w:val="CharStyle20"/>
              </w:rPr>
              <w:t>Ед.</w:t>
            </w:r>
          </w:p>
          <w:p>
            <w:pPr>
              <w:pStyle w:val="Style5"/>
              <w:framePr w:w="9725" w:wrap="notBeside" w:vAnchor="text" w:hAnchor="text" w:xAlign="center" w:y="1"/>
              <w:widowControl w:val="0"/>
              <w:keepNext w:val="0"/>
              <w:keepLines w:val="0"/>
              <w:shd w:val="clear" w:color="auto" w:fill="auto"/>
              <w:bidi w:val="0"/>
              <w:jc w:val="left"/>
              <w:spacing w:before="120" w:after="0" w:line="190" w:lineRule="exact"/>
              <w:ind w:left="180" w:right="0" w:firstLine="0"/>
            </w:pPr>
            <w:r>
              <w:rPr>
                <w:rStyle w:val="CharStyle20"/>
              </w:rPr>
              <w:t>изм</w:t>
            </w:r>
          </w:p>
        </w:tc>
        <w:tc>
          <w:tcPr>
            <w:shd w:val="clear" w:color="auto" w:fill="FFFFFF"/>
            <w:tcBorders>
              <w:left w:val="single" w:sz="4"/>
              <w:righ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center"/>
              <w:spacing w:before="0" w:after="60" w:line="200" w:lineRule="exact"/>
              <w:ind w:left="0" w:right="0" w:firstLine="0"/>
            </w:pPr>
            <w:r>
              <w:rPr>
                <w:rStyle w:val="CharStyle21"/>
              </w:rPr>
              <w:t>Количество</w:t>
            </w:r>
          </w:p>
          <w:p>
            <w:pPr>
              <w:pStyle w:val="Style5"/>
              <w:framePr w:w="9725" w:wrap="notBeside" w:vAnchor="text" w:hAnchor="text" w:xAlign="center" w:y="1"/>
              <w:widowControl w:val="0"/>
              <w:keepNext w:val="0"/>
              <w:keepLines w:val="0"/>
              <w:shd w:val="clear" w:color="auto" w:fill="auto"/>
              <w:bidi w:val="0"/>
              <w:jc w:val="center"/>
              <w:spacing w:after="0" w:line="200" w:lineRule="exact"/>
              <w:ind w:left="0" w:right="0" w:firstLine="0"/>
            </w:pPr>
            <w:r>
              <w:rPr>
                <w:rStyle w:val="CharStyle21"/>
              </w:rPr>
              <w:t>ОМС</w:t>
            </w:r>
          </w:p>
        </w:tc>
      </w:tr>
      <w:tr>
        <w:trPr>
          <w:trHeight w:val="2275" w:hRule="exact"/>
        </w:trPr>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right"/>
              <w:spacing w:before="0" w:after="0" w:line="190" w:lineRule="exact"/>
              <w:ind w:left="0" w:right="180" w:firstLine="0"/>
            </w:pPr>
            <w:r>
              <w:rPr>
                <w:rStyle w:val="CharStyle20"/>
              </w:rPr>
              <w:t>1</w:t>
            </w:r>
          </w:p>
        </w:tc>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0"/>
              </w:rPr>
              <w:t>Ампициллин+[Сульбактам1</w:t>
            </w:r>
          </w:p>
        </w:tc>
        <w:tc>
          <w:tcPr>
            <w:shd w:val="clear" w:color="auto" w:fill="FFFFFF"/>
            <w:tcBorders>
              <w:lef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20"/>
              </w:rPr>
              <w:t>Порошок для приготовления раствора для внутривенного и внутримышечного введения, 1 гр.+ 500 мг, флаконы в комплекте с растворителем натрия хлорид 0,9% 5 мл ,ампула (2), индивиду&amp;чьная упаковка, - пачки картонные.</w:t>
            </w:r>
          </w:p>
        </w:tc>
        <w:tc>
          <w:tcPr>
            <w:shd w:val="clear" w:color="auto" w:fill="FFFFFF"/>
            <w:tcBorders>
              <w:left w:val="single" w:sz="4"/>
              <w:top w:val="single" w:sz="4"/>
            </w:tcBorders>
            <w:vAlign w:val="top"/>
          </w:tcPr>
          <w:p>
            <w:pPr>
              <w:pStyle w:val="Style5"/>
              <w:framePr w:w="9725"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0"/>
              </w:rPr>
              <w:t>уп</w:t>
            </w:r>
          </w:p>
        </w:tc>
        <w:tc>
          <w:tcPr>
            <w:shd w:val="clear" w:color="auto" w:fill="FFFFFF"/>
            <w:tcBorders>
              <w:left w:val="single" w:sz="4"/>
              <w:right w:val="single" w:sz="4"/>
              <w:top w:val="single" w:sz="4"/>
            </w:tcBorders>
            <w:vAlign w:val="bottom"/>
          </w:tcPr>
          <w:p>
            <w:pPr>
              <w:pStyle w:val="Style5"/>
              <w:framePr w:w="9725"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20"/>
              </w:rPr>
              <w:t>2000</w:t>
            </w:r>
          </w:p>
        </w:tc>
      </w:tr>
      <w:tr>
        <w:trPr>
          <w:trHeight w:val="331" w:hRule="exact"/>
        </w:trPr>
        <w:tc>
          <w:tcPr>
            <w:shd w:val="clear" w:color="auto" w:fill="FFFFFF"/>
            <w:tcBorders>
              <w:left w:val="single" w:sz="4"/>
              <w:top w:val="single" w:sz="4"/>
              <w:bottom w:val="single" w:sz="4"/>
            </w:tcBorders>
            <w:vAlign w:val="top"/>
          </w:tcPr>
          <w:p>
            <w:pPr>
              <w:framePr w:w="9725"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25"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25"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2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725" w:wrap="notBeside" w:vAnchor="text" w:hAnchor="text" w:xAlign="center" w:y="1"/>
              <w:widowControl w:val="0"/>
              <w:rPr>
                <w:sz w:val="10"/>
                <w:szCs w:val="10"/>
              </w:rPr>
            </w:pPr>
          </w:p>
        </w:tc>
      </w:tr>
    </w:tbl>
    <w:p>
      <w:pPr>
        <w:widowControl w:val="0"/>
        <w:rPr>
          <w:sz w:val="2"/>
          <w:szCs w:val="2"/>
        </w:rPr>
      </w:pPr>
    </w:p>
    <w:p>
      <w:pPr>
        <w:pStyle w:val="Style5"/>
        <w:widowControl w:val="0"/>
        <w:keepNext w:val="0"/>
        <w:keepLines w:val="0"/>
        <w:shd w:val="clear" w:color="auto" w:fill="auto"/>
        <w:bidi w:val="0"/>
        <w:jc w:val="both"/>
        <w:spacing w:before="244" w:after="0" w:line="317" w:lineRule="exact"/>
        <w:ind w:left="140" w:right="20" w:firstLine="700"/>
      </w:pPr>
      <w:r>
        <w:rPr>
          <w:lang w:val="ru-RU" w:eastAsia="ru-RU" w:bidi="ru-RU"/>
          <w:sz w:val="24"/>
          <w:szCs w:val="24"/>
          <w:w w:val="100"/>
          <w:color w:val="000000"/>
          <w:position w:val="0"/>
        </w:rPr>
        <w:t>Заявитель полагает, что под совокупность указанных в техническом задании характеристик товара подходит только один зарегистрированный на территории Российской Федерации лекарственный препарат производства ОАО «Красфарма», так же заявитель в своей жалобе указывает на невозможность поставки взаимозаменяемого в рамках МНН лекарственного препарата.</w:t>
      </w:r>
    </w:p>
    <w:p>
      <w:pPr>
        <w:pStyle w:val="Style5"/>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color w:val="000000"/>
          <w:position w:val="0"/>
        </w:rPr>
        <w:t>Однако, в подтверждение своих слов Заявителем не представлено документов, подтверждающих и позволяющих однозначно определить взаимозаменяемость препаратов, а так же что характеристика «флаконы в комплекте с растворителем натрия хлорид 0,9% 5 мл» являются избыточными, ограничивают количество участников закупки.</w:t>
      </w:r>
    </w:p>
    <w:p>
      <w:pPr>
        <w:pStyle w:val="Style5"/>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color w:val="000000"/>
          <w:position w:val="0"/>
        </w:rPr>
        <w:t>В то время как представителем Заказчика на заседании Комиссии представлены сведения относительно лекарственного препарата «Ампициллин+Сульбактам», производства ОАО «Синтез», который так же соответствует требованиям, установленным Заказчиком к поставляемому товару.</w:t>
      </w:r>
    </w:p>
    <w:p>
      <w:pPr>
        <w:pStyle w:val="Style5"/>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color w:val="000000"/>
          <w:position w:val="0"/>
        </w:rPr>
        <w:t>Комиссия обращает внимание, что требования к товару, указанные в аукционной документации не могут рассматриваться как положения, приводящие к ограничению, недопущению или устранению конкуренции при проведении торгов. Лекарственные средства, необходимые к поставке, находятся в свободном обороте на территории РФ, любое юридическое лицо, соответствующее требованиям законодательства, может осуществить поставку такой продукции, соответствующей требованиям аукционной документации, установленным исходя из потребностей Заказчика.</w:t>
      </w:r>
    </w:p>
    <w:p>
      <w:pPr>
        <w:pStyle w:val="Style5"/>
        <w:widowControl w:val="0"/>
        <w:keepNext w:val="0"/>
        <w:keepLines w:val="0"/>
        <w:shd w:val="clear" w:color="auto" w:fill="auto"/>
        <w:bidi w:val="0"/>
        <w:jc w:val="both"/>
        <w:spacing w:before="0" w:after="0" w:line="317" w:lineRule="exact"/>
        <w:ind w:left="140" w:right="20" w:firstLine="700"/>
      </w:pPr>
      <w:r>
        <w:rPr>
          <w:lang w:val="ru-RU" w:eastAsia="ru-RU" w:bidi="ru-RU"/>
          <w:sz w:val="24"/>
          <w:szCs w:val="24"/>
          <w:w w:val="100"/>
          <w:color w:val="000000"/>
          <w:position w:val="0"/>
        </w:rPr>
        <w:t xml:space="preserve">Требования документации не ограничивают число участников закупки так же в связи с тем, что предметом закупки является поставка, а не производство (изготовление) товара. Поставщиком может выступить любое физическое либо юридическое лицо, готовое поставить продукцию, </w:t>
      </w:r>
      <w:r>
        <w:rPr>
          <w:rStyle w:val="CharStyle16"/>
        </w:rPr>
        <w:t xml:space="preserve">отвечающую требованиям документации </w:t>
      </w:r>
      <w:r>
        <w:rPr>
          <w:lang w:val="ru-RU" w:eastAsia="ru-RU" w:bidi="ru-RU"/>
          <w:sz w:val="24"/>
          <w:szCs w:val="24"/>
          <w:w w:val="100"/>
          <w:color w:val="000000"/>
          <w:position w:val="0"/>
        </w:rPr>
        <w:t>и удовлетворяющее потребностям Заказчиков. Доказательств обратного Заявителем не представлено.</w:t>
      </w:r>
      <w:r>
        <w:br w:type="page"/>
      </w:r>
    </w:p>
    <w:p>
      <w:pPr>
        <w:pStyle w:val="Style5"/>
        <w:widowControl w:val="0"/>
        <w:keepNext w:val="0"/>
        <w:keepLines w:val="0"/>
        <w:shd w:val="clear" w:color="auto" w:fill="auto"/>
        <w:bidi w:val="0"/>
        <w:jc w:val="both"/>
        <w:spacing w:before="0" w:after="0" w:line="317" w:lineRule="exact"/>
        <w:ind w:left="20" w:right="20" w:firstLine="700"/>
      </w:pPr>
      <w:r>
        <w:rPr>
          <w:rStyle w:val="CharStyle16"/>
        </w:rPr>
        <w:t xml:space="preserve">При определении требований к закупаемой продукции Заказчик учитывал </w:t>
      </w:r>
      <w:r>
        <w:rPr>
          <w:lang w:val="ru-RU" w:eastAsia="ru-RU" w:bidi="ru-RU"/>
          <w:sz w:val="24"/>
          <w:szCs w:val="24"/>
          <w:w w:val="100"/>
          <w:color w:val="000000"/>
          <w:position w:val="0"/>
        </w:rPr>
        <w:t>соответствие своих потребностей закупаемому товару. Отсутствие у каких-либо лиц, заинтересованных в заключении контракта, возможности поставить, товар, соответствующий потребностям Заказчика, не может свидетельствовать о нарушении Заказчиком прав этих лиц, а также ограничении количества участников закупки.</w:t>
      </w:r>
    </w:p>
    <w:p>
      <w:pPr>
        <w:pStyle w:val="Style5"/>
        <w:widowControl w:val="0"/>
        <w:keepNext w:val="0"/>
        <w:keepLines w:val="0"/>
        <w:shd w:val="clear" w:color="auto" w:fill="auto"/>
        <w:bidi w:val="0"/>
        <w:jc w:val="both"/>
        <w:spacing w:before="0" w:after="325" w:line="240" w:lineRule="exact"/>
        <w:ind w:left="20" w:right="0" w:firstLine="700"/>
      </w:pPr>
      <w:r>
        <w:rPr>
          <w:lang w:val="ru-RU" w:eastAsia="ru-RU" w:bidi="ru-RU"/>
          <w:sz w:val="24"/>
          <w:szCs w:val="24"/>
          <w:w w:val="100"/>
          <w:color w:val="000000"/>
          <w:position w:val="0"/>
        </w:rPr>
        <w:t>Таким образом, доводы Заявителя не нашли своего подтверждения.</w:t>
      </w:r>
    </w:p>
    <w:p>
      <w:pPr>
        <w:pStyle w:val="Style5"/>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color w:val="000000"/>
          <w:position w:val="0"/>
        </w:rPr>
        <w:t>На основании изложенного и руководствуясь частью 8 статьи 106 Закона о контрактной системе, Комиссия</w:t>
      </w:r>
    </w:p>
    <w:p>
      <w:pPr>
        <w:pStyle w:val="Style5"/>
        <w:widowControl w:val="0"/>
        <w:keepNext w:val="0"/>
        <w:keepLines w:val="0"/>
        <w:shd w:val="clear" w:color="auto" w:fill="auto"/>
        <w:bidi w:val="0"/>
        <w:jc w:val="left"/>
        <w:spacing w:before="0" w:after="367" w:line="240" w:lineRule="exact"/>
        <w:ind w:left="4480" w:right="0" w:firstLine="0"/>
      </w:pPr>
      <w:r>
        <w:rPr>
          <w:lang w:val="ru-RU" w:eastAsia="ru-RU" w:bidi="ru-RU"/>
          <w:sz w:val="24"/>
          <w:szCs w:val="24"/>
          <w:w w:val="100"/>
          <w:color w:val="000000"/>
          <w:position w:val="0"/>
        </w:rPr>
        <w:t>РЕШИЛА:</w:t>
      </w:r>
    </w:p>
    <w:p>
      <w:pPr>
        <w:pStyle w:val="Style5"/>
        <w:widowControl w:val="0"/>
        <w:keepNext w:val="0"/>
        <w:keepLines w:val="0"/>
        <w:shd w:val="clear" w:color="auto" w:fill="auto"/>
        <w:bidi w:val="0"/>
        <w:jc w:val="center"/>
        <w:spacing w:before="0" w:after="612" w:line="240" w:lineRule="exact"/>
        <w:ind w:left="20" w:right="0" w:firstLine="0"/>
      </w:pPr>
      <w:r>
        <w:rPr>
          <w:lang w:val="ru-RU" w:eastAsia="ru-RU" w:bidi="ru-RU"/>
          <w:sz w:val="24"/>
          <w:szCs w:val="24"/>
          <w:w w:val="100"/>
          <w:color w:val="000000"/>
          <w:position w:val="0"/>
        </w:rPr>
        <w:t>Признать жалобу ООО «Торговый дом «ВИАЛ» необоснованной.</w:t>
      </w:r>
    </w:p>
    <w:p>
      <w:pPr>
        <w:pStyle w:val="Style22"/>
        <w:widowControl w:val="0"/>
        <w:keepNext w:val="0"/>
        <w:keepLines w:val="0"/>
        <w:shd w:val="clear" w:color="auto" w:fill="auto"/>
        <w:bidi w:val="0"/>
        <w:spacing w:before="0" w:after="0"/>
        <w:ind w:left="20" w:right="20"/>
        <w:sectPr>
          <w:type w:val="continuous"/>
          <w:pgSz w:w="11906" w:h="16838"/>
          <w:pgMar w:top="466" w:left="824" w:right="824" w:bottom="1177" w:header="0" w:footer="3" w:gutter="370"/>
          <w:rtlGutter/>
          <w:cols w:space="720"/>
          <w:noEndnote/>
          <w:docGrid w:linePitch="360"/>
        </w:sectPr>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105" w:after="10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w="1763" w:h="1203" w:wrap="around" w:vAnchor="text" w:hAnchor="margin" w:x="7451" w:y="6"/>
        <w:widowControl w:val="0"/>
        <w:keepNext w:val="0"/>
        <w:keepLines w:val="0"/>
        <w:shd w:val="clear" w:color="auto" w:fill="auto"/>
        <w:bidi w:val="0"/>
        <w:jc w:val="left"/>
        <w:spacing w:before="0" w:after="682" w:line="230" w:lineRule="exact"/>
        <w:ind w:left="100" w:right="0" w:firstLine="0"/>
      </w:pPr>
      <w:r>
        <w:rPr>
          <w:rStyle w:val="CharStyle13"/>
          <w:spacing w:val="10"/>
        </w:rPr>
        <w:t>Д.А. Сараев</w:t>
      </w:r>
    </w:p>
    <w:p>
      <w:pPr>
        <w:pStyle w:val="Style5"/>
        <w:framePr w:w="1763" w:h="1203" w:wrap="around" w:vAnchor="text" w:hAnchor="margin" w:x="7451" w:y="6"/>
        <w:widowControl w:val="0"/>
        <w:keepNext w:val="0"/>
        <w:keepLines w:val="0"/>
        <w:shd w:val="clear" w:color="auto" w:fill="auto"/>
        <w:bidi w:val="0"/>
        <w:jc w:val="left"/>
        <w:spacing w:before="0" w:after="0" w:line="230" w:lineRule="exact"/>
        <w:ind w:left="100" w:right="0" w:firstLine="0"/>
      </w:pPr>
      <w:r>
        <w:rPr>
          <w:rStyle w:val="CharStyle13"/>
          <w:spacing w:val="10"/>
        </w:rPr>
        <w:t>А.Д. Пашедко</w:t>
      </w:r>
    </w:p>
    <w:p>
      <w:pPr>
        <w:pStyle w:val="Style5"/>
        <w:widowControl w:val="0"/>
        <w:keepNext w:val="0"/>
        <w:keepLines w:val="0"/>
        <w:shd w:val="clear" w:color="auto" w:fill="auto"/>
        <w:bidi w:val="0"/>
        <w:jc w:val="left"/>
        <w:spacing w:before="0" w:after="667" w:line="240" w:lineRule="exact"/>
        <w:ind w:left="0" w:right="0" w:firstLine="0"/>
      </w:pPr>
      <w:r>
        <w:rPr>
          <w:lang w:val="ru-RU" w:eastAsia="ru-RU" w:bidi="ru-RU"/>
          <w:sz w:val="24"/>
          <w:szCs w:val="24"/>
          <w:w w:val="100"/>
          <w:color w:val="000000"/>
          <w:position w:val="0"/>
        </w:rPr>
        <w:t>Председатель Комиссии</w:t>
      </w:r>
    </w:p>
    <w:p>
      <w:pPr>
        <w:pStyle w:val="Style5"/>
        <w:widowControl w:val="0"/>
        <w:keepNext w:val="0"/>
        <w:keepLines w:val="0"/>
        <w:shd w:val="clear" w:color="auto" w:fill="auto"/>
        <w:bidi w:val="0"/>
        <w:jc w:val="left"/>
        <w:spacing w:before="0" w:after="0" w:line="240" w:lineRule="exact"/>
        <w:ind w:left="0" w:right="0" w:firstLine="0"/>
        <w:sectPr>
          <w:type w:val="continuous"/>
          <w:pgSz w:w="11906" w:h="16838"/>
          <w:pgMar w:top="4007" w:left="1153" w:right="7503" w:bottom="3690" w:header="0" w:footer="3" w:gutter="0"/>
          <w:rtlGutter w:val="0"/>
          <w:cols w:space="720"/>
          <w:noEndnote/>
          <w:docGrid w:linePitch="360"/>
        </w:sectPr>
      </w:pPr>
      <w:r>
        <w:rPr>
          <w:lang w:val="ru-RU" w:eastAsia="ru-RU" w:bidi="ru-RU"/>
          <w:sz w:val="24"/>
          <w:szCs w:val="24"/>
          <w:w w:val="10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Е.А. Канивец</w:t>
      </w:r>
    </w:p>
    <w:sectPr>
      <w:type w:val="continuous"/>
      <w:pgSz w:w="11906" w:h="16838"/>
      <w:pgMar w:top="4007" w:left="8603" w:right="1408" w:bottom="36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spacing w:val="10"/>
    </w:rPr>
  </w:style>
  <w:style w:type="character" w:customStyle="1" w:styleId="CharStyle8">
    <w:name w:val="Основной текст (2)_"/>
    <w:basedOn w:val="DefaultParagraphFont"/>
    <w:link w:val="Style7"/>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0">
    <w:name w:val="Основной текст (3)_"/>
    <w:basedOn w:val="DefaultParagraphFont"/>
    <w:link w:val="Style9"/>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val="0"/>
      <w:bCs w:val="0"/>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15">
    <w:name w:val="Заголовок №1_"/>
    <w:basedOn w:val="DefaultParagraphFont"/>
    <w:link w:val="Style14"/>
    <w:rPr>
      <w:b w:val="0"/>
      <w:bCs w:val="0"/>
      <w:i w:val="0"/>
      <w:iCs w:val="0"/>
      <w:u w:val="none"/>
      <w:strike w:val="0"/>
      <w:smallCaps w:val="0"/>
      <w:sz w:val="28"/>
      <w:szCs w:val="28"/>
      <w:rFonts w:ascii="Times New Roman" w:eastAsia="Times New Roman" w:hAnsi="Times New Roman" w:cs="Times New Roman"/>
      <w:spacing w:val="80"/>
    </w:rPr>
  </w:style>
  <w:style w:type="character" w:customStyle="1" w:styleId="CharStyle16">
    <w:name w:val="Основной текст + Интервал 0 pt"/>
    <w:basedOn w:val="CharStyle6"/>
    <w:rPr>
      <w:lang w:val="ru-RU" w:eastAsia="ru-RU" w:bidi="ru-RU"/>
      <w:sz w:val="24"/>
      <w:szCs w:val="24"/>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Заголовок №2 + Интервал 0 pt"/>
    <w:basedOn w:val="CharStyle4"/>
    <w:rPr>
      <w:lang w:val="ru-RU" w:eastAsia="ru-RU" w:bidi="ru-RU"/>
      <w:sz w:val="24"/>
      <w:szCs w:val="24"/>
      <w:w w:val="100"/>
      <w:spacing w:val="10"/>
      <w:color w:val="000000"/>
      <w:position w:val="0"/>
    </w:rPr>
  </w:style>
  <w:style w:type="character" w:customStyle="1" w:styleId="CharStyle20">
    <w:name w:val="Основной текст + 9,5 pt,Интервал 0 pt"/>
    <w:basedOn w:val="CharStyle6"/>
    <w:rPr>
      <w:lang w:val="ru-RU" w:eastAsia="ru-RU" w:bidi="ru-RU"/>
      <w:sz w:val="19"/>
      <w:szCs w:val="19"/>
      <w:w w:val="100"/>
      <w:spacing w:val="0"/>
      <w:color w:val="000000"/>
      <w:position w:val="0"/>
    </w:rPr>
  </w:style>
  <w:style w:type="character" w:customStyle="1" w:styleId="CharStyle21">
    <w:name w:val="Основной текст + 10 pt"/>
    <w:basedOn w:val="CharStyle6"/>
    <w:rPr>
      <w:lang w:val="ru-RU" w:eastAsia="ru-RU" w:bidi="ru-RU"/>
      <w:sz w:val="20"/>
      <w:szCs w:val="20"/>
      <w:w w:val="10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6"/>
      <w:szCs w:val="26"/>
      <w:rFonts w:ascii="Times New Roman" w:eastAsia="Times New Roman" w:hAnsi="Times New Roman" w:cs="Times New Roman"/>
    </w:rPr>
  </w:style>
  <w:style w:type="paragraph" w:customStyle="1" w:styleId="Style3">
    <w:name w:val="Заголовок №2"/>
    <w:basedOn w:val="Normal"/>
    <w:link w:val="CharStyle4"/>
    <w:pPr>
      <w:widowControl w:val="0"/>
      <w:shd w:val="clear" w:color="auto" w:fill="FFFFFF"/>
      <w:outlineLvl w:val="1"/>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line="322"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7">
    <w:name w:val="Основной текст (2)"/>
    <w:basedOn w:val="Normal"/>
    <w:link w:val="CharStyle8"/>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9">
    <w:name w:val="Основной текст (3)"/>
    <w:basedOn w:val="Normal"/>
    <w:link w:val="CharStyle10"/>
    <w:pPr>
      <w:widowControl w:val="0"/>
      <w:shd w:val="clear" w:color="auto" w:fill="FFFFFF"/>
      <w:jc w:val="center"/>
      <w:spacing w:before="240" w:after="6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spacing w:before="60" w:line="326" w:lineRule="exact"/>
      <w:ind w:hanging="560"/>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right"/>
      <w:outlineLvl w:val="0"/>
      <w:spacing w:before="180" w:line="0" w:lineRule="exact"/>
    </w:pPr>
    <w:rPr>
      <w:b w:val="0"/>
      <w:bCs w:val="0"/>
      <w:i w:val="0"/>
      <w:iCs w:val="0"/>
      <w:u w:val="none"/>
      <w:strike w:val="0"/>
      <w:smallCaps w:val="0"/>
      <w:sz w:val="28"/>
      <w:szCs w:val="28"/>
      <w:rFonts w:ascii="Times New Roman" w:eastAsia="Times New Roman" w:hAnsi="Times New Roman" w:cs="Times New Roman"/>
      <w:spacing w:val="80"/>
    </w:rPr>
  </w:style>
  <w:style w:type="paragraph" w:customStyle="1" w:styleId="Style17">
    <w:name w:val="Основной текст (5)"/>
    <w:basedOn w:val="Normal"/>
    <w:link w:val="CharStyle18"/>
    <w:pPr>
      <w:widowControl w:val="0"/>
      <w:shd w:val="clear" w:color="auto" w:fill="FFFFFF"/>
      <w:jc w:val="both"/>
      <w:spacing w:line="317"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before="720" w:line="322"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