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32" w:after="465"/>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УПРАВЛЕНИЕ</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Федеральной антимонопольной службы по Смоленской области</w:t>
      </w:r>
    </w:p>
    <w:p>
      <w:pPr>
        <w:pStyle w:val="Style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Октябрьской Революции, 14а, г. Смоленск, 214000 тел. (4812) 38-62-22, факс (4812) 38-62-22 </w:t>
      </w:r>
      <w:r>
        <w:rPr>
          <w:lang w:val="en-US" w:eastAsia="en-US" w:bidi="en-US"/>
          <w:w w:val="100"/>
          <w:spacing w:val="0"/>
          <w:color w:val="000000"/>
          <w:position w:val="0"/>
        </w:rPr>
        <w:t xml:space="preserve">e-mail: </w:t>
      </w:r>
      <w:r>
        <w:fldChar w:fldCharType="begin"/>
      </w:r>
      <w:r>
        <w:rPr>
          <w:color w:val="000000"/>
        </w:rPr>
        <w:instrText> HYPERLINK "mailto:to67@fas.gov.ru" </w:instrText>
      </w:r>
      <w:r>
        <w:fldChar w:fldCharType="separate"/>
      </w:r>
      <w:r>
        <w:rPr>
          <w:rStyle w:val="Hyperlink"/>
          <w:lang w:val="en-US" w:eastAsia="en-US" w:bidi="en-US"/>
          <w:w w:val="100"/>
          <w:spacing w:val="0"/>
          <w:position w:val="0"/>
        </w:rPr>
        <w:t>to67@fas.gov.ru</w:t>
      </w:r>
      <w:r>
        <w:fldChar w:fldCharType="end"/>
      </w:r>
    </w:p>
    <w:p>
      <w:pPr>
        <w:pStyle w:val="Style5"/>
        <w:widowControl w:val="0"/>
        <w:keepNext w:val="0"/>
        <w:keepLines w:val="0"/>
        <w:shd w:val="clear" w:color="auto" w:fill="auto"/>
        <w:bidi w:val="0"/>
        <w:jc w:val="both"/>
        <w:spacing w:before="0" w:after="11" w:line="240" w:lineRule="exact"/>
        <w:ind w:left="20" w:right="0" w:firstLine="0"/>
      </w:pPr>
      <w:r>
        <w:rPr>
          <w:lang w:val="ru-RU" w:eastAsia="ru-RU" w:bidi="ru-RU"/>
          <w:sz w:val="24"/>
          <w:szCs w:val="24"/>
          <w:w w:val="100"/>
          <w:spacing w:val="0"/>
          <w:color w:val="000000"/>
          <w:position w:val="0"/>
        </w:rPr>
        <w:t>Заказчику</w:t>
      </w:r>
    </w:p>
    <w:p>
      <w:pPr>
        <w:pStyle w:val="Style9"/>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Акционерное общество Авангард </w:t>
      </w:r>
      <w:r>
        <w:rPr>
          <w:rStyle w:val="CharStyle11"/>
        </w:rPr>
        <w:t>ул. Октябрьская, д.78,</w:t>
      </w:r>
    </w:p>
    <w:p>
      <w:pPr>
        <w:pStyle w:val="Style12"/>
        <w:widowControl w:val="0"/>
        <w:keepNext w:val="0"/>
        <w:keepLines w:val="0"/>
        <w:shd w:val="clear" w:color="auto" w:fill="auto"/>
        <w:bidi w:val="0"/>
        <w:spacing w:before="0" w:after="296"/>
        <w:ind w:left="20" w:right="0" w:firstLine="0"/>
      </w:pPr>
      <w:r>
        <w:rPr>
          <w:lang w:val="ru-RU" w:eastAsia="ru-RU" w:bidi="ru-RU"/>
          <w:w w:val="100"/>
          <w:spacing w:val="0"/>
          <w:color w:val="000000"/>
          <w:position w:val="0"/>
        </w:rPr>
        <w:t>Смоленская обл., г. Сафоново, 215500</w:t>
      </w:r>
    </w:p>
    <w:p>
      <w:pPr>
        <w:pStyle w:val="Style5"/>
        <w:widowControl w:val="0"/>
        <w:keepNext w:val="0"/>
        <w:keepLines w:val="0"/>
        <w:shd w:val="clear" w:color="auto" w:fill="auto"/>
        <w:bidi w:val="0"/>
        <w:jc w:val="both"/>
        <w:spacing w:before="0" w:after="15" w:line="240" w:lineRule="exact"/>
        <w:ind w:left="20" w:right="0" w:firstLine="0"/>
      </w:pPr>
      <w:r>
        <w:rPr>
          <w:lang w:val="ru-RU" w:eastAsia="ru-RU" w:bidi="ru-RU"/>
          <w:sz w:val="24"/>
          <w:szCs w:val="24"/>
          <w:w w:val="100"/>
          <w:spacing w:val="0"/>
          <w:color w:val="000000"/>
          <w:position w:val="0"/>
        </w:rPr>
        <w:t>Заявителю</w:t>
      </w:r>
    </w:p>
    <w:p>
      <w:pPr>
        <w:pStyle w:val="Style14"/>
        <w:widowControl w:val="0"/>
        <w:keepNext/>
        <w:keepLines/>
        <w:shd w:val="clear" w:color="auto" w:fill="auto"/>
        <w:bidi w:val="0"/>
        <w:spacing w:before="0" w:after="0"/>
        <w:ind w:left="20" w:right="0" w:firstLine="0"/>
      </w:pPr>
      <w:bookmarkStart w:id="0" w:name="bookmark0"/>
      <w:r>
        <w:rPr>
          <w:lang w:val="ru-RU" w:eastAsia="ru-RU" w:bidi="ru-RU"/>
          <w:w w:val="100"/>
          <w:spacing w:val="0"/>
          <w:color w:val="000000"/>
          <w:position w:val="0"/>
        </w:rPr>
        <w:t>ООО «вист композит»</w:t>
      </w:r>
      <w:bookmarkEnd w:id="0"/>
    </w:p>
    <w:p>
      <w:pPr>
        <w:pStyle w:val="Style12"/>
        <w:widowControl w:val="0"/>
        <w:keepNext w:val="0"/>
        <w:keepLines w:val="0"/>
        <w:shd w:val="clear" w:color="auto" w:fill="auto"/>
        <w:bidi w:val="0"/>
        <w:spacing w:before="0" w:after="0" w:line="230" w:lineRule="exact"/>
        <w:ind w:left="20" w:right="0" w:firstLine="0"/>
      </w:pPr>
      <w:r>
        <w:rPr>
          <w:lang w:val="ru-RU" w:eastAsia="ru-RU" w:bidi="ru-RU"/>
          <w:w w:val="100"/>
          <w:spacing w:val="0"/>
          <w:color w:val="000000"/>
          <w:position w:val="0"/>
        </w:rPr>
        <w:t>ул. Советская, д. 1/2,</w:t>
      </w:r>
    </w:p>
    <w:p>
      <w:pPr>
        <w:pStyle w:val="Style12"/>
        <w:widowControl w:val="0"/>
        <w:keepNext w:val="0"/>
        <w:keepLines w:val="0"/>
        <w:shd w:val="clear" w:color="auto" w:fill="auto"/>
        <w:bidi w:val="0"/>
        <w:spacing w:before="0" w:after="292" w:line="230" w:lineRule="exact"/>
        <w:ind w:left="20" w:right="0" w:firstLine="0"/>
      </w:pPr>
      <w:r>
        <w:rPr>
          <w:lang w:val="ru-RU" w:eastAsia="ru-RU" w:bidi="ru-RU"/>
          <w:w w:val="100"/>
          <w:spacing w:val="0"/>
          <w:color w:val="000000"/>
          <w:position w:val="0"/>
        </w:rPr>
        <w:t>Московская обл., г. Щелково, 141100</w:t>
      </w:r>
    </w:p>
    <w:p>
      <w:pPr>
        <w:pStyle w:val="Style5"/>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Электронной площадке -</w:t>
      </w:r>
    </w:p>
    <w:p>
      <w:pPr>
        <w:pStyle w:val="Style9"/>
        <w:widowControl w:val="0"/>
        <w:keepNext w:val="0"/>
        <w:keepLines w:val="0"/>
        <w:shd w:val="clear" w:color="auto" w:fill="auto"/>
        <w:bidi w:val="0"/>
        <w:spacing w:before="0" w:after="4" w:line="320" w:lineRule="exact"/>
        <w:ind w:left="20" w:right="0" w:firstLine="0"/>
      </w:pPr>
      <w:r>
        <w:rPr>
          <w:rStyle w:val="CharStyle16"/>
        </w:rPr>
        <w:t xml:space="preserve">АО </w:t>
      </w:r>
      <w:r>
        <w:rPr>
          <w:lang w:val="ru-RU" w:eastAsia="ru-RU" w:bidi="ru-RU"/>
          <w:w w:val="100"/>
          <w:spacing w:val="0"/>
          <w:color w:val="000000"/>
          <w:position w:val="0"/>
        </w:rPr>
        <w:t>«ЕЭТП»</w:t>
      </w:r>
    </w:p>
    <w:p>
      <w:pPr>
        <w:pStyle w:val="Style12"/>
        <w:widowControl w:val="0"/>
        <w:keepNext w:val="0"/>
        <w:keepLines w:val="0"/>
        <w:shd w:val="clear" w:color="auto" w:fill="auto"/>
        <w:bidi w:val="0"/>
        <w:spacing w:before="0" w:after="0" w:line="170" w:lineRule="exact"/>
        <w:ind w:left="20" w:right="0" w:firstLine="0"/>
        <w:sectPr>
          <w:footnotePr>
            <w:pos w:val="pageBottom"/>
            <w:numFmt w:val="decimal"/>
            <w:numRestart w:val="continuous"/>
          </w:footnotePr>
          <w:type w:val="continuous"/>
          <w:pgSz w:w="11906" w:h="16838"/>
          <w:pgMar w:top="544" w:left="1117" w:right="1650" w:bottom="568" w:header="0" w:footer="3" w:gutter="0"/>
          <w:rtlGutter w:val="0"/>
          <w:cols w:num="2" w:space="1670"/>
          <w:noEndnote/>
          <w:docGrid w:linePitch="360"/>
        </w:sectPr>
      </w:pPr>
      <w:r>
        <w:fldChar w:fldCharType="begin"/>
      </w:r>
      <w:r>
        <w:rPr>
          <w:color w:val="000000"/>
        </w:rPr>
        <w:instrText> HYPERLINK "mailto:info@roseltorg.ru" </w:instrText>
      </w:r>
      <w:r>
        <w:fldChar w:fldCharType="separate"/>
      </w:r>
      <w:r>
        <w:rPr>
          <w:rStyle w:val="Hyperlink"/>
          <w:lang w:val="en-US" w:eastAsia="en-US" w:bidi="en-US"/>
          <w:w w:val="100"/>
          <w:spacing w:val="0"/>
          <w:position w:val="0"/>
        </w:rPr>
        <w:t>info@roseltorg.ru</w:t>
      </w:r>
      <w:r>
        <w:fldChar w:fldCharType="end"/>
      </w:r>
    </w:p>
    <w:p>
      <w:pPr>
        <w:widowControl w:val="0"/>
        <w:spacing w:line="85" w:lineRule="exact"/>
        <w:rPr>
          <w:sz w:val="7"/>
          <w:szCs w:val="7"/>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jc w:val="left"/>
        <w:spacing w:before="0" w:after="0" w:line="200" w:lineRule="exact"/>
        <w:ind w:left="0" w:right="0" w:firstLine="0"/>
        <w:sectPr>
          <w:type w:val="continuous"/>
          <w:pgSz w:w="11906" w:h="16838"/>
          <w:pgMar w:top="544" w:left="3522" w:right="7986" w:bottom="568" w:header="0" w:footer="3" w:gutter="0"/>
          <w:rtlGutter w:val="0"/>
          <w:cols w:space="720"/>
          <w:noEndnote/>
          <w:docGrid w:linePitch="360"/>
        </w:sectPr>
      </w:pPr>
      <w:r>
        <w:rPr>
          <w:lang w:val="ru-RU" w:eastAsia="ru-RU" w:bidi="ru-RU"/>
          <w:w w:val="100"/>
          <w:spacing w:val="0"/>
          <w:color w:val="000000"/>
          <w:position w:val="0"/>
        </w:rPr>
        <w:t>№</w:t>
      </w:r>
    </w:p>
    <w:p>
      <w:pPr>
        <w:widowControl w:val="0"/>
        <w:spacing w:before="1" w:after="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framePr w:h="160" w:wrap="around" w:vAnchor="text" w:hAnchor="margin" w:x="2327" w:y="22"/>
        <w:widowControl w:val="0"/>
        <w:keepNext w:val="0"/>
        <w:keepLines w:val="0"/>
        <w:shd w:val="clear" w:color="auto" w:fill="auto"/>
        <w:bidi w:val="0"/>
        <w:jc w:val="left"/>
        <w:spacing w:before="0" w:after="0" w:line="160" w:lineRule="exact"/>
        <w:ind w:left="100" w:right="0" w:firstLine="0"/>
      </w:pPr>
      <w:r>
        <w:rPr>
          <w:rStyle w:val="CharStyle19"/>
          <w:spacing w:val="0"/>
        </w:rPr>
        <w:t>от</w:t>
      </w:r>
    </w:p>
    <w:p>
      <w:pPr>
        <w:pStyle w:val="Style12"/>
        <w:widowControl w:val="0"/>
        <w:keepNext w:val="0"/>
        <w:keepLines w:val="0"/>
        <w:shd w:val="clear" w:color="auto" w:fill="auto"/>
        <w:bidi w:val="0"/>
        <w:jc w:val="left"/>
        <w:spacing w:before="0" w:after="0" w:line="170" w:lineRule="exact"/>
        <w:ind w:left="0" w:right="0" w:firstLine="0"/>
        <w:sectPr>
          <w:type w:val="continuous"/>
          <w:pgSz w:w="11906" w:h="16838"/>
          <w:pgMar w:top="544" w:left="838" w:right="10438" w:bottom="568" w:header="0" w:footer="3" w:gutter="0"/>
          <w:rtlGutter w:val="0"/>
          <w:cols w:space="720"/>
          <w:noEndnote/>
          <w:docGrid w:linePitch="360"/>
        </w:sectPr>
      </w:pPr>
      <w:r>
        <w:rPr>
          <w:lang w:val="ru-RU" w:eastAsia="ru-RU" w:bidi="ru-RU"/>
          <w:w w:val="100"/>
          <w:spacing w:val="0"/>
          <w:color w:val="000000"/>
          <w:position w:val="0"/>
        </w:rPr>
        <w:t>на №</w:t>
      </w:r>
    </w:p>
    <w:p>
      <w:pPr>
        <w:pStyle w:val="Style9"/>
        <w:tabs>
          <w:tab w:leader="hyphen" w:pos="5810" w:val="right"/>
        </w:tabs>
        <w:widowControl w:val="0"/>
        <w:keepNext w:val="0"/>
        <w:keepLines w:val="0"/>
        <w:shd w:val="clear" w:color="auto" w:fill="auto"/>
        <w:bidi w:val="0"/>
        <w:spacing w:before="0" w:after="0" w:line="298" w:lineRule="exact"/>
        <w:ind w:left="3060" w:right="0" w:firstLine="0"/>
      </w:pPr>
      <w:r>
        <w:rPr>
          <w:lang w:val="ru-RU" w:eastAsia="ru-RU" w:bidi="ru-RU"/>
          <w:w w:val="100"/>
          <w:spacing w:val="0"/>
          <w:color w:val="000000"/>
          <w:position w:val="0"/>
        </w:rPr>
        <w:tab/>
        <w:t xml:space="preserve"> РЕШЕНИЕ</w:t>
      </w:r>
    </w:p>
    <w:p>
      <w:pPr>
        <w:pStyle w:val="Style9"/>
        <w:widowControl w:val="0"/>
        <w:keepNext w:val="0"/>
        <w:keepLines w:val="0"/>
        <w:shd w:val="clear" w:color="auto" w:fill="auto"/>
        <w:bidi w:val="0"/>
        <w:jc w:val="center"/>
        <w:spacing w:before="0" w:after="380" w:line="298" w:lineRule="exact"/>
        <w:ind w:left="140" w:right="0" w:firstLine="0"/>
      </w:pPr>
      <w:r>
        <w:rPr>
          <w:lang w:val="ru-RU" w:eastAsia="ru-RU" w:bidi="ru-RU"/>
          <w:w w:val="100"/>
          <w:spacing w:val="0"/>
          <w:color w:val="000000"/>
          <w:position w:val="0"/>
        </w:rPr>
        <w:t>по делу №266/17-ГЗ/Ж о нарушении законодательства Российской Федерации о контрактной системе</w:t>
      </w:r>
    </w:p>
    <w:p>
      <w:pPr>
        <w:pStyle w:val="Style9"/>
        <w:tabs>
          <w:tab w:leader="none" w:pos="8895" w:val="right"/>
          <w:tab w:leader="none" w:pos="10071" w:val="right"/>
        </w:tabs>
        <w:widowControl w:val="0"/>
        <w:keepNext w:val="0"/>
        <w:keepLines w:val="0"/>
        <w:shd w:val="clear" w:color="auto" w:fill="auto"/>
        <w:bidi w:val="0"/>
        <w:spacing w:before="0" w:after="0" w:line="422" w:lineRule="exact"/>
        <w:ind w:left="20" w:right="0" w:firstLine="0"/>
      </w:pPr>
      <w:r>
        <w:rPr>
          <w:lang w:val="ru-RU" w:eastAsia="ru-RU" w:bidi="ru-RU"/>
          <w:w w:val="100"/>
          <w:spacing w:val="0"/>
          <w:color w:val="000000"/>
          <w:position w:val="0"/>
        </w:rPr>
        <w:t>13 ноября 2017 года</w:t>
        <w:tab/>
        <w:t>г.</w:t>
        <w:tab/>
        <w:t>Смоленск</w:t>
      </w:r>
    </w:p>
    <w:p>
      <w:pPr>
        <w:pStyle w:val="Style9"/>
        <w:framePr w:h="231" w:vSpace="461" w:wrap="around" w:vAnchor="text" w:hAnchor="margin" w:x="103" w:y="721"/>
        <w:widowControl w:val="0"/>
        <w:keepNext w:val="0"/>
        <w:keepLines w:val="0"/>
        <w:shd w:val="clear" w:color="auto" w:fill="auto"/>
        <w:bidi w:val="0"/>
        <w:jc w:val="left"/>
        <w:spacing w:before="0" w:after="0" w:line="220" w:lineRule="exact"/>
        <w:ind w:left="0" w:right="0" w:firstLine="0"/>
      </w:pPr>
      <w:r>
        <w:rPr>
          <w:rStyle w:val="CharStyle20"/>
          <w:spacing w:val="0"/>
        </w:rPr>
        <w:t>Председатель Комиссии - Н.А. Акжитова</w:t>
      </w:r>
    </w:p>
    <w:p>
      <w:pPr>
        <w:pStyle w:val="Style9"/>
        <w:widowControl w:val="0"/>
        <w:keepNext w:val="0"/>
        <w:keepLines w:val="0"/>
        <w:shd w:val="clear" w:color="auto" w:fill="auto"/>
        <w:bidi w:val="0"/>
        <w:spacing w:before="0" w:after="344" w:line="422" w:lineRule="exact"/>
        <w:ind w:left="20" w:right="0" w:firstLine="0"/>
      </w:pPr>
      <w:r>
        <w:rPr>
          <w:lang w:val="ru-RU" w:eastAsia="ru-RU" w:bidi="ru-RU"/>
          <w:w w:val="100"/>
          <w:spacing w:val="0"/>
          <w:color w:val="000000"/>
          <w:position w:val="0"/>
        </w:rPr>
        <w:t>Комиссия Смоленского УФАС России по контролю в сфере закупок, в составе:</w:t>
      </w:r>
    </w:p>
    <w:p>
      <w:pPr>
        <w:pStyle w:val="Style9"/>
        <w:widowControl w:val="0"/>
        <w:keepNext w:val="0"/>
        <w:keepLines w:val="0"/>
        <w:shd w:val="clear" w:color="auto" w:fill="auto"/>
        <w:bidi w:val="0"/>
        <w:jc w:val="left"/>
        <w:spacing w:before="0" w:after="0" w:line="293" w:lineRule="exact"/>
        <w:ind w:left="6060" w:right="0"/>
        <w:sectPr>
          <w:type w:val="continuous"/>
          <w:pgSz w:w="11906" w:h="16838"/>
          <w:pgMar w:top="544" w:left="858" w:right="728" w:bottom="568" w:header="0" w:footer="3" w:gutter="0"/>
          <w:rtlGutter w:val="0"/>
          <w:cols w:space="720"/>
          <w:noEndnote/>
          <w:docGrid w:linePitch="360"/>
        </w:sectPr>
      </w:pPr>
      <w:r>
        <w:rPr>
          <w:lang w:val="ru-RU" w:eastAsia="ru-RU" w:bidi="ru-RU"/>
          <w:w w:val="100"/>
          <w:spacing w:val="0"/>
          <w:color w:val="000000"/>
          <w:position w:val="0"/>
        </w:rPr>
        <w:t>- руководитель Смоленского УФАС России;</w:t>
      </w:r>
    </w:p>
    <w:p>
      <w:pPr>
        <w:pStyle w:val="Style9"/>
        <w:framePr w:w="2154" w:h="226" w:wrap="none" w:vAnchor="text" w:hAnchor="margin" w:x="134"/>
        <w:widowControl w:val="0"/>
        <w:keepNext w:val="0"/>
        <w:keepLines w:val="0"/>
        <w:shd w:val="clear" w:color="auto" w:fill="auto"/>
        <w:bidi w:val="0"/>
        <w:jc w:val="left"/>
        <w:spacing w:before="0" w:after="0" w:line="220" w:lineRule="exact"/>
        <w:ind w:left="100" w:right="0" w:firstLine="0"/>
      </w:pPr>
      <w:r>
        <w:rPr>
          <w:rStyle w:val="CharStyle20"/>
          <w:spacing w:val="0"/>
        </w:rPr>
        <w:t>Члены Комиссии:</w:t>
      </w:r>
    </w:p>
    <w:p>
      <w:pPr>
        <w:pStyle w:val="Style9"/>
        <w:framePr w:w="1914" w:h="2934" w:wrap="none" w:vAnchor="text" w:hAnchor="margin" w:x="3398" w:y="11"/>
        <w:widowControl w:val="0"/>
        <w:keepNext w:val="0"/>
        <w:keepLines w:val="0"/>
        <w:shd w:val="clear" w:color="auto" w:fill="auto"/>
        <w:bidi w:val="0"/>
        <w:jc w:val="left"/>
        <w:spacing w:before="0" w:after="922" w:line="220" w:lineRule="exact"/>
        <w:ind w:left="100" w:right="0" w:firstLine="0"/>
      </w:pPr>
      <w:r>
        <w:rPr>
          <w:rStyle w:val="CharStyle20"/>
          <w:spacing w:val="0"/>
        </w:rPr>
        <w:t>- В.П. Епейкин</w:t>
      </w:r>
    </w:p>
    <w:p>
      <w:pPr>
        <w:pStyle w:val="Style9"/>
        <w:framePr w:w="1914" w:h="2934" w:wrap="none" w:vAnchor="text" w:hAnchor="margin" w:x="3398" w:y="11"/>
        <w:widowControl w:val="0"/>
        <w:keepNext w:val="0"/>
        <w:keepLines w:val="0"/>
        <w:shd w:val="clear" w:color="auto" w:fill="auto"/>
        <w:bidi w:val="0"/>
        <w:jc w:val="left"/>
        <w:spacing w:before="0" w:after="1222" w:line="220" w:lineRule="exact"/>
        <w:ind w:left="100" w:right="0" w:firstLine="0"/>
      </w:pPr>
      <w:r>
        <w:rPr>
          <w:rStyle w:val="CharStyle20"/>
          <w:spacing w:val="0"/>
        </w:rPr>
        <w:t>- А.Е. Лукашев</w:t>
      </w:r>
    </w:p>
    <w:p>
      <w:pPr>
        <w:pStyle w:val="Style9"/>
        <w:framePr w:w="1914" w:h="2934" w:wrap="none" w:vAnchor="text" w:hAnchor="margin" w:x="3398" w:y="11"/>
        <w:widowControl w:val="0"/>
        <w:keepNext w:val="0"/>
        <w:keepLines w:val="0"/>
        <w:shd w:val="clear" w:color="auto" w:fill="auto"/>
        <w:bidi w:val="0"/>
        <w:jc w:val="left"/>
        <w:spacing w:before="0" w:after="0" w:line="220" w:lineRule="exact"/>
        <w:ind w:left="100" w:right="0" w:firstLine="0"/>
      </w:pPr>
      <w:r>
        <w:rPr>
          <w:rStyle w:val="CharStyle20"/>
          <w:spacing w:val="0"/>
        </w:rPr>
        <w:t>- А.О. Казакова</w:t>
      </w:r>
    </w:p>
    <w:p>
      <w:pPr>
        <w:pStyle w:val="Style9"/>
        <w:framePr w:w="4227" w:h="4164" w:wrap="none" w:vAnchor="text" w:hAnchor="margin" w:x="6086" w:y="3"/>
        <w:widowControl w:val="0"/>
        <w:keepNext w:val="0"/>
        <w:keepLines w:val="0"/>
        <w:shd w:val="clear" w:color="auto" w:fill="auto"/>
        <w:bidi w:val="0"/>
        <w:spacing w:before="0" w:after="0" w:line="298" w:lineRule="exact"/>
        <w:ind w:left="100" w:right="100" w:firstLine="440"/>
      </w:pPr>
      <w:r>
        <w:rPr>
          <w:rStyle w:val="CharStyle20"/>
          <w:spacing w:val="0"/>
        </w:rPr>
        <w:t>начальник отдела контроля закупок и антимонопольного контроля органов власти Смоленского УФАС России;</w:t>
      </w:r>
    </w:p>
    <w:p>
      <w:pPr>
        <w:pStyle w:val="Style9"/>
        <w:framePr w:w="4227" w:h="4164" w:wrap="none" w:vAnchor="text" w:hAnchor="margin" w:x="6086" w:y="3"/>
        <w:tabs>
          <w:tab w:leader="none" w:pos="4113" w:val="right"/>
        </w:tabs>
        <w:widowControl w:val="0"/>
        <w:keepNext w:val="0"/>
        <w:keepLines w:val="0"/>
        <w:shd w:val="clear" w:color="auto" w:fill="auto"/>
        <w:bidi w:val="0"/>
        <w:spacing w:before="0" w:after="0" w:line="298" w:lineRule="exact"/>
        <w:ind w:left="100" w:right="100" w:firstLine="440"/>
      </w:pPr>
      <w:r>
        <w:rPr>
          <w:rStyle w:val="CharStyle20"/>
          <w:spacing w:val="0"/>
        </w:rPr>
        <w:t>ведущий специалист-эксперт отдела контроля закупок и антимонопольного</w:t>
        <w:tab/>
        <w:t>контроля</w:t>
      </w:r>
    </w:p>
    <w:p>
      <w:pPr>
        <w:pStyle w:val="Style9"/>
        <w:framePr w:w="4227" w:h="4164" w:wrap="none" w:vAnchor="text" w:hAnchor="margin" w:x="6086" w:y="3"/>
        <w:widowControl w:val="0"/>
        <w:keepNext w:val="0"/>
        <w:keepLines w:val="0"/>
        <w:shd w:val="clear" w:color="auto" w:fill="auto"/>
        <w:bidi w:val="0"/>
        <w:jc w:val="left"/>
        <w:spacing w:before="0" w:after="0" w:line="298" w:lineRule="exact"/>
        <w:ind w:left="100" w:right="100" w:firstLine="0"/>
      </w:pPr>
      <w:r>
        <w:rPr>
          <w:rStyle w:val="CharStyle20"/>
          <w:spacing w:val="0"/>
        </w:rPr>
        <w:t>органов власти Смоленского УФАС России;</w:t>
      </w:r>
    </w:p>
    <w:p>
      <w:pPr>
        <w:pStyle w:val="Style9"/>
        <w:framePr w:w="4227" w:h="4164" w:wrap="none" w:vAnchor="text" w:hAnchor="margin" w:x="6086" w:y="3"/>
        <w:tabs>
          <w:tab w:leader="none" w:pos="1814" w:val="center"/>
          <w:tab w:leader="none" w:pos="3935" w:val="right"/>
        </w:tabs>
        <w:widowControl w:val="0"/>
        <w:keepNext w:val="0"/>
        <w:keepLines w:val="0"/>
        <w:shd w:val="clear" w:color="auto" w:fill="auto"/>
        <w:bidi w:val="0"/>
        <w:jc w:val="left"/>
        <w:spacing w:before="0" w:after="0" w:line="298" w:lineRule="exact"/>
        <w:ind w:left="100" w:right="280" w:firstLine="440"/>
      </w:pPr>
      <w:r>
        <w:rPr>
          <w:rStyle w:val="CharStyle20"/>
          <w:spacing w:val="0"/>
        </w:rPr>
        <w:t>ведущий специалист-эксперт отдела</w:t>
        <w:tab/>
        <w:t>контроля</w:t>
        <w:tab/>
        <w:t>закупок и</w:t>
      </w:r>
    </w:p>
    <w:p>
      <w:pPr>
        <w:pStyle w:val="Style9"/>
        <w:framePr w:w="4227" w:h="4164" w:wrap="none" w:vAnchor="text" w:hAnchor="margin" w:x="6086" w:y="3"/>
        <w:tabs>
          <w:tab w:leader="none" w:pos="1814" w:val="center"/>
          <w:tab w:leader="none" w:pos="3940" w:val="right"/>
        </w:tabs>
        <w:widowControl w:val="0"/>
        <w:keepNext w:val="0"/>
        <w:keepLines w:val="0"/>
        <w:shd w:val="clear" w:color="auto" w:fill="auto"/>
        <w:bidi w:val="0"/>
        <w:jc w:val="left"/>
        <w:spacing w:before="0" w:after="0" w:line="298" w:lineRule="exact"/>
        <w:ind w:left="100" w:right="100" w:firstLine="0"/>
      </w:pPr>
      <w:r>
        <w:rPr>
          <w:rStyle w:val="CharStyle20"/>
          <w:spacing w:val="0"/>
        </w:rPr>
        <w:t>антимонопольного контроля органов</w:t>
        <w:tab/>
        <w:t>власти</w:t>
        <w:tab/>
        <w:t>Смоленского</w:t>
      </w:r>
    </w:p>
    <w:p>
      <w:pPr>
        <w:pStyle w:val="Style9"/>
        <w:framePr w:w="4227" w:h="4164" w:wrap="none" w:vAnchor="text" w:hAnchor="margin" w:x="6086" w:y="3"/>
        <w:widowControl w:val="0"/>
        <w:keepNext w:val="0"/>
        <w:keepLines w:val="0"/>
        <w:shd w:val="clear" w:color="auto" w:fill="auto"/>
        <w:bidi w:val="0"/>
        <w:jc w:val="left"/>
        <w:spacing w:before="0" w:after="0" w:line="298" w:lineRule="exact"/>
        <w:ind w:left="100" w:right="0" w:firstLine="0"/>
      </w:pPr>
      <w:r>
        <w:rPr>
          <w:rStyle w:val="CharStyle20"/>
          <w:spacing w:val="0"/>
        </w:rPr>
        <w:t>УФАС России;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34" w:lineRule="exact"/>
      </w:pPr>
    </w:p>
    <w:p>
      <w:pPr>
        <w:widowControl w:val="0"/>
        <w:rPr>
          <w:sz w:val="2"/>
          <w:szCs w:val="2"/>
        </w:rPr>
        <w:sectPr>
          <w:type w:val="continuous"/>
          <w:pgSz w:w="11906" w:h="16838"/>
          <w:pgMar w:top="524" w:left="728" w:right="728" w:bottom="524" w:header="0" w:footer="3" w:gutter="0"/>
          <w:rtlGutter w:val="0"/>
          <w:cols w:space="720"/>
          <w:noEndnote/>
          <w:docGrid w:linePitch="360"/>
        </w:sectPr>
      </w:pPr>
    </w:p>
    <w:p>
      <w:pPr>
        <w:pStyle w:val="Style9"/>
        <w:widowControl w:val="0"/>
        <w:keepNext w:val="0"/>
        <w:keepLines w:val="0"/>
        <w:shd w:val="clear" w:color="auto" w:fill="auto"/>
        <w:bidi w:val="0"/>
        <w:spacing w:before="0" w:after="0" w:line="298" w:lineRule="exact"/>
        <w:ind w:left="20" w:right="0" w:firstLine="0"/>
      </w:pPr>
      <w:r>
        <w:rPr>
          <w:lang w:val="ru-RU" w:eastAsia="ru-RU" w:bidi="ru-RU"/>
          <w:w w:val="100"/>
          <w:spacing w:val="0"/>
          <w:color w:val="000000"/>
          <w:position w:val="0"/>
        </w:rPr>
        <w:t>при участии представителей:</w:t>
      </w:r>
    </w:p>
    <w:p>
      <w:pPr>
        <w:pStyle w:val="Style9"/>
        <w:widowControl w:val="0"/>
        <w:keepNext w:val="0"/>
        <w:keepLines w:val="0"/>
        <w:shd w:val="clear" w:color="auto" w:fill="auto"/>
        <w:bidi w:val="0"/>
        <w:spacing w:before="0" w:after="0" w:line="298" w:lineRule="exact"/>
        <w:ind w:left="20" w:right="20" w:firstLine="0"/>
      </w:pPr>
      <w:r>
        <w:rPr>
          <w:lang w:val="ru-RU" w:eastAsia="ru-RU" w:bidi="ru-RU"/>
          <w:w w:val="100"/>
          <w:spacing w:val="0"/>
          <w:color w:val="000000"/>
          <w:position w:val="0"/>
        </w:rPr>
        <w:t>от заказчика: Сафоновой И.В представителя по доверенности от 09.01.2017, Сухановой И.В. представителя по доверенности от 10.11.2017, Доброва П.А. представителя по доверенности от 10.11.2017;</w:t>
      </w:r>
    </w:p>
    <w:p>
      <w:pPr>
        <w:pStyle w:val="Style9"/>
        <w:widowControl w:val="0"/>
        <w:keepNext w:val="0"/>
        <w:keepLines w:val="0"/>
        <w:shd w:val="clear" w:color="auto" w:fill="auto"/>
        <w:bidi w:val="0"/>
        <w:spacing w:before="0" w:after="0" w:line="298" w:lineRule="exact"/>
        <w:ind w:left="20" w:right="20" w:firstLine="0"/>
      </w:pPr>
      <w:r>
        <w:rPr>
          <w:lang w:val="ru-RU" w:eastAsia="ru-RU" w:bidi="ru-RU"/>
          <w:w w:val="100"/>
          <w:spacing w:val="0"/>
          <w:color w:val="000000"/>
          <w:position w:val="0"/>
        </w:rPr>
        <w:t>от заявителя: Ногаспаевой А.О. представителя по доверенности от 10.11.2017, Малаховой М.М. представителя по доверенности от 10.11.2017;</w:t>
      </w:r>
    </w:p>
    <w:p>
      <w:pPr>
        <w:pStyle w:val="Style9"/>
        <w:widowControl w:val="0"/>
        <w:keepNext w:val="0"/>
        <w:keepLines w:val="0"/>
        <w:shd w:val="clear" w:color="auto" w:fill="auto"/>
        <w:bidi w:val="0"/>
        <w:jc w:val="right"/>
        <w:spacing w:before="0" w:after="0" w:line="298" w:lineRule="exact"/>
        <w:ind w:left="20" w:right="20" w:firstLine="0"/>
      </w:pPr>
      <w:r>
        <w:rPr>
          <w:lang w:val="ru-RU" w:eastAsia="ru-RU" w:bidi="ru-RU"/>
          <w:w w:val="100"/>
          <w:spacing w:val="0"/>
          <w:color w:val="000000"/>
          <w:position w:val="0"/>
        </w:rPr>
        <w:t>в целях осуществления возложенных на Комиссию Смоленского УФАС России по контролю в сфере закупок (далее - Комиссия) (приказ Смоленского УФАС России от</w:t>
      </w:r>
    </w:p>
    <w:p>
      <w:pPr>
        <w:pStyle w:val="Style21"/>
        <w:widowControl w:val="0"/>
        <w:keepNext/>
        <w:keepLines/>
        <w:shd w:val="clear" w:color="auto" w:fill="auto"/>
        <w:bidi w:val="0"/>
        <w:spacing w:before="0" w:after="0" w:line="260" w:lineRule="exact"/>
        <w:ind w:left="0" w:right="160" w:firstLine="0"/>
      </w:pPr>
      <w:bookmarkStart w:id="1" w:name="bookmark1"/>
      <w:r>
        <w:rPr>
          <w:lang w:val="ru-RU" w:eastAsia="ru-RU" w:bidi="ru-RU"/>
          <w:w w:val="100"/>
          <w:color w:val="000000"/>
          <w:position w:val="0"/>
        </w:rPr>
        <w:t>022031</w:t>
      </w:r>
      <w:bookmarkEnd w:id="1"/>
      <w:r>
        <w:br w:type="page"/>
      </w:r>
    </w:p>
    <w:p>
      <w:pPr>
        <w:pStyle w:val="Style9"/>
        <w:numPr>
          <w:ilvl w:val="0"/>
          <w:numId w:val="1"/>
        </w:numPr>
        <w:widowControl w:val="0"/>
        <w:keepNext w:val="0"/>
        <w:keepLines w:val="0"/>
        <w:shd w:val="clear" w:color="auto" w:fill="auto"/>
        <w:bidi w:val="0"/>
        <w:spacing w:before="0" w:after="294" w:line="298" w:lineRule="exact"/>
        <w:ind w:left="20" w:right="20" w:firstLine="0"/>
      </w:pPr>
      <w:r>
        <w:rPr>
          <w:lang w:val="ru-RU" w:eastAsia="ru-RU" w:bidi="ru-RU"/>
          <w:w w:val="100"/>
          <w:spacing w:val="0"/>
          <w:color w:val="000000"/>
          <w:position w:val="0"/>
        </w:rPr>
        <w:t xml:space="preserve"> № 107) функций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во исполнение положений ст.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поступившую в адрес Смоленского УФАС России жалобу «ВИСТ КОМПОЗИТ» на действия аукционной комиссии заказчика - Акционерного общества Авангард, при проведении электронного аукциона на выполнение работ на поставку автоклавной установки в рамках реализации инвестиционного проекта «Открытое акционерное общество «Авангард», г. Сафоново, Сафоновский район, Смоленской области: Реконструкция и техническое перевооружение корпусов 55,90,54,57,57а,92 для производства изделий комплекса «Я» 2-Этап - Реконструкция и техническое перевооружение корпусов 54,57,57а,92» (извещение № 0463100001317000013).</w:t>
      </w:r>
    </w:p>
    <w:p>
      <w:pPr>
        <w:pStyle w:val="Style9"/>
        <w:widowControl w:val="0"/>
        <w:keepNext w:val="0"/>
        <w:keepLines w:val="0"/>
        <w:shd w:val="clear" w:color="auto" w:fill="auto"/>
        <w:bidi w:val="0"/>
        <w:jc w:val="left"/>
        <w:spacing w:before="0" w:after="276" w:line="230" w:lineRule="exact"/>
        <w:ind w:left="4540" w:right="0" w:firstLine="0"/>
      </w:pPr>
      <w:r>
        <w:rPr>
          <w:lang w:val="ru-RU" w:eastAsia="ru-RU" w:bidi="ru-RU"/>
          <w:w w:val="100"/>
          <w:spacing w:val="0"/>
          <w:color w:val="000000"/>
          <w:position w:val="0"/>
        </w:rPr>
        <w:t>УСТАНОВИЛА:</w:t>
      </w:r>
    </w:p>
    <w:p>
      <w:pPr>
        <w:pStyle w:val="Style9"/>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Суть жалобы ООО «ВИСТ КОМПОЗИТ» (далее - Заявитель, Общество) сводиться к следующему.</w:t>
      </w:r>
    </w:p>
    <w:p>
      <w:pPr>
        <w:pStyle w:val="Style9"/>
        <w:numPr>
          <w:ilvl w:val="0"/>
          <w:numId w:val="3"/>
        </w:numPr>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 xml:space="preserve"> Протокол рассмотрения заявок на участие в электронном аукционе не содержит обоснования отказа в допуске к участию заявки с порядковым номером 3 (ООО «ВИСТ КОМПОЗИТ»), в том числе не содержит положения документации об указанном электронном аукционе, которым не соответствует данная заявка.</w:t>
      </w:r>
    </w:p>
    <w:p>
      <w:pPr>
        <w:pStyle w:val="Style9"/>
        <w:numPr>
          <w:ilvl w:val="0"/>
          <w:numId w:val="3"/>
        </w:numPr>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 xml:space="preserve"> При размещении заказчиком в Единой информационной системе (далее - ЕИС) разъяснений положений документации об электронном аукционе, заказчик не разместил предмет запроса положений документации об электронном аукционе, что является нарушением ч. 4 ст. 65 Закон о контрактной системе.</w:t>
      </w:r>
    </w:p>
    <w:p>
      <w:pPr>
        <w:pStyle w:val="Style9"/>
        <w:numPr>
          <w:ilvl w:val="0"/>
          <w:numId w:val="3"/>
        </w:numPr>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 xml:space="preserve"> В аукционной документации заказчиком неправомерно установлен запрет на допуск товаров происходящих из иностранных государств в соответствии с Постановлением Правительства РФ от 14.01.2017 № 9 «Об установлении запрета на допуск товаров, происходящих из иностранных государств, работ (услуг), выполняемых (оказываемых) иностранными лицами, для целей осуществления закупок товаров, работ (услуг) для нужд обороны страны и безопасности государства».</w:t>
      </w:r>
    </w:p>
    <w:p>
      <w:pPr>
        <w:pStyle w:val="Style9"/>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В связи с изложенным, представители Общества просят выдать предписание об устранении выявленных нарушений законодательства.</w:t>
      </w:r>
    </w:p>
    <w:p>
      <w:pPr>
        <w:pStyle w:val="Style9"/>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Представители ответчика с доводами жалобы не согласилась, в связи с чем просят признать жалобу необоснованной.</w:t>
      </w:r>
    </w:p>
    <w:p>
      <w:pPr>
        <w:pStyle w:val="Style9"/>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В ходе рассмотрения жалобы и проведенной в соответствии с ч.15 ст.99 Закона о контрактной системе внеплановой проверки Комиссией Смоленского УФАС России по контролю в сфере закупок установлено следующее.</w:t>
      </w:r>
    </w:p>
    <w:p>
      <w:pPr>
        <w:pStyle w:val="Style9"/>
        <w:tabs>
          <w:tab w:leader="none" w:pos="10206" w:val="right"/>
        </w:tabs>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Извещение о проведении электронного аукциона на выполнение работ на поставку автоклавной установки в рамках реализации инвестиционного проекта "Открытое акционерное общество "Авангард", г. Сафоново, Сафоновский район, Смоленской области: Реконструкция и техническое перевооружение корпусов 55,90,54,57,57а,92 для производства изделий комплекса "Я" 2-Этап - Реконструкция и техническое перевооружение корпусов 54,57,57а,92"</w:t>
        <w:tab/>
        <w:t>и аукционная документация размещены</w:t>
      </w:r>
    </w:p>
    <w:p>
      <w:pPr>
        <w:pStyle w:val="Style9"/>
        <w:numPr>
          <w:ilvl w:val="0"/>
          <w:numId w:val="5"/>
        </w:numPr>
        <w:widowControl w:val="0"/>
        <w:keepNext w:val="0"/>
        <w:keepLines w:val="0"/>
        <w:shd w:val="clear" w:color="auto" w:fill="auto"/>
        <w:bidi w:val="0"/>
        <w:spacing w:before="0" w:after="0" w:line="298" w:lineRule="exact"/>
        <w:ind w:left="20" w:right="0" w:firstLine="0"/>
      </w:pPr>
      <w:r>
        <w:rPr>
          <w:lang w:val="ru-RU" w:eastAsia="ru-RU" w:bidi="ru-RU"/>
          <w:w w:val="100"/>
          <w:spacing w:val="0"/>
          <w:color w:val="000000"/>
          <w:position w:val="0"/>
        </w:rPr>
        <w:t xml:space="preserve"> в единой информационной системе.</w:t>
      </w:r>
    </w:p>
    <w:p>
      <w:pPr>
        <w:pStyle w:val="Style9"/>
        <w:widowControl w:val="0"/>
        <w:keepNext w:val="0"/>
        <w:keepLines w:val="0"/>
        <w:shd w:val="clear" w:color="auto" w:fill="auto"/>
        <w:bidi w:val="0"/>
        <w:spacing w:before="0" w:after="0" w:line="298" w:lineRule="exact"/>
        <w:ind w:left="20" w:right="0" w:firstLine="700"/>
      </w:pPr>
      <w:r>
        <w:rPr>
          <w:lang w:val="ru-RU" w:eastAsia="ru-RU" w:bidi="ru-RU"/>
          <w:w w:val="100"/>
          <w:spacing w:val="0"/>
          <w:color w:val="000000"/>
          <w:position w:val="0"/>
        </w:rPr>
        <w:t>Начальная (максимальная) цена контракта - 135 392 008,00 руб.</w:t>
      </w:r>
    </w:p>
    <w:p>
      <w:pPr>
        <w:pStyle w:val="Style9"/>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I. Согласно протоколу рассмотрения первых частей заявок от 26.10.2017 на момент окончания срока подачи заявок в адрес аукционной комиссии заказчика поступило 3 заявки на участие в электронном аукционе за порядковыми номерами 1, 2, 3, по результатам рассмотрения которых принято следующее решение:</w:t>
      </w:r>
    </w:p>
    <w:p>
      <w:pPr>
        <w:pStyle w:val="Style9"/>
        <w:numPr>
          <w:ilvl w:val="0"/>
          <w:numId w:val="7"/>
        </w:numPr>
        <w:widowControl w:val="0"/>
        <w:keepNext w:val="0"/>
        <w:keepLines w:val="0"/>
        <w:shd w:val="clear" w:color="auto" w:fill="auto"/>
        <w:bidi w:val="0"/>
        <w:spacing w:before="0" w:after="0" w:line="298" w:lineRule="exact"/>
        <w:ind w:left="20" w:right="0" w:firstLine="700"/>
      </w:pPr>
      <w:r>
        <w:rPr>
          <w:lang w:val="ru-RU" w:eastAsia="ru-RU" w:bidi="ru-RU"/>
          <w:w w:val="100"/>
          <w:spacing w:val="0"/>
          <w:color w:val="000000"/>
          <w:position w:val="0"/>
        </w:rPr>
        <w:t xml:space="preserve"> «допустить к участию в электронном аукционе заявку с порядковым номером 1»;</w:t>
      </w:r>
    </w:p>
    <w:p>
      <w:pPr>
        <w:pStyle w:val="Style9"/>
        <w:numPr>
          <w:ilvl w:val="0"/>
          <w:numId w:val="7"/>
        </w:numPr>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 xml:space="preserve"> «отказать в допуске участнику закупки к участию в электронном аукционе с порядковым номером 2 на основании ст. 14 Федерального закона от 05.04.2013 № 44-ФЗ - ограничение или запрет допуска иностранной продукции: в соответствии с ч. 2 Постановления Правительства РФ от 14.01.2017 № 9 «Об установлении запрета на допуск товаров, происходящих из иностранных государств, работ (услуг), выполняемых (оказываемых) иностранными лицами, для целей осуществления закупок товаров, работ (услуг) для нужд обороны страны и безопасности государства».</w:t>
      </w:r>
    </w:p>
    <w:p>
      <w:pPr>
        <w:pStyle w:val="Style9"/>
        <w:numPr>
          <w:ilvl w:val="0"/>
          <w:numId w:val="7"/>
        </w:numPr>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 xml:space="preserve"> «отказать в допуске участнику закупки к участию в электронном аукционе с порядковым номером 3 на основании п. 2 ч. 4 ст. 67 - несоответствие информации, предусмотренной ч. 3 ст. 66 Федерального закона от 05.04.2013 № 44-ФЗ, требованиям документации о таком аукционе».</w:t>
      </w:r>
    </w:p>
    <w:p>
      <w:pPr>
        <w:pStyle w:val="Style9"/>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В соответствии с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9"/>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Согласно п. 2. ч. 6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наряду с иной информацией должен содержать информацию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pPr>
        <w:pStyle w:val="Style9"/>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Участнику закупки, заявке которого присвоен порядковый номер 3 (ООО «ВИСТ КОМПОЗИТ») отказано в допуске к участию в данном электронном аукционе в связи с несоответствием информации, предусмотренной ч. 3 ст. 66 Федерального закона от 05.04.2013 № 44-ФЗ.</w:t>
      </w:r>
    </w:p>
    <w:p>
      <w:pPr>
        <w:pStyle w:val="Style9"/>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В ходе заседания комиссии представитель ответчика пояснил, что аукционная комиссия рассмотрела первую часть заявки ООО «ВИСТ КОМПОЗИТ» (порядковый номер 3) и установила, что заявка с порядковым номером 3 не соответствует ч. 3 ст. 66 Федерального закона от 05.04.2013 № 44-ФЗ и п. 19 Информационной карты, а именно не указано наименование страны происхождения товара.</w:t>
      </w:r>
    </w:p>
    <w:p>
      <w:pPr>
        <w:pStyle w:val="Style9"/>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В протоколе рассмотрения заявок на участие в электронном аукционе от 26.10.2017 отсутствуют указания на положения документации об электронном аукционе, которым не соответствует заявка с порядковым номером 3, а также отсутствуют указания на положения заявки Общества, которые не соответствуют требованиям, установленным документацией о закупке.</w:t>
      </w:r>
    </w:p>
    <w:p>
      <w:pPr>
        <w:pStyle w:val="Style9"/>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Таким образом, аукционной комиссией был составлен протокол рассмотрения заявок на участие в электронном аукционе, не содержащий информацию, предусмотренную п. 2. ч. 6 ст. 67 Закона о контрактной системе.</w:t>
      </w:r>
    </w:p>
    <w:p>
      <w:pPr>
        <w:pStyle w:val="Style9"/>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Следовательно, первый довод жалобы Заявителя является обоснованным, действия аукционной комиссии нарушают п. 2. ч. 6 ст. 67 Закона о контрактной системе.</w:t>
      </w:r>
    </w:p>
    <w:p>
      <w:pPr>
        <w:pStyle w:val="Style9"/>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В данных действиях усматриваются признаки административного правонарушения, предусмотренного ч. 2.1 ст.7.30 КоАП РФ.</w:t>
      </w:r>
    </w:p>
    <w:p>
      <w:pPr>
        <w:pStyle w:val="Style9"/>
        <w:numPr>
          <w:ilvl w:val="0"/>
          <w:numId w:val="9"/>
        </w:numPr>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 xml:space="preserve"> В соответствии с ч. 4 ст. 65 Закона о контрактной системе 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9"/>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Комиссией установлено, что заказчиком в ЕИС было размещено 4 разъяснения положений документации об электронном аукционе, в которых отсутствует предмет запроса.</w:t>
      </w:r>
    </w:p>
    <w:p>
      <w:pPr>
        <w:pStyle w:val="Style9"/>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В связи с вышеизложенным, Комиссия приходит к выводу, что заказчиком допущены нарушения в ч. 4 ст. 65 Закон о контрактной системе.</w:t>
      </w:r>
    </w:p>
    <w:p>
      <w:pPr>
        <w:pStyle w:val="Style9"/>
        <w:numPr>
          <w:ilvl w:val="0"/>
          <w:numId w:val="9"/>
        </w:numPr>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 xml:space="preserve"> Согласно извещению о проведению электронного аукциона срок окончания подачи заявок установлен 25.10.2017 17:00.</w:t>
      </w:r>
    </w:p>
    <w:p>
      <w:pPr>
        <w:pStyle w:val="Style9"/>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Жалоба ООО «ВИСТ КОМПОЗИТ» поступила 03.11.2017 т.е. после окончания срока подачи заявок на участие в электронном аукционе.</w:t>
      </w:r>
    </w:p>
    <w:p>
      <w:pPr>
        <w:pStyle w:val="Style9"/>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Следовательно, на момент рассмотрения жалобы предусмотренный законом срок для обжалования Заявителем положений аукционной документации истек.</w:t>
      </w:r>
    </w:p>
    <w:p>
      <w:pPr>
        <w:pStyle w:val="Style9"/>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В ходе внеплановой проверки Комиссией Смоленского УФАС было установлено следующее.</w:t>
      </w:r>
    </w:p>
    <w:p>
      <w:pPr>
        <w:pStyle w:val="Style9"/>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В позициях 3, 31 Технического задания заказчиком установлены требуемые значения показателей характеристик: «Полезный внутренний диаметр» - 3200 мм, «Габаритные размеры всей установки (Д*Ш*В) не более, в мм» - 30000*24000*7000.</w:t>
      </w:r>
    </w:p>
    <w:p>
      <w:pPr>
        <w:pStyle w:val="Style9"/>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Комиссией Смоленского УФАС России установлено, что Заявителем в первой части заявки на участие в электронном аукционе в позициях 3, 31 установлены следующие показатели характеристик: «Полезный внутренний диаметр» - 3230 мм, «Габаритные размеры всей установки (Д*Ш*В) не более, в мм» - вся установка будет размещена на указанной территории. Детальная карта расположения, должна быть представлена нам, чтобы могли сделать предложение по позиционированию всей установки.</w:t>
      </w:r>
    </w:p>
    <w:p>
      <w:pPr>
        <w:pStyle w:val="Style9"/>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Согласно п. 19 ч. 2 Информационной карты аукционной документации первая часть заявки на участие в электронном аукционе должна содержать указанную информацию: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Подробная инструкция по подготовке заявки на участие в аукционе содержится в приложении к настоящей Информационной карте аукциона.</w:t>
      </w:r>
    </w:p>
    <w:p>
      <w:pPr>
        <w:pStyle w:val="Style9"/>
        <w:widowControl w:val="0"/>
        <w:keepNext w:val="0"/>
        <w:keepLines w:val="0"/>
        <w:shd w:val="clear" w:color="auto" w:fill="auto"/>
        <w:bidi w:val="0"/>
        <w:spacing w:before="0" w:after="0" w:line="298" w:lineRule="exact"/>
        <w:ind w:left="20" w:right="20" w:firstLine="700"/>
      </w:pPr>
      <w:r>
        <w:rPr>
          <w:lang w:val="ru-RU" w:eastAsia="ru-RU" w:bidi="ru-RU"/>
          <w:w w:val="100"/>
          <w:spacing w:val="0"/>
          <w:color w:val="000000"/>
          <w:position w:val="0"/>
        </w:rPr>
        <w:t>В связи с вышеизложенным, Комиссия приходит к выводу, что Заявитель в своей заявке по позициям 3, 31 должен был указать конкретные показатели характеристик соответствующие значениям, установленным документацией об электронном аукционе.</w:t>
      </w:r>
      <w:r>
        <w:br w:type="page"/>
      </w:r>
    </w:p>
    <w:p>
      <w:pPr>
        <w:pStyle w:val="Style9"/>
        <w:widowControl w:val="0"/>
        <w:keepNext w:val="0"/>
        <w:keepLines w:val="0"/>
        <w:shd w:val="clear" w:color="auto" w:fill="auto"/>
        <w:bidi w:val="0"/>
        <w:spacing w:before="0" w:after="0" w:line="298" w:lineRule="exact"/>
        <w:ind w:left="40" w:right="20" w:firstLine="700"/>
      </w:pPr>
      <w:r>
        <w:rPr>
          <w:lang w:val="ru-RU" w:eastAsia="ru-RU" w:bidi="ru-RU"/>
          <w:w w:val="100"/>
          <w:spacing w:val="0"/>
          <w:color w:val="000000"/>
          <w:position w:val="0"/>
        </w:rPr>
        <w:t>Следовательно, решение аукционной комиссии об отказе в допуске к участию в аукционе в электронной форме участнику закупки с порядковым номером 3 - «ВИСТ КОМПОЗИТ» принято правомерно.</w:t>
      </w:r>
    </w:p>
    <w:p>
      <w:pPr>
        <w:pStyle w:val="Style9"/>
        <w:widowControl w:val="0"/>
        <w:keepNext w:val="0"/>
        <w:keepLines w:val="0"/>
        <w:shd w:val="clear" w:color="auto" w:fill="auto"/>
        <w:bidi w:val="0"/>
        <w:spacing w:before="0" w:after="234" w:line="298" w:lineRule="exact"/>
        <w:ind w:left="40" w:right="20" w:firstLine="700"/>
      </w:pPr>
      <w:r>
        <w:rPr>
          <w:lang w:val="ru-RU" w:eastAsia="ru-RU" w:bidi="ru-RU"/>
          <w:w w:val="100"/>
          <w:spacing w:val="0"/>
          <w:color w:val="000000"/>
          <w:position w:val="0"/>
        </w:rPr>
        <w:t>Изучив все материалы по жалобе, руководствуясь ст. 106 Закона о контрактной системе Комиссия Смоленского УФАС России по контролю в сфере закупок</w:t>
      </w:r>
    </w:p>
    <w:p>
      <w:pPr>
        <w:pStyle w:val="Style9"/>
        <w:widowControl w:val="0"/>
        <w:keepNext w:val="0"/>
        <w:keepLines w:val="0"/>
        <w:shd w:val="clear" w:color="auto" w:fill="auto"/>
        <w:bidi w:val="0"/>
        <w:jc w:val="center"/>
        <w:spacing w:before="0" w:after="88" w:line="230" w:lineRule="exact"/>
        <w:ind w:left="0" w:right="20" w:firstLine="0"/>
      </w:pPr>
      <w:r>
        <w:rPr>
          <w:lang w:val="ru-RU" w:eastAsia="ru-RU" w:bidi="ru-RU"/>
          <w:w w:val="100"/>
          <w:spacing w:val="0"/>
          <w:color w:val="000000"/>
          <w:position w:val="0"/>
        </w:rPr>
        <w:t>РЕШИЛА:</w:t>
      </w:r>
    </w:p>
    <w:p>
      <w:pPr>
        <w:pStyle w:val="Style9"/>
        <w:numPr>
          <w:ilvl w:val="0"/>
          <w:numId w:val="11"/>
        </w:numPr>
        <w:widowControl w:val="0"/>
        <w:keepNext w:val="0"/>
        <w:keepLines w:val="0"/>
        <w:shd w:val="clear" w:color="auto" w:fill="auto"/>
        <w:bidi w:val="0"/>
        <w:spacing w:before="0" w:after="0" w:line="298" w:lineRule="exact"/>
        <w:ind w:left="40" w:right="20" w:firstLine="700"/>
      </w:pPr>
      <w:r>
        <w:rPr>
          <w:lang w:val="ru-RU" w:eastAsia="ru-RU" w:bidi="ru-RU"/>
          <w:w w:val="100"/>
          <w:spacing w:val="0"/>
          <w:color w:val="000000"/>
          <w:position w:val="0"/>
        </w:rPr>
        <w:t xml:space="preserve"> Признать жалобу «ВИСТ КОМПОЗИТ» на действия аукционной комиссии заказчика - Акционерного общества Авангард, при проведении электронного аукциона на выполнение работ на поставку автоклавной установки в рамках реализации инвестиционного проекта «Открытое акционерное общество «Авангард», г. Сафоново, Сафоновский район, Смоленской области: Реконструкция и техническое перевооружение корпусов 55,90,54,57,57а,92 для производства изделий комплекса «Я» 2-Этап - Реконструкция и техническое перевооружение корпусов 54,57,57а,92» (извещение № 0463100001317000013) обоснованной.</w:t>
      </w:r>
    </w:p>
    <w:p>
      <w:pPr>
        <w:pStyle w:val="Style9"/>
        <w:numPr>
          <w:ilvl w:val="0"/>
          <w:numId w:val="11"/>
        </w:numPr>
        <w:widowControl w:val="0"/>
        <w:keepNext w:val="0"/>
        <w:keepLines w:val="0"/>
        <w:shd w:val="clear" w:color="auto" w:fill="auto"/>
        <w:bidi w:val="0"/>
        <w:spacing w:before="0" w:after="0" w:line="298" w:lineRule="exact"/>
        <w:ind w:left="40" w:right="20" w:firstLine="700"/>
      </w:pPr>
      <w:r>
        <w:rPr>
          <w:lang w:val="ru-RU" w:eastAsia="ru-RU" w:bidi="ru-RU"/>
          <w:w w:val="100"/>
          <w:spacing w:val="0"/>
          <w:color w:val="000000"/>
          <w:position w:val="0"/>
        </w:rPr>
        <w:t xml:space="preserve"> Признать в действиях аукционной комиссии, заказчика - Акционерного общества Авангард нарушения ч. 4 ст. 65, п. 2. ч. 6 ст. 67 Закона о контрактной системе.</w:t>
      </w:r>
    </w:p>
    <w:p>
      <w:pPr>
        <w:pStyle w:val="Style9"/>
        <w:numPr>
          <w:ilvl w:val="0"/>
          <w:numId w:val="11"/>
        </w:numPr>
        <w:widowControl w:val="0"/>
        <w:keepNext w:val="0"/>
        <w:keepLines w:val="0"/>
        <w:shd w:val="clear" w:color="auto" w:fill="auto"/>
        <w:bidi w:val="0"/>
        <w:spacing w:before="0" w:after="0" w:line="298" w:lineRule="exact"/>
        <w:ind w:left="40" w:right="20" w:firstLine="700"/>
      </w:pPr>
      <w:r>
        <w:rPr>
          <w:lang w:val="ru-RU" w:eastAsia="ru-RU" w:bidi="ru-RU"/>
          <w:w w:val="100"/>
          <w:spacing w:val="0"/>
          <w:color w:val="000000"/>
          <w:position w:val="0"/>
        </w:rPr>
        <w:t xml:space="preserve"> Предписание аукционной комиссии, заказчику - Акционерному обществу Авангард не выдавать в связи с тем, что выявленные нарушения не повлияли на результат определения поставщика.</w:t>
      </w:r>
    </w:p>
    <w:p>
      <w:pPr>
        <w:pStyle w:val="Style9"/>
        <w:numPr>
          <w:ilvl w:val="0"/>
          <w:numId w:val="11"/>
        </w:numPr>
        <w:widowControl w:val="0"/>
        <w:keepNext w:val="0"/>
        <w:keepLines w:val="0"/>
        <w:shd w:val="clear" w:color="auto" w:fill="auto"/>
        <w:bidi w:val="0"/>
        <w:spacing w:before="0" w:after="0" w:line="298" w:lineRule="exact"/>
        <w:ind w:left="40" w:right="20" w:firstLine="700"/>
      </w:pPr>
      <w:r>
        <w:rPr>
          <w:lang w:val="ru-RU" w:eastAsia="ru-RU" w:bidi="ru-RU"/>
          <w:w w:val="100"/>
          <w:spacing w:val="0"/>
          <w:color w:val="000000"/>
          <w:position w:val="0"/>
        </w:rPr>
        <w:t xml:space="preserve"> Доводы жалобы Заявителя на положения аукционной документации Комиссия Смоленского УФАС России оставить без рассмотрения, поскольку срок такого обжалования документации, предусмотренный ч. 4 ст. 105 Закона о контрактной системе, на момент подачи жалобы истек.</w:t>
      </w:r>
    </w:p>
    <w:p>
      <w:pPr>
        <w:pStyle w:val="Style9"/>
        <w:numPr>
          <w:ilvl w:val="0"/>
          <w:numId w:val="11"/>
        </w:numPr>
        <w:widowControl w:val="0"/>
        <w:keepNext w:val="0"/>
        <w:keepLines w:val="0"/>
        <w:shd w:val="clear" w:color="auto" w:fill="auto"/>
        <w:bidi w:val="0"/>
        <w:spacing w:before="0" w:after="360" w:line="298" w:lineRule="exact"/>
        <w:ind w:left="40" w:right="20" w:firstLine="700"/>
      </w:pPr>
      <w:r>
        <w:rPr>
          <w:lang w:val="ru-RU" w:eastAsia="ru-RU" w:bidi="ru-RU"/>
          <w:w w:val="100"/>
          <w:spacing w:val="0"/>
          <w:color w:val="000000"/>
          <w:position w:val="0"/>
        </w:rPr>
        <w:t xml:space="preserve"> Передать уполномоченному должностному лицу материалы для рассмотрения вопроса о возбуждении дела об административном правонарушении.</w:t>
      </w:r>
    </w:p>
    <w:p>
      <w:pPr>
        <w:pStyle w:val="Style23"/>
        <w:widowControl w:val="0"/>
        <w:keepNext w:val="0"/>
        <w:keepLines w:val="0"/>
        <w:shd w:val="clear" w:color="auto" w:fill="auto"/>
        <w:bidi w:val="0"/>
        <w:spacing w:before="0" w:after="0"/>
        <w:ind w:left="40" w:right="20"/>
        <w:sectPr>
          <w:type w:val="continuous"/>
          <w:pgSz w:w="11906" w:h="16838"/>
          <w:pgMar w:top="1035" w:left="863" w:right="803" w:bottom="825" w:header="0" w:footer="3" w:gutter="0"/>
          <w:rtlGutter w:val="0"/>
          <w:cols w:space="720"/>
          <w:noEndnote/>
          <w:docGrid w:linePitch="360"/>
        </w:sectPr>
      </w:pPr>
      <w:r>
        <w:rPr>
          <w:lang w:val="ru-RU" w:eastAsia="ru-RU" w:bidi="ru-RU"/>
          <w:sz w:val="24"/>
          <w:szCs w:val="24"/>
          <w:w w:val="100"/>
          <w:spacing w:val="0"/>
          <w:color w:val="000000"/>
          <w:position w:val="0"/>
        </w:rPr>
        <w:t>В соответствии с ч.9 ст.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 w:after="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w="2786" w:h="1134" w:wrap="around" w:hAnchor="margin" w:x="-7900" w:y="9668"/>
        <w:widowControl w:val="0"/>
        <w:keepNext w:val="0"/>
        <w:keepLines w:val="0"/>
        <w:shd w:val="clear" w:color="auto" w:fill="auto"/>
        <w:bidi w:val="0"/>
        <w:jc w:val="left"/>
        <w:spacing w:before="0" w:after="618" w:line="220" w:lineRule="exact"/>
        <w:ind w:left="0" w:right="0" w:firstLine="0"/>
      </w:pPr>
      <w:r>
        <w:rPr>
          <w:rStyle w:val="CharStyle20"/>
          <w:spacing w:val="0"/>
        </w:rPr>
        <w:t>Председатель Комиссии</w:t>
      </w:r>
    </w:p>
    <w:p>
      <w:pPr>
        <w:pStyle w:val="Style9"/>
        <w:framePr w:w="2786" w:h="1134" w:wrap="around" w:hAnchor="margin" w:x="-7900" w:y="9668"/>
        <w:widowControl w:val="0"/>
        <w:keepNext w:val="0"/>
        <w:keepLines w:val="0"/>
        <w:shd w:val="clear" w:color="auto" w:fill="auto"/>
        <w:bidi w:val="0"/>
        <w:jc w:val="left"/>
        <w:spacing w:before="0" w:after="0" w:line="220" w:lineRule="exact"/>
        <w:ind w:left="0" w:right="0" w:firstLine="0"/>
      </w:pPr>
      <w:r>
        <w:rPr>
          <w:rStyle w:val="CharStyle20"/>
          <w:spacing w:val="0"/>
        </w:rPr>
        <w:t>Члены Комиссии</w:t>
      </w:r>
    </w:p>
    <w:p>
      <w:pPr>
        <w:pStyle w:val="Style9"/>
        <w:widowControl w:val="0"/>
        <w:keepNext w:val="0"/>
        <w:keepLines w:val="0"/>
        <w:shd w:val="clear" w:color="auto" w:fill="auto"/>
        <w:bidi w:val="0"/>
        <w:jc w:val="left"/>
        <w:spacing w:before="0" w:after="304" w:line="230" w:lineRule="exact"/>
        <w:ind w:left="20" w:right="0" w:firstLine="0"/>
      </w:pPr>
      <w:r>
        <w:rPr>
          <w:lang w:val="ru-RU" w:eastAsia="ru-RU" w:bidi="ru-RU"/>
          <w:w w:val="100"/>
          <w:spacing w:val="0"/>
          <w:color w:val="000000"/>
          <w:position w:val="0"/>
        </w:rPr>
        <w:t>Н.А. Акжитова</w:t>
      </w:r>
    </w:p>
    <w:p>
      <w:pPr>
        <w:pStyle w:val="Style9"/>
        <w:widowControl w:val="0"/>
        <w:keepNext w:val="0"/>
        <w:keepLines w:val="0"/>
        <w:shd w:val="clear" w:color="auto" w:fill="auto"/>
        <w:bidi w:val="0"/>
        <w:jc w:val="left"/>
        <w:spacing w:before="0" w:after="544" w:line="610" w:lineRule="exact"/>
        <w:ind w:left="20" w:right="180" w:firstLine="0"/>
      </w:pPr>
      <w:r>
        <w:rPr>
          <w:lang w:val="ru-RU" w:eastAsia="ru-RU" w:bidi="ru-RU"/>
          <w:w w:val="100"/>
          <w:spacing w:val="0"/>
          <w:color w:val="000000"/>
          <w:position w:val="0"/>
        </w:rPr>
        <w:t>В.П. Епейкин А.Е. Лукашев</w:t>
      </w:r>
    </w:p>
    <w:p>
      <w:pPr>
        <w:pStyle w:val="Style9"/>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А.О. Казакова</w:t>
      </w:r>
    </w:p>
    <w:sectPr>
      <w:type w:val="continuous"/>
      <w:pgSz w:w="11906" w:h="16838"/>
      <w:pgMar w:top="1841" w:left="8725" w:right="1261" w:bottom="124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29.08.%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upperRoman"/>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9.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2"/>
      <w:numFmt w:val="upperRoman"/>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5"/>
      <w:szCs w:val="15"/>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sz w:val="23"/>
      <w:szCs w:val="23"/>
      <w:rFonts w:ascii="Times New Roman" w:eastAsia="Times New Roman" w:hAnsi="Times New Roman" w:cs="Times New Roman"/>
    </w:rPr>
  </w:style>
  <w:style w:type="character" w:customStyle="1" w:styleId="CharStyle11">
    <w:name w:val="Основной текст + 8,5 pt"/>
    <w:basedOn w:val="CharStyle10"/>
    <w:rPr>
      <w:lang w:val="ru-RU" w:eastAsia="ru-RU" w:bidi="ru-RU"/>
      <w:sz w:val="17"/>
      <w:szCs w:val="17"/>
      <w:w w:val="100"/>
      <w:spacing w:val="0"/>
      <w:color w:val="000000"/>
      <w:position w:val="0"/>
    </w:rPr>
  </w:style>
  <w:style w:type="character" w:customStyle="1" w:styleId="CharStyle13">
    <w:name w:val="Основной текст (5)_"/>
    <w:basedOn w:val="DefaultParagraphFont"/>
    <w:link w:val="Style12"/>
    <w:rPr>
      <w:b w:val="0"/>
      <w:bCs w:val="0"/>
      <w:i w:val="0"/>
      <w:iCs w:val="0"/>
      <w:u w:val="none"/>
      <w:strike w:val="0"/>
      <w:smallCaps w:val="0"/>
      <w:sz w:val="17"/>
      <w:szCs w:val="17"/>
      <w:rFonts w:ascii="Times New Roman" w:eastAsia="Times New Roman" w:hAnsi="Times New Roman" w:cs="Times New Roman"/>
    </w:rPr>
  </w:style>
  <w:style w:type="character" w:customStyle="1" w:styleId="CharStyle15">
    <w:name w:val="Заголовок №1_"/>
    <w:basedOn w:val="DefaultParagraphFont"/>
    <w:link w:val="Style14"/>
    <w:rPr>
      <w:b w:val="0"/>
      <w:bCs w:val="0"/>
      <w:i w:val="0"/>
      <w:iCs w:val="0"/>
      <w:u w:val="none"/>
      <w:strike w:val="0"/>
      <w:smallCaps w:val="0"/>
      <w:sz w:val="32"/>
      <w:szCs w:val="32"/>
      <w:rFonts w:ascii="Times New Roman" w:eastAsia="Times New Roman" w:hAnsi="Times New Roman" w:cs="Times New Roman"/>
    </w:rPr>
  </w:style>
  <w:style w:type="character" w:customStyle="1" w:styleId="CharStyle16">
    <w:name w:val="Основной текст + 16 pt"/>
    <w:basedOn w:val="CharStyle10"/>
    <w:rPr>
      <w:lang w:val="ru-RU" w:eastAsia="ru-RU" w:bidi="ru-RU"/>
      <w:sz w:val="32"/>
      <w:szCs w:val="32"/>
      <w:w w:val="100"/>
      <w:spacing w:val="0"/>
      <w:color w:val="000000"/>
      <w:position w:val="0"/>
    </w:rPr>
  </w:style>
  <w:style w:type="character" w:customStyle="1" w:styleId="CharStyle18">
    <w:name w:val="Основной текст (6)_"/>
    <w:basedOn w:val="DefaultParagraphFont"/>
    <w:link w:val="Style17"/>
    <w:rPr>
      <w:b w:val="0"/>
      <w:bCs w:val="0"/>
      <w:i w:val="0"/>
      <w:iCs w:val="0"/>
      <w:u w:val="none"/>
      <w:strike w:val="0"/>
      <w:smallCaps w:val="0"/>
      <w:sz w:val="20"/>
      <w:szCs w:val="20"/>
      <w:rFonts w:ascii="Franklin Gothic Medium" w:eastAsia="Franklin Gothic Medium" w:hAnsi="Franklin Gothic Medium" w:cs="Franklin Gothic Medium"/>
    </w:rPr>
  </w:style>
  <w:style w:type="character" w:customStyle="1" w:styleId="CharStyle19">
    <w:name w:val="Основной текст (5) Exact"/>
    <w:basedOn w:val="DefaultParagraphFont"/>
    <w:rPr>
      <w:b w:val="0"/>
      <w:bCs w:val="0"/>
      <w:i w:val="0"/>
      <w:iCs w:val="0"/>
      <w:u w:val="none"/>
      <w:strike w:val="0"/>
      <w:smallCaps w:val="0"/>
      <w:sz w:val="16"/>
      <w:szCs w:val="16"/>
      <w:rFonts w:ascii="Times New Roman" w:eastAsia="Times New Roman" w:hAnsi="Times New Roman" w:cs="Times New Roman"/>
      <w:spacing w:val="7"/>
    </w:rPr>
  </w:style>
  <w:style w:type="character" w:customStyle="1" w:styleId="CharStyle20">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7"/>
    </w:rPr>
  </w:style>
  <w:style w:type="character" w:customStyle="1" w:styleId="CharStyle22">
    <w:name w:val="Заголовок №2_"/>
    <w:basedOn w:val="DefaultParagraphFont"/>
    <w:link w:val="Style21"/>
    <w:rPr>
      <w:b/>
      <w:bCs/>
      <w:i w:val="0"/>
      <w:iCs w:val="0"/>
      <w:u w:val="none"/>
      <w:strike w:val="0"/>
      <w:smallCaps w:val="0"/>
      <w:sz w:val="26"/>
      <w:szCs w:val="26"/>
      <w:rFonts w:ascii="Times New Roman" w:eastAsia="Times New Roman" w:hAnsi="Times New Roman" w:cs="Times New Roman"/>
      <w:spacing w:val="50"/>
    </w:rPr>
  </w:style>
  <w:style w:type="character" w:customStyle="1" w:styleId="CharStyle24">
    <w:name w:val="Основной текст (7)_"/>
    <w:basedOn w:val="DefaultParagraphFont"/>
    <w:link w:val="Style23"/>
    <w:rPr>
      <w:b w:val="0"/>
      <w:bCs w:val="0"/>
      <w:i/>
      <w:iCs/>
      <w:u w:val="none"/>
      <w:strike w:val="0"/>
      <w:smallCaps w:val="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360" w:after="480" w:line="221" w:lineRule="exact"/>
    </w:pPr>
    <w:rPr>
      <w:b/>
      <w:bCs/>
      <w:i w:val="0"/>
      <w:iCs w:val="0"/>
      <w:u w:val="none"/>
      <w:strike w:val="0"/>
      <w:smallCaps w:val="0"/>
      <w:sz w:val="19"/>
      <w:szCs w:val="19"/>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480" w:after="60" w:line="0"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line="178"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jc w:val="both"/>
      <w:spacing w:before="60" w:line="235" w:lineRule="exact"/>
      <w:ind w:hanging="6040"/>
    </w:pPr>
    <w:rPr>
      <w:b w:val="0"/>
      <w:bCs w:val="0"/>
      <w:i w:val="0"/>
      <w:iCs w:val="0"/>
      <w:u w:val="none"/>
      <w:strike w:val="0"/>
      <w:smallCaps w:val="0"/>
      <w:sz w:val="23"/>
      <w:szCs w:val="23"/>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both"/>
      <w:spacing w:after="300" w:line="235"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jc w:val="both"/>
      <w:outlineLvl w:val="0"/>
      <w:spacing w:before="60" w:line="230" w:lineRule="exact"/>
    </w:pPr>
    <w:rPr>
      <w:b w:val="0"/>
      <w:bCs w:val="0"/>
      <w:i w:val="0"/>
      <w:iCs w:val="0"/>
      <w:u w:val="none"/>
      <w:strike w:val="0"/>
      <w:smallCaps w:val="0"/>
      <w:sz w:val="32"/>
      <w:szCs w:val="32"/>
      <w:rFonts w:ascii="Times New Roman" w:eastAsia="Times New Roman" w:hAnsi="Times New Roman" w:cs="Times New Roman"/>
    </w:rPr>
  </w:style>
  <w:style w:type="paragraph" w:customStyle="1" w:styleId="Style17">
    <w:name w:val="Основной текст (6)"/>
    <w:basedOn w:val="Normal"/>
    <w:link w:val="CharStyle18"/>
    <w:pPr>
      <w:widowControl w:val="0"/>
      <w:shd w:val="clear" w:color="auto" w:fill="FFFFFF"/>
      <w:spacing w:line="0" w:lineRule="exact"/>
    </w:pPr>
    <w:rPr>
      <w:b w:val="0"/>
      <w:bCs w:val="0"/>
      <w:i w:val="0"/>
      <w:iCs w:val="0"/>
      <w:u w:val="none"/>
      <w:strike w:val="0"/>
      <w:smallCaps w:val="0"/>
      <w:sz w:val="20"/>
      <w:szCs w:val="20"/>
      <w:rFonts w:ascii="Franklin Gothic Medium" w:eastAsia="Franklin Gothic Medium" w:hAnsi="Franklin Gothic Medium" w:cs="Franklin Gothic Medium"/>
    </w:rPr>
  </w:style>
  <w:style w:type="paragraph" w:customStyle="1" w:styleId="Style21">
    <w:name w:val="Заголовок №2"/>
    <w:basedOn w:val="Normal"/>
    <w:link w:val="CharStyle22"/>
    <w:pPr>
      <w:widowControl w:val="0"/>
      <w:shd w:val="clear" w:color="auto" w:fill="FFFFFF"/>
      <w:jc w:val="right"/>
      <w:outlineLvl w:val="1"/>
      <w:spacing w:line="0" w:lineRule="exact"/>
    </w:pPr>
    <w:rPr>
      <w:b/>
      <w:bCs/>
      <w:i w:val="0"/>
      <w:iCs w:val="0"/>
      <w:u w:val="none"/>
      <w:strike w:val="0"/>
      <w:smallCaps w:val="0"/>
      <w:sz w:val="26"/>
      <w:szCs w:val="26"/>
      <w:rFonts w:ascii="Times New Roman" w:eastAsia="Times New Roman" w:hAnsi="Times New Roman" w:cs="Times New Roman"/>
      <w:spacing w:val="50"/>
    </w:rPr>
  </w:style>
  <w:style w:type="paragraph" w:customStyle="1" w:styleId="Style23">
    <w:name w:val="Основной текст (7)"/>
    <w:basedOn w:val="Normal"/>
    <w:link w:val="CharStyle24"/>
    <w:pPr>
      <w:widowControl w:val="0"/>
      <w:shd w:val="clear" w:color="auto" w:fill="FFFFFF"/>
      <w:jc w:val="both"/>
      <w:spacing w:before="360" w:line="298" w:lineRule="exact"/>
      <w:ind w:firstLine="700"/>
    </w:pPr>
    <w:rPr>
      <w:b w:val="0"/>
      <w:bCs w:val="0"/>
      <w:i/>
      <w:iCs/>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