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5165" w:wrap="around" w:hAnchor="margin" w:x="126" w:y="-973"/>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207pt;height:258pt;">
            <v:imagedata r:id="rId5" r:href="rId6"/>
          </v:shape>
        </w:pict>
      </w:r>
    </w:p>
    <w:p>
      <w:pPr>
        <w:pStyle w:val="Style3"/>
        <w:widowControl w:val="0"/>
        <w:keepNext w:val="0"/>
        <w:keepLines w:val="0"/>
        <w:shd w:val="clear" w:color="auto" w:fill="auto"/>
        <w:bidi w:val="0"/>
        <w:spacing w:before="0" w:after="0"/>
        <w:ind w:left="1160" w:right="0" w:firstLine="0"/>
      </w:pPr>
      <w:r>
        <w:rPr>
          <w:lang w:val="ru-RU" w:eastAsia="ru-RU" w:bidi="ru-RU"/>
          <w:w w:val="100"/>
          <w:spacing w:val="0"/>
          <w:color w:val="000000"/>
          <w:position w:val="0"/>
        </w:rPr>
        <w:t>ООО «Радуга»</w:t>
      </w:r>
    </w:p>
    <w:p>
      <w:pPr>
        <w:pStyle w:val="Style3"/>
        <w:widowControl w:val="0"/>
        <w:keepNext w:val="0"/>
        <w:keepLines w:val="0"/>
        <w:shd w:val="clear" w:color="auto" w:fill="auto"/>
        <w:bidi w:val="0"/>
        <w:spacing w:before="0" w:after="0"/>
        <w:ind w:left="1160" w:right="0" w:firstLine="0"/>
      </w:pPr>
      <w:r>
        <w:rPr>
          <w:lang w:val="ru-RU" w:eastAsia="ru-RU" w:bidi="ru-RU"/>
          <w:w w:val="100"/>
          <w:spacing w:val="0"/>
          <w:color w:val="000000"/>
          <w:position w:val="0"/>
        </w:rPr>
        <w:t>(далее - Заявитель-1)</w:t>
      </w:r>
    </w:p>
    <w:p>
      <w:pPr>
        <w:pStyle w:val="Style5"/>
        <w:widowControl w:val="0"/>
        <w:keepNext w:val="0"/>
        <w:keepLines w:val="0"/>
        <w:shd w:val="clear" w:color="auto" w:fill="auto"/>
        <w:bidi w:val="0"/>
        <w:spacing w:before="0" w:after="0"/>
        <w:ind w:left="1160" w:right="20" w:firstLine="0"/>
      </w:pPr>
      <w:r>
        <w:rPr>
          <w:lang w:val="ru-RU" w:eastAsia="ru-RU" w:bidi="ru-RU"/>
          <w:w w:val="100"/>
          <w:spacing w:val="0"/>
          <w:color w:val="000000"/>
          <w:position w:val="0"/>
        </w:rPr>
        <w:t>пр. Стачки, 219, к.1, г. Ростов-на-Дону, 344091</w:t>
      </w:r>
    </w:p>
    <w:p>
      <w:pPr>
        <w:pStyle w:val="Style5"/>
        <w:widowControl w:val="0"/>
        <w:keepNext w:val="0"/>
        <w:keepLines w:val="0"/>
        <w:shd w:val="clear" w:color="auto" w:fill="auto"/>
        <w:bidi w:val="0"/>
        <w:spacing w:before="0" w:after="275"/>
        <w:ind w:left="1160" w:right="20" w:firstLine="0"/>
      </w:pPr>
      <w:r>
        <w:rPr>
          <w:lang w:val="en-US" w:eastAsia="en-US" w:bidi="en-US"/>
          <w:w w:val="100"/>
          <w:spacing w:val="0"/>
          <w:color w:val="000000"/>
          <w:position w:val="0"/>
        </w:rPr>
        <w:t xml:space="preserve">Email: </w:t>
      </w:r>
      <w:r>
        <w:fldChar w:fldCharType="begin"/>
      </w:r>
      <w:r>
        <w:rPr>
          <w:color w:val="000000"/>
        </w:rPr>
        <w:instrText> HYPERLINK "mailto:Raduga_pov@mail.ru" </w:instrText>
      </w:r>
      <w:r>
        <w:fldChar w:fldCharType="separate"/>
      </w:r>
      <w:r>
        <w:rPr>
          <w:rStyle w:val="Hyperlink"/>
          <w:lang w:val="en-US" w:eastAsia="en-US" w:bidi="en-US"/>
          <w:w w:val="100"/>
          <w:spacing w:val="0"/>
          <w:position w:val="0"/>
        </w:rPr>
        <w:t>Raduga_pov@mail.ru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ИНН: 6163111484</w:t>
      </w:r>
    </w:p>
    <w:p>
      <w:pPr>
        <w:pStyle w:val="Style3"/>
        <w:widowControl w:val="0"/>
        <w:keepNext w:val="0"/>
        <w:keepLines w:val="0"/>
        <w:shd w:val="clear" w:color="auto" w:fill="auto"/>
        <w:bidi w:val="0"/>
        <w:spacing w:before="0" w:after="0" w:line="230" w:lineRule="exact"/>
        <w:ind w:left="1160" w:right="0" w:firstLine="0"/>
      </w:pPr>
      <w:r>
        <w:rPr>
          <w:lang w:val="ru-RU" w:eastAsia="ru-RU" w:bidi="ru-RU"/>
          <w:w w:val="100"/>
          <w:spacing w:val="0"/>
          <w:color w:val="000000"/>
          <w:position w:val="0"/>
        </w:rPr>
        <w:t>ООО «ЮК «Гарант»</w:t>
      </w:r>
    </w:p>
    <w:p>
      <w:pPr>
        <w:pStyle w:val="Style3"/>
        <w:widowControl w:val="0"/>
        <w:keepNext w:val="0"/>
        <w:keepLines w:val="0"/>
        <w:shd w:val="clear" w:color="auto" w:fill="auto"/>
        <w:bidi w:val="0"/>
        <w:spacing w:before="0" w:after="0" w:line="230" w:lineRule="exact"/>
        <w:ind w:left="1160" w:right="0" w:firstLine="0"/>
      </w:pPr>
      <w:r>
        <w:rPr>
          <w:lang w:val="ru-RU" w:eastAsia="ru-RU" w:bidi="ru-RU"/>
          <w:w w:val="100"/>
          <w:spacing w:val="0"/>
          <w:color w:val="000000"/>
          <w:position w:val="0"/>
        </w:rPr>
        <w:t>(далее - Заявитель-2)</w:t>
      </w:r>
    </w:p>
    <w:p>
      <w:pPr>
        <w:pStyle w:val="Style5"/>
        <w:widowControl w:val="0"/>
        <w:keepNext w:val="0"/>
        <w:keepLines w:val="0"/>
        <w:shd w:val="clear" w:color="auto" w:fill="auto"/>
        <w:bidi w:val="0"/>
        <w:spacing w:before="0" w:after="236"/>
        <w:ind w:left="1160" w:right="20" w:firstLine="0"/>
      </w:pPr>
      <w:r>
        <w:rPr>
          <w:lang w:val="ru-RU" w:eastAsia="ru-RU" w:bidi="ru-RU"/>
          <w:w w:val="100"/>
          <w:spacing w:val="0"/>
          <w:color w:val="000000"/>
          <w:position w:val="0"/>
        </w:rPr>
        <w:t xml:space="preserve">ул. Сакко и Ванцетти, д.21, литер «В», г. Саратов, 410056 </w:t>
      </w:r>
      <w:r>
        <w:rPr>
          <w:lang w:val="en-US" w:eastAsia="en-US" w:bidi="en-US"/>
          <w:w w:val="100"/>
          <w:spacing w:val="0"/>
          <w:color w:val="000000"/>
          <w:position w:val="0"/>
        </w:rPr>
        <w:t xml:space="preserve">Email: </w:t>
      </w:r>
      <w:r>
        <w:fldChar w:fldCharType="begin"/>
      </w:r>
      <w:r>
        <w:rPr>
          <w:color w:val="000000"/>
        </w:rPr>
        <w:instrText> HYPERLINK "mailto:ukgarant64@mail.ru" </w:instrText>
      </w:r>
      <w:r>
        <w:fldChar w:fldCharType="separate"/>
      </w:r>
      <w:r>
        <w:rPr>
          <w:rStyle w:val="Hyperlink"/>
          <w:lang w:val="en-US" w:eastAsia="en-US" w:bidi="en-US"/>
          <w:w w:val="100"/>
          <w:spacing w:val="0"/>
          <w:position w:val="0"/>
        </w:rPr>
        <w:t>ukgarant64@mail.ru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ИНН: 6454106961</w:t>
      </w:r>
    </w:p>
    <w:p>
      <w:pPr>
        <w:pStyle w:val="Style3"/>
        <w:widowControl w:val="0"/>
        <w:keepNext w:val="0"/>
        <w:keepLines w:val="0"/>
        <w:shd w:val="clear" w:color="auto" w:fill="auto"/>
        <w:bidi w:val="0"/>
        <w:jc w:val="left"/>
        <w:spacing w:before="0" w:after="0" w:line="278" w:lineRule="exact"/>
        <w:ind w:left="1160" w:right="20" w:firstLine="0"/>
      </w:pPr>
      <w:r>
        <w:rPr>
          <w:lang w:val="ru-RU" w:eastAsia="ru-RU" w:bidi="ru-RU"/>
          <w:w w:val="100"/>
          <w:spacing w:val="0"/>
          <w:color w:val="000000"/>
          <w:position w:val="0"/>
        </w:rPr>
        <w:t>Управление жилищно-коммунального хозяйства города Батайска (далее - Заказчик)</w:t>
      </w:r>
    </w:p>
    <w:p>
      <w:pPr>
        <w:pStyle w:val="Style5"/>
        <w:widowControl w:val="0"/>
        <w:keepNext w:val="0"/>
        <w:keepLines w:val="0"/>
        <w:shd w:val="clear" w:color="auto" w:fill="auto"/>
        <w:bidi w:val="0"/>
        <w:jc w:val="left"/>
        <w:spacing w:before="0" w:after="233"/>
        <w:ind w:left="5420" w:right="260" w:firstLine="0"/>
      </w:pPr>
      <w:r>
        <w:rPr>
          <w:lang w:val="ru-RU" w:eastAsia="ru-RU" w:bidi="ru-RU"/>
          <w:w w:val="100"/>
          <w:spacing w:val="0"/>
          <w:color w:val="000000"/>
          <w:position w:val="0"/>
        </w:rPr>
        <w:t xml:space="preserve">ул. Октябрьская, 120а, г. Батайск, Ростовская область, 346880 </w:t>
      </w:r>
      <w:r>
        <w:rPr>
          <w:lang w:val="en-US" w:eastAsia="en-US" w:bidi="en-US"/>
          <w:w w:val="100"/>
          <w:spacing w:val="0"/>
          <w:color w:val="000000"/>
          <w:position w:val="0"/>
        </w:rPr>
        <w:t xml:space="preserve">Email: </w:t>
      </w:r>
      <w:r>
        <w:fldChar w:fldCharType="begin"/>
      </w:r>
      <w:r>
        <w:rPr>
          <w:color w:val="000000"/>
        </w:rPr>
        <w:instrText> HYPERLINK "mailto:jkh84@bk.ru" </w:instrText>
      </w:r>
      <w:r>
        <w:fldChar w:fldCharType="separate"/>
      </w:r>
      <w:r>
        <w:rPr>
          <w:rStyle w:val="Hyperlink"/>
          <w:lang w:val="en-US" w:eastAsia="en-US" w:bidi="en-US"/>
          <w:w w:val="100"/>
          <w:spacing w:val="0"/>
          <w:position w:val="0"/>
        </w:rPr>
        <w:t>jkh84@bk.ru</w:t>
      </w:r>
      <w:r>
        <w:fldChar w:fldCharType="end"/>
      </w:r>
    </w:p>
    <w:p>
      <w:pPr>
        <w:pStyle w:val="Style3"/>
        <w:widowControl w:val="0"/>
        <w:keepNext w:val="0"/>
        <w:keepLines w:val="0"/>
        <w:shd w:val="clear" w:color="auto" w:fill="auto"/>
        <w:bidi w:val="0"/>
        <w:jc w:val="left"/>
        <w:spacing w:before="0" w:after="0" w:line="283" w:lineRule="exact"/>
        <w:ind w:left="5420" w:right="260" w:firstLine="0"/>
      </w:pPr>
      <w:r>
        <w:rPr>
          <w:lang w:val="ru-RU" w:eastAsia="ru-RU" w:bidi="ru-RU"/>
          <w:w w:val="100"/>
          <w:spacing w:val="0"/>
          <w:color w:val="000000"/>
          <w:position w:val="0"/>
        </w:rPr>
        <w:t>Администрация г. Батайска (далее - Уполномоченный орган)</w:t>
      </w:r>
    </w:p>
    <w:p>
      <w:pPr>
        <w:pStyle w:val="Style5"/>
        <w:widowControl w:val="0"/>
        <w:keepNext w:val="0"/>
        <w:keepLines w:val="0"/>
        <w:shd w:val="clear" w:color="auto" w:fill="auto"/>
        <w:bidi w:val="0"/>
        <w:jc w:val="left"/>
        <w:spacing w:before="0" w:after="0" w:line="278" w:lineRule="exact"/>
        <w:ind w:left="5420" w:right="0" w:firstLine="0"/>
      </w:pPr>
      <w:r>
        <w:rPr>
          <w:lang w:val="ru-RU" w:eastAsia="ru-RU" w:bidi="ru-RU"/>
          <w:w w:val="100"/>
          <w:spacing w:val="0"/>
          <w:color w:val="000000"/>
          <w:position w:val="0"/>
        </w:rPr>
        <w:t>пл. Ленина, д.3, г. Батайск,</w:t>
      </w:r>
    </w:p>
    <w:p>
      <w:pPr>
        <w:pStyle w:val="Style5"/>
        <w:widowControl w:val="0"/>
        <w:keepNext w:val="0"/>
        <w:keepLines w:val="0"/>
        <w:shd w:val="clear" w:color="auto" w:fill="auto"/>
        <w:bidi w:val="0"/>
        <w:jc w:val="left"/>
        <w:spacing w:before="0" w:after="244" w:line="278" w:lineRule="exact"/>
        <w:ind w:left="5420" w:right="260" w:firstLine="0"/>
      </w:pPr>
      <w:r>
        <w:rPr>
          <w:lang w:val="ru-RU" w:eastAsia="ru-RU" w:bidi="ru-RU"/>
          <w:w w:val="100"/>
          <w:spacing w:val="0"/>
          <w:color w:val="000000"/>
          <w:position w:val="0"/>
        </w:rPr>
        <w:t xml:space="preserve">Ростовская область, 346880 </w:t>
      </w:r>
      <w:r>
        <w:rPr>
          <w:lang w:val="en-US" w:eastAsia="en-US" w:bidi="en-US"/>
          <w:w w:val="100"/>
          <w:spacing w:val="0"/>
          <w:color w:val="000000"/>
          <w:position w:val="0"/>
        </w:rPr>
        <w:t xml:space="preserve">Email: </w:t>
      </w:r>
      <w:r>
        <w:fldChar w:fldCharType="begin"/>
      </w:r>
      <w:r>
        <w:rPr>
          <w:color w:val="000000"/>
        </w:rPr>
        <w:instrText> HYPERLINK "mailto:zakupki@admbataysk.ru" </w:instrText>
      </w:r>
      <w:r>
        <w:fldChar w:fldCharType="separate"/>
      </w:r>
      <w:r>
        <w:rPr>
          <w:rStyle w:val="Hyperlink"/>
          <w:lang w:val="en-US" w:eastAsia="en-US" w:bidi="en-US"/>
          <w:w w:val="100"/>
          <w:spacing w:val="0"/>
          <w:position w:val="0"/>
        </w:rPr>
        <w:t>zakupki@admbataysk.ru</w:t>
      </w:r>
      <w:r>
        <w:fldChar w:fldCharType="end"/>
      </w:r>
    </w:p>
    <w:p>
      <w:pPr>
        <w:pStyle w:val="Style3"/>
        <w:widowControl w:val="0"/>
        <w:keepNext w:val="0"/>
        <w:keepLines w:val="0"/>
        <w:shd w:val="clear" w:color="auto" w:fill="auto"/>
        <w:bidi w:val="0"/>
        <w:jc w:val="left"/>
        <w:spacing w:before="0" w:after="0"/>
        <w:ind w:left="5420" w:right="260" w:firstLine="0"/>
      </w:pPr>
      <w:r>
        <w:rPr>
          <w:lang w:val="ru-RU" w:eastAsia="ru-RU" w:bidi="ru-RU"/>
          <w:w w:val="100"/>
          <w:spacing w:val="0"/>
          <w:color w:val="000000"/>
          <w:position w:val="0"/>
        </w:rPr>
        <w:t>Акционерное общество «ЕЭТП»</w:t>
      </w:r>
    </w:p>
    <w:p>
      <w:pPr>
        <w:pStyle w:val="Style3"/>
        <w:widowControl w:val="0"/>
        <w:keepNext w:val="0"/>
        <w:keepLines w:val="0"/>
        <w:shd w:val="clear" w:color="auto" w:fill="auto"/>
        <w:bidi w:val="0"/>
        <w:jc w:val="left"/>
        <w:spacing w:before="0" w:after="0"/>
        <w:ind w:left="5420" w:right="0" w:firstLine="0"/>
      </w:pPr>
      <w:r>
        <w:rPr>
          <w:lang w:val="ru-RU" w:eastAsia="ru-RU" w:bidi="ru-RU"/>
          <w:w w:val="100"/>
          <w:spacing w:val="0"/>
          <w:color w:val="000000"/>
          <w:position w:val="0"/>
        </w:rPr>
        <w:t>(далее - Оператор электронной площадки)</w:t>
      </w:r>
    </w:p>
    <w:p>
      <w:pPr>
        <w:pStyle w:val="Style5"/>
        <w:widowControl w:val="0"/>
        <w:keepNext w:val="0"/>
        <w:keepLines w:val="0"/>
        <w:shd w:val="clear" w:color="auto" w:fill="auto"/>
        <w:bidi w:val="0"/>
        <w:jc w:val="left"/>
        <w:spacing w:before="0" w:after="575"/>
        <w:ind w:left="5420" w:right="0" w:firstLine="0"/>
      </w:pPr>
      <w:r>
        <w:rPr>
          <w:lang w:val="en-US" w:eastAsia="en-US" w:bidi="en-US"/>
          <w:w w:val="100"/>
          <w:spacing w:val="0"/>
          <w:color w:val="000000"/>
          <w:position w:val="0"/>
        </w:rPr>
        <w:t xml:space="preserve">Email: </w:t>
      </w:r>
      <w:r>
        <w:fldChar w:fldCharType="begin"/>
      </w:r>
      <w:r>
        <w:rPr>
          <w:color w:val="000000"/>
        </w:rPr>
        <w:instrText> HYPERLINK "mailto:ko@roseltorg.ru" </w:instrText>
      </w:r>
      <w:r>
        <w:fldChar w:fldCharType="separate"/>
      </w:r>
      <w:r>
        <w:rPr>
          <w:rStyle w:val="Hyperlink"/>
          <w:lang w:val="en-US" w:eastAsia="en-US" w:bidi="en-US"/>
          <w:w w:val="100"/>
          <w:spacing w:val="0"/>
          <w:position w:val="0"/>
        </w:rPr>
        <w:t>ko@roseltorg.ru</w:t>
      </w:r>
      <w:r>
        <w:fldChar w:fldCharType="end"/>
      </w:r>
    </w:p>
    <w:p>
      <w:pPr>
        <w:pStyle w:val="Style3"/>
        <w:widowControl w:val="0"/>
        <w:keepNext w:val="0"/>
        <w:keepLines w:val="0"/>
        <w:shd w:val="clear" w:color="auto" w:fill="auto"/>
        <w:bidi w:val="0"/>
        <w:jc w:val="center"/>
        <w:spacing w:before="0" w:after="296" w:line="230" w:lineRule="exact"/>
        <w:ind w:left="0" w:right="80" w:firstLine="0"/>
      </w:pPr>
      <w:r>
        <w:rPr>
          <w:lang w:val="ru-RU" w:eastAsia="ru-RU" w:bidi="ru-RU"/>
          <w:w w:val="100"/>
          <w:spacing w:val="0"/>
          <w:color w:val="000000"/>
          <w:position w:val="0"/>
        </w:rPr>
        <w:t>РЕШЕНИЕ</w:t>
      </w:r>
    </w:p>
    <w:p>
      <w:pPr>
        <w:pStyle w:val="Style5"/>
        <w:tabs>
          <w:tab w:leader="none" w:pos="8573" w:val="center"/>
          <w:tab w:leader="none" w:pos="10309" w:val="right"/>
        </w:tabs>
        <w:widowControl w:val="0"/>
        <w:keepNext w:val="0"/>
        <w:keepLines w:val="0"/>
        <w:shd w:val="clear" w:color="auto" w:fill="auto"/>
        <w:bidi w:val="0"/>
        <w:spacing w:before="0" w:after="261" w:line="220" w:lineRule="exact"/>
        <w:ind w:left="120" w:right="0" w:firstLine="0"/>
      </w:pPr>
      <w:r>
        <w:rPr>
          <w:lang w:val="ru-RU" w:eastAsia="ru-RU" w:bidi="ru-RU"/>
          <w:w w:val="100"/>
          <w:spacing w:val="0"/>
          <w:color w:val="000000"/>
          <w:position w:val="0"/>
        </w:rPr>
        <w:t>22.12.2022</w:t>
        <w:tab/>
        <w:t>г.</w:t>
        <w:tab/>
        <w:t>Ростов-на-Дону</w:t>
      </w:r>
    </w:p>
    <w:p>
      <w:pPr>
        <w:pStyle w:val="Style5"/>
        <w:widowControl w:val="0"/>
        <w:keepNext w:val="0"/>
        <w:keepLines w:val="0"/>
        <w:shd w:val="clear" w:color="auto" w:fill="auto"/>
        <w:bidi w:val="0"/>
        <w:spacing w:before="0" w:after="248" w:line="278" w:lineRule="exact"/>
        <w:ind w:left="120" w:right="20" w:firstLine="70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5"/>
        <w:tabs>
          <w:tab w:leader="none" w:pos="9451" w:val="right"/>
          <w:tab w:leader="none" w:pos="10309" w:val="right"/>
        </w:tabs>
        <w:widowControl w:val="0"/>
        <w:keepNext w:val="0"/>
        <w:keepLines w:val="0"/>
        <w:shd w:val="clear" w:color="auto" w:fill="auto"/>
        <w:bidi w:val="0"/>
        <w:spacing w:before="0" w:after="0" w:line="269" w:lineRule="exact"/>
        <w:ind w:left="0" w:right="0" w:firstLine="0"/>
      </w:pPr>
      <w:r>
        <w:rPr>
          <w:lang w:val="ru-RU" w:eastAsia="ru-RU" w:bidi="ru-RU"/>
          <w:w w:val="100"/>
          <w:spacing w:val="0"/>
          <w:color w:val="000000"/>
          <w:position w:val="0"/>
        </w:rPr>
        <w:t>Председатель Комиссии:</w:t>
        <w:tab/>
        <w:t>Т.С.</w:t>
        <w:tab/>
        <w:t>Акопян,</w:t>
      </w:r>
    </w:p>
    <w:p>
      <w:pPr>
        <w:pStyle w:val="Style5"/>
        <w:tabs>
          <w:tab w:leader="none" w:pos="9062" w:val="right"/>
          <w:tab w:leader="none" w:pos="10309" w:val="right"/>
        </w:tabs>
        <w:widowControl w:val="0"/>
        <w:keepNext w:val="0"/>
        <w:keepLines w:val="0"/>
        <w:shd w:val="clear" w:color="auto" w:fill="auto"/>
        <w:bidi w:val="0"/>
        <w:spacing w:before="0" w:after="0" w:line="269" w:lineRule="exact"/>
        <w:ind w:left="0" w:right="0" w:firstLine="0"/>
      </w:pPr>
      <w:r>
        <w:rPr>
          <w:lang w:val="ru-RU" w:eastAsia="ru-RU" w:bidi="ru-RU"/>
          <w:w w:val="100"/>
          <w:spacing w:val="0"/>
          <w:color w:val="000000"/>
          <w:position w:val="0"/>
        </w:rPr>
        <w:t>Члены Комиссии:</w:t>
        <w:tab/>
        <w:t>А.А.</w:t>
        <w:tab/>
        <w:t>Михарская,</w:t>
      </w:r>
    </w:p>
    <w:p>
      <w:pPr>
        <w:pStyle w:val="Style5"/>
        <w:widowControl w:val="0"/>
        <w:keepNext w:val="0"/>
        <w:keepLines w:val="0"/>
        <w:shd w:val="clear" w:color="auto" w:fill="auto"/>
        <w:bidi w:val="0"/>
        <w:jc w:val="right"/>
        <w:spacing w:before="0" w:after="265" w:line="220" w:lineRule="exact"/>
        <w:ind w:left="0" w:right="20" w:firstLine="0"/>
      </w:pPr>
      <w:r>
        <w:rPr>
          <w:lang w:val="ru-RU" w:eastAsia="ru-RU" w:bidi="ru-RU"/>
          <w:w w:val="100"/>
          <w:spacing w:val="0"/>
          <w:color w:val="000000"/>
          <w:position w:val="0"/>
        </w:rPr>
        <w:t>А.А. Вертий,</w:t>
      </w:r>
    </w:p>
    <w:p>
      <w:pPr>
        <w:pStyle w:val="Style5"/>
        <w:widowControl w:val="0"/>
        <w:keepNext w:val="0"/>
        <w:keepLines w:val="0"/>
        <w:shd w:val="clear" w:color="auto" w:fill="auto"/>
        <w:bidi w:val="0"/>
        <w:spacing w:before="0" w:after="407"/>
        <w:ind w:left="120" w:right="20" w:firstLine="0"/>
      </w:pPr>
      <w:r>
        <w:rPr>
          <w:lang w:val="ru-RU" w:eastAsia="ru-RU" w:bidi="ru-RU"/>
          <w:w w:val="100"/>
          <w:spacing w:val="0"/>
          <w:color w:val="000000"/>
          <w:position w:val="0"/>
        </w:rPr>
        <w:t>рассмотрев дело № 061/06/42-3634/2022, 061/06/42-3671/2022 по жалобам Заявителя-1, Заявителя-2 о нарушении Заказчиком при проведении открытого конкурса в электронной форме №0158300044822000301 «Выполнение работ по содержанию улично-дорожной сети города</w:t>
      </w:r>
    </w:p>
    <w:p>
      <w:pPr>
        <w:pStyle w:val="Style7"/>
        <w:widowControl w:val="0"/>
        <w:keepNext/>
        <w:keepLines/>
        <w:shd w:val="clear" w:color="auto" w:fill="auto"/>
        <w:bidi w:val="0"/>
        <w:jc w:val="left"/>
        <w:spacing w:before="0" w:after="134" w:line="440" w:lineRule="exact"/>
        <w:ind w:left="120" w:right="0" w:firstLine="0"/>
      </w:pPr>
      <w:bookmarkStart w:id="0" w:name="bookmark0"/>
      <w:r>
        <w:rPr>
          <w:lang w:val="ru-RU" w:eastAsia="ru-RU" w:bidi="ru-RU"/>
          <w:w w:val="100"/>
          <w:color w:val="000000"/>
          <w:position w:val="0"/>
        </w:rPr>
        <w:t xml:space="preserve">шиш </w:t>
      </w:r>
      <w:r>
        <w:rPr>
          <w:w w:val="100"/>
          <w:color w:val="000000"/>
          <w:position w:val="0"/>
        </w:rPr>
        <w:t xml:space="preserve">in mill mill </w:t>
      </w:r>
      <w:r>
        <w:rPr>
          <w:lang w:val="ru-RU" w:eastAsia="ru-RU" w:bidi="ru-RU"/>
          <w:w w:val="100"/>
          <w:color w:val="000000"/>
          <w:position w:val="0"/>
        </w:rPr>
        <w:t>I</w:t>
      </w:r>
      <w:bookmarkEnd w:id="0"/>
    </w:p>
    <w:p>
      <w:pPr>
        <w:pStyle w:val="Style5"/>
        <w:widowControl w:val="0"/>
        <w:keepNext w:val="0"/>
        <w:keepLines w:val="0"/>
        <w:shd w:val="clear" w:color="auto" w:fill="auto"/>
        <w:bidi w:val="0"/>
        <w:spacing w:before="0" w:after="0" w:line="220" w:lineRule="exact"/>
        <w:ind w:left="120" w:right="0" w:firstLine="0"/>
      </w:pPr>
      <w:r>
        <w:rPr>
          <w:lang w:val="ru-RU" w:eastAsia="ru-RU" w:bidi="ru-RU"/>
          <w:w w:val="100"/>
          <w:spacing w:val="0"/>
          <w:color w:val="000000"/>
          <w:position w:val="0"/>
        </w:rPr>
        <w:t>2022-11682</w:t>
      </w:r>
      <w:r>
        <w:br w:type="page"/>
      </w:r>
    </w:p>
    <w:p>
      <w:pPr>
        <w:pStyle w:val="Style5"/>
        <w:widowControl w:val="0"/>
        <w:keepNext w:val="0"/>
        <w:keepLines w:val="0"/>
        <w:shd w:val="clear" w:color="auto" w:fill="auto"/>
        <w:bidi w:val="0"/>
        <w:spacing w:before="0" w:after="275"/>
        <w:ind w:left="20" w:right="20" w:firstLine="0"/>
      </w:pPr>
      <w:r>
        <w:rPr>
          <w:lang w:val="ru-RU" w:eastAsia="ru-RU" w:bidi="ru-RU"/>
          <w:w w:val="100"/>
          <w:spacing w:val="0"/>
          <w:color w:val="000000"/>
          <w:position w:val="0"/>
        </w:rPr>
        <w:t>Батайска Ростовской области в 2023 году» (далее - конкурс) норм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 участии представителя Заказчика - Карпенко Н.Н. (доверенность от 01.12.2022), представителя Уполномоченного органа - Щербины Е.А. (доверенность от 20.10.2020), представителей Заявителя-1 - Покусаевой Ю.В. (приказ № 4 от 10.10.2019), Пронина О.В. (решение № 1 от 14.10.2019), в отсутствие представителей Заявителя-2, уведомленного надлежащим образом,</w:t>
      </w:r>
    </w:p>
    <w:p>
      <w:pPr>
        <w:pStyle w:val="Style12"/>
        <w:widowControl w:val="0"/>
        <w:keepNext/>
        <w:keepLines/>
        <w:shd w:val="clear" w:color="auto" w:fill="auto"/>
        <w:bidi w:val="0"/>
        <w:spacing w:before="0" w:after="263" w:line="230" w:lineRule="exact"/>
        <w:ind w:left="0" w:right="0" w:firstLine="0"/>
      </w:pPr>
      <w:bookmarkStart w:id="1" w:name="bookmark1"/>
      <w:r>
        <w:rPr>
          <w:lang w:val="ru-RU" w:eastAsia="ru-RU" w:bidi="ru-RU"/>
          <w:w w:val="100"/>
          <w:spacing w:val="0"/>
          <w:color w:val="000000"/>
          <w:position w:val="0"/>
        </w:rPr>
        <w:t>УСТАНОВИЛА:</w:t>
      </w:r>
      <w:bookmarkEnd w:id="1"/>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Ростовское УФАС России поступили жалобы ООО «Радуга» и ООО «ЮК «Гарант» на действия Управления жилищно-коммунального хозяйства города Батайска при разработке извещения к открытому конкурсу.</w:t>
      </w:r>
    </w:p>
    <w:p>
      <w:pPr>
        <w:pStyle w:val="Style5"/>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Заказчик в возражениях на жалобу:</w:t>
      </w:r>
    </w:p>
    <w:p>
      <w:pPr>
        <w:pStyle w:val="Style5"/>
        <w:numPr>
          <w:ilvl w:val="0"/>
          <w:numId w:val="1"/>
        </w:numPr>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 xml:space="preserve"> отрицал нарушения в извещении об осуществлении закупки;</w:t>
      </w:r>
    </w:p>
    <w:p>
      <w:pPr>
        <w:pStyle w:val="Style5"/>
        <w:numPr>
          <w:ilvl w:val="0"/>
          <w:numId w:val="1"/>
        </w:numPr>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 xml:space="preserve"> представил пояснения по доводам жалобы.</w:t>
      </w:r>
    </w:p>
    <w:p>
      <w:pPr>
        <w:pStyle w:val="Style5"/>
        <w:widowControl w:val="0"/>
        <w:keepNext w:val="0"/>
        <w:keepLines w:val="0"/>
        <w:shd w:val="clear" w:color="auto" w:fill="auto"/>
        <w:bidi w:val="0"/>
        <w:spacing w:before="0" w:after="240"/>
        <w:ind w:left="20" w:right="20" w:firstLine="700"/>
      </w:pPr>
      <w:r>
        <w:rPr>
          <w:lang w:val="ru-RU" w:eastAsia="ru-RU" w:bidi="ru-RU"/>
          <w:w w:val="100"/>
          <w:spacing w:val="0"/>
          <w:color w:val="000000"/>
          <w:position w:val="0"/>
        </w:rPr>
        <w:t>В соответствии с ч.ч.1, 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года №727/14, в ходе рассмотрения дела установлено следующее:</w:t>
      </w:r>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«Извещению о проведении открытого конкурса в электронной форме» № 0158300044822000301:</w:t>
      </w:r>
    </w:p>
    <w:p>
      <w:pPr>
        <w:pStyle w:val="Style5"/>
        <w:numPr>
          <w:ilvl w:val="0"/>
          <w:numId w:val="1"/>
        </w:numPr>
        <w:widowControl w:val="0"/>
        <w:keepNext w:val="0"/>
        <w:keepLines w:val="0"/>
        <w:shd w:val="clear" w:color="auto" w:fill="auto"/>
        <w:bidi w:val="0"/>
        <w:spacing w:before="0" w:after="0" w:line="278" w:lineRule="exact"/>
        <w:ind w:left="20" w:right="0" w:firstLine="700"/>
      </w:pPr>
      <w:r>
        <w:rPr>
          <w:lang w:val="ru-RU" w:eastAsia="ru-RU" w:bidi="ru-RU"/>
          <w:w w:val="100"/>
          <w:spacing w:val="0"/>
          <w:color w:val="000000"/>
          <w:position w:val="0"/>
        </w:rPr>
        <w:t xml:space="preserve"> установлены дата и время окончания подачи заявок - 20.12.2022 08:00 (МСК);</w:t>
      </w:r>
    </w:p>
    <w:p>
      <w:pPr>
        <w:pStyle w:val="Style5"/>
        <w:numPr>
          <w:ilvl w:val="0"/>
          <w:numId w:val="1"/>
        </w:numPr>
        <w:widowControl w:val="0"/>
        <w:keepNext w:val="0"/>
        <w:keepLines w:val="0"/>
        <w:shd w:val="clear" w:color="auto" w:fill="auto"/>
        <w:bidi w:val="0"/>
        <w:spacing w:before="0" w:after="0" w:line="278" w:lineRule="exact"/>
        <w:ind w:left="20" w:right="0" w:firstLine="700"/>
      </w:pPr>
      <w:r>
        <w:rPr>
          <w:lang w:val="ru-RU" w:eastAsia="ru-RU" w:bidi="ru-RU"/>
          <w:w w:val="100"/>
          <w:spacing w:val="0"/>
          <w:color w:val="000000"/>
          <w:position w:val="0"/>
        </w:rPr>
        <w:t xml:space="preserve"> начальная(максимальная) цена контракта (НМЦК) составила 98 091 626,59 рублей.</w:t>
      </w:r>
    </w:p>
    <w:p>
      <w:pPr>
        <w:pStyle w:val="Style5"/>
        <w:widowControl w:val="0"/>
        <w:keepNext w:val="0"/>
        <w:keepLines w:val="0"/>
        <w:shd w:val="clear" w:color="auto" w:fill="auto"/>
        <w:bidi w:val="0"/>
        <w:spacing w:before="0" w:after="0" w:line="278" w:lineRule="exact"/>
        <w:ind w:left="20" w:right="0" w:firstLine="700"/>
      </w:pPr>
      <w:r>
        <w:rPr>
          <w:lang w:val="ru-RU" w:eastAsia="ru-RU" w:bidi="ru-RU"/>
          <w:w w:val="100"/>
          <w:spacing w:val="0"/>
          <w:color w:val="000000"/>
          <w:position w:val="0"/>
        </w:rPr>
        <w:t>Извещение об осуществлении закупки размещено Заказчиком в Единой информационной</w:t>
      </w:r>
    </w:p>
    <w:p>
      <w:pPr>
        <w:pStyle w:val="Style5"/>
        <w:widowControl w:val="0"/>
        <w:keepNext w:val="0"/>
        <w:keepLines w:val="0"/>
        <w:shd w:val="clear" w:color="auto" w:fill="auto"/>
        <w:bidi w:val="0"/>
        <w:spacing w:before="0" w:after="244" w:line="278" w:lineRule="exact"/>
        <w:ind w:left="20" w:right="0" w:firstLine="0"/>
      </w:pPr>
      <w:r>
        <w:rPr>
          <w:lang w:val="ru-RU" w:eastAsia="ru-RU" w:bidi="ru-RU"/>
          <w:w w:val="100"/>
          <w:spacing w:val="0"/>
          <w:color w:val="000000"/>
          <w:position w:val="0"/>
        </w:rPr>
        <w:t xml:space="preserve">системе (далее - ЕИС) на 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09.12.2022.</w:t>
      </w:r>
    </w:p>
    <w:p>
      <w:pPr>
        <w:pStyle w:val="Style5"/>
        <w:numPr>
          <w:ilvl w:val="0"/>
          <w:numId w:val="3"/>
        </w:numPr>
        <w:tabs>
          <w:tab w:leader="none" w:pos="962" w:val="left"/>
        </w:tabs>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По мнению Заявителя-1, Заказчиком в извещении неправомерно указано требование о необходимости согласования документации, предусмотренной техническим заданием № 15 с техническими службами Заказчика.</w:t>
      </w:r>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Из совокупного толкования п.1,2 ч.1, ч.2 ст.33, ч.2 ст.42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закупочной документации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Описание объекта закупки - это фиксация заказчиком в документации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 Такая фиксация требований заказчика позволяет идентифицировать объект закупки, установить результат, достижение которого признается со стороны заказчика должным исполнением контракта.</w:t>
      </w:r>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техническому заданию № 15 при выполнении работ на светофорном объекте, Подрядчику необходимо провести функциональное зонирование участка временного управления транспортными потоками в местах производства работ согласно ОДМ 218.6.019-2016 «Рекомендации по организации движения и ограждению мест производства дорожных работ», согласовав необходимую документацию с техническими службами Заказчика.</w:t>
      </w:r>
    </w:p>
    <w:p>
      <w:pPr>
        <w:pStyle w:val="Style5"/>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В ходе рассмотрения дела, Комиссией установлено, что в названном документе отсутствует требование о согласовании документации.</w:t>
      </w:r>
    </w:p>
    <w:p>
      <w:pPr>
        <w:pStyle w:val="Style5"/>
        <w:widowControl w:val="0"/>
        <w:keepNext w:val="0"/>
        <w:keepLines w:val="0"/>
        <w:shd w:val="clear" w:color="auto" w:fill="auto"/>
        <w:bidi w:val="0"/>
        <w:spacing w:before="0" w:after="244" w:line="278" w:lineRule="exact"/>
        <w:ind w:left="20" w:right="20" w:firstLine="700"/>
      </w:pPr>
      <w:r>
        <w:rPr>
          <w:lang w:val="ru-RU" w:eastAsia="ru-RU" w:bidi="ru-RU"/>
          <w:w w:val="100"/>
          <w:spacing w:val="0"/>
          <w:color w:val="000000"/>
          <w:position w:val="0"/>
        </w:rPr>
        <w:t>Кроме того, представитель Заказчика, Уполномоченного органа не представили Комиссии Ростовского УФАС обоснование правомерности установления данного требования. Таким образом, Заказчик нарушил ч.2 ст.42 Закона. Довод жалобы обоснован.</w:t>
      </w:r>
    </w:p>
    <w:p>
      <w:pPr>
        <w:pStyle w:val="Style5"/>
        <w:numPr>
          <w:ilvl w:val="0"/>
          <w:numId w:val="3"/>
        </w:numPr>
        <w:widowControl w:val="0"/>
        <w:keepNext w:val="0"/>
        <w:keepLines w:val="0"/>
        <w:shd w:val="clear" w:color="auto" w:fill="auto"/>
        <w:bidi w:val="0"/>
        <w:spacing w:before="0" w:after="0"/>
        <w:ind w:left="20" w:right="20" w:firstLine="460"/>
      </w:pPr>
      <w:r>
        <w:rPr>
          <w:lang w:val="ru-RU" w:eastAsia="ru-RU" w:bidi="ru-RU"/>
          <w:w w:val="100"/>
          <w:spacing w:val="0"/>
          <w:color w:val="000000"/>
          <w:position w:val="0"/>
        </w:rPr>
        <w:t xml:space="preserve"> Согласно доводу Заявителя-1, Заказчиком в техническом задании установлены требования к работам, противоречащие положениям локальных сметных расчетов, что приводит к невозможности формирования участником закупки предложения по исполнению контракта и, как следствие, влияет на определение начальной (максимальной) цены контракта.</w:t>
      </w:r>
    </w:p>
    <w:p>
      <w:pPr>
        <w:pStyle w:val="Style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соответствии с ч.3 ст.99 Закона, контрольный орган в сфере закупок не наделен полномочиями по контролю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Style5"/>
        <w:widowControl w:val="0"/>
        <w:keepNext w:val="0"/>
        <w:keepLines w:val="0"/>
        <w:shd w:val="clear" w:color="auto" w:fill="auto"/>
        <w:bidi w:val="0"/>
        <w:spacing w:before="0" w:after="0"/>
        <w:ind w:left="20" w:right="20" w:firstLine="840"/>
      </w:pPr>
      <w:r>
        <w:rPr>
          <w:lang w:val="ru-RU" w:eastAsia="ru-RU" w:bidi="ru-RU"/>
          <w:w w:val="100"/>
          <w:spacing w:val="0"/>
          <w:color w:val="000000"/>
          <w:position w:val="0"/>
        </w:rPr>
        <w:t>Согласно п.3 ч.8 ст.99 Закона органы внутреннего государственного (муниципального) финансового контроля осуществляют контроль (за исключением контроля, предусмотренного ч.10 настоящей статьи)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Style5"/>
        <w:widowControl w:val="0"/>
        <w:keepNext w:val="0"/>
        <w:keepLines w:val="0"/>
        <w:shd w:val="clear" w:color="auto" w:fill="auto"/>
        <w:bidi w:val="0"/>
        <w:spacing w:before="0" w:after="240"/>
        <w:ind w:left="20" w:right="20" w:firstLine="840"/>
      </w:pPr>
      <w:r>
        <w:rPr>
          <w:lang w:val="ru-RU" w:eastAsia="ru-RU" w:bidi="ru-RU"/>
          <w:w w:val="100"/>
          <w:spacing w:val="0"/>
          <w:color w:val="000000"/>
          <w:position w:val="0"/>
        </w:rPr>
        <w:t>При указанных обстоятельствах контроль за определением и обоснованием начальной (максимальной) цены контракта не относится к компетенции Ростовского УФАС России, в связи с чем, указанный довод Заявителя-1 не подлежит рассмотрению.</w:t>
      </w:r>
    </w:p>
    <w:p>
      <w:pPr>
        <w:pStyle w:val="Style5"/>
        <w:numPr>
          <w:ilvl w:val="0"/>
          <w:numId w:val="3"/>
        </w:numPr>
        <w:widowControl w:val="0"/>
        <w:keepNext w:val="0"/>
        <w:keepLines w:val="0"/>
        <w:shd w:val="clear" w:color="auto" w:fill="auto"/>
        <w:bidi w:val="0"/>
        <w:spacing w:before="0" w:after="0"/>
        <w:ind w:left="20" w:right="20" w:firstLine="460"/>
      </w:pPr>
      <w:r>
        <w:rPr>
          <w:lang w:val="ru-RU" w:eastAsia="ru-RU" w:bidi="ru-RU"/>
          <w:w w:val="100"/>
          <w:spacing w:val="0"/>
          <w:color w:val="000000"/>
          <w:position w:val="0"/>
        </w:rPr>
        <w:t xml:space="preserve"> По мнению Заявителя-1, Заказчиком неправомерно объединены в один лот лицензируемые (сбор и вывоз отходов) и нелицензируемые виды деятельности (содержание светофорных объектов, уличного освещения, дорожных знаков).</w:t>
      </w:r>
    </w:p>
    <w:p>
      <w:pPr>
        <w:pStyle w:val="Style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обоснование своей позиции Заявителем указано, что согласно статье 12 Федерального закона от 04.05.2011 № 99-ФЗ (ред. от 14.07.2022) "О лицензировании отдельных видов деятельности", лицензированию подлежат следующие виды деятельности:</w:t>
      </w:r>
    </w:p>
    <w:p>
      <w:pPr>
        <w:pStyle w:val="Style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деятельность по сбору, транспортированию, обработке, утилизации, обезвреживанию, размещению отходов </w:t>
      </w:r>
      <w:r>
        <w:rPr>
          <w:lang w:val="en-US" w:eastAsia="en-US" w:bidi="en-US"/>
          <w:w w:val="100"/>
          <w:spacing w:val="0"/>
          <w:color w:val="000000"/>
          <w:position w:val="0"/>
        </w:rPr>
        <w:t xml:space="preserve">I </w:t>
      </w:r>
      <w:r>
        <w:rPr>
          <w:lang w:val="ru-RU" w:eastAsia="ru-RU" w:bidi="ru-RU"/>
          <w:w w:val="100"/>
          <w:spacing w:val="0"/>
          <w:color w:val="000000"/>
          <w:position w:val="0"/>
        </w:rPr>
        <w:t>- IV классов опасности подлежит обязательному лицензированию.</w:t>
      </w:r>
    </w:p>
    <w:p>
      <w:pPr>
        <w:pStyle w:val="Style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Таким образом, по мнению Заявителя, включение Заказчиком в один лот различных по своим требованиям видов деятельности создает условия, ограничивающие конкуренцию.</w:t>
      </w:r>
    </w:p>
    <w:p>
      <w:pPr>
        <w:pStyle w:val="Style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Согласно ч.3 ст.17 Федерального закона от 26.07.2006 №135-ФЗ «О защите конкуренции», наряду с установленными ч.1 и 2 настоящей статьи запретами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запрещается ограничение конкуренции между участниками торгов, участниками запроса котировок, участниками запроса предложений путем включения в состав лотов товаров, работ, услуг, технологически и функционально не связанных с товарами, работами, услугами, поставки, выполнение, оказание которых являются предметом торгов, запроса котировок, запроса предложений.</w:t>
      </w:r>
    </w:p>
    <w:p>
      <w:pPr>
        <w:pStyle w:val="Style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Пунктом 1 ч.2 ст.42 Закона установлено, что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ст.33 настоящего Федерального закона.</w:t>
      </w:r>
    </w:p>
    <w:p>
      <w:pPr>
        <w:pStyle w:val="Style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При размещении заказа Заказчик наделен исключительным правом самостоятельного выделения лотов, однако подобное объединение не должно входить в противоречие с общими принципами Закона о контрактной системе в части обеспечения потенциальным претендентам гарантий по реализации их права на участие в торгах, эффективность использования бюджетных</w:t>
      </w:r>
    </w:p>
    <w:p>
      <w:pPr>
        <w:pStyle w:val="Style5"/>
        <w:widowControl w:val="0"/>
        <w:keepNext w:val="0"/>
        <w:keepLines w:val="0"/>
        <w:shd w:val="clear" w:color="auto" w:fill="auto"/>
        <w:bidi w:val="0"/>
        <w:spacing w:before="0" w:after="0"/>
        <w:ind w:left="120" w:right="40" w:firstLine="0"/>
      </w:pPr>
      <w:r>
        <w:rPr>
          <w:lang w:val="ru-RU" w:eastAsia="ru-RU" w:bidi="ru-RU"/>
          <w:w w:val="100"/>
          <w:spacing w:val="0"/>
          <w:color w:val="000000"/>
          <w:position w:val="0"/>
        </w:rPr>
        <w:t>средств и развитие добросовестной конкуренции, а также с соблюдением требований ст.17 Федерального закона от 26.07.2006 №135-ФЗ, запрещающей совершение любых действий, которые приводят или могут привести к недопущению, ограничению или устранению конкуренции при проведении торгов.</w:t>
      </w:r>
    </w:p>
    <w:p>
      <w:pPr>
        <w:pStyle w:val="Style5"/>
        <w:widowControl w:val="0"/>
        <w:keepNext w:val="0"/>
        <w:keepLines w:val="0"/>
        <w:shd w:val="clear" w:color="auto" w:fill="auto"/>
        <w:bidi w:val="0"/>
        <w:spacing w:before="0" w:after="0"/>
        <w:ind w:left="120" w:right="40" w:firstLine="560"/>
      </w:pPr>
      <w:r>
        <w:rPr>
          <w:lang w:val="ru-RU" w:eastAsia="ru-RU" w:bidi="ru-RU"/>
          <w:w w:val="100"/>
          <w:spacing w:val="0"/>
          <w:color w:val="000000"/>
          <w:position w:val="0"/>
        </w:rPr>
        <w:t>В п.3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 Президиумом Верховного Суда Российской Федерации 28.06.2017) указано, что при проведении государственных (муниципальных) закупок допускается включение в один лот технологически и функционально взаимосвязанных между собой товаров, работ и услуг.</w:t>
      </w:r>
    </w:p>
    <w:p>
      <w:pPr>
        <w:pStyle w:val="Style5"/>
        <w:widowControl w:val="0"/>
        <w:keepNext w:val="0"/>
        <w:keepLines w:val="0"/>
        <w:shd w:val="clear" w:color="auto" w:fill="auto"/>
        <w:bidi w:val="0"/>
        <w:spacing w:before="0" w:after="0"/>
        <w:ind w:left="120" w:right="0" w:firstLine="560"/>
      </w:pPr>
      <w:r>
        <w:rPr>
          <w:lang w:val="ru-RU" w:eastAsia="ru-RU" w:bidi="ru-RU"/>
          <w:w w:val="100"/>
          <w:spacing w:val="0"/>
          <w:color w:val="000000"/>
          <w:position w:val="0"/>
        </w:rPr>
        <w:t>Аналогичная правовая позиция изложена в Письме ФАС России от 28.09.2017 №РП/66917/17.</w:t>
      </w:r>
    </w:p>
    <w:p>
      <w:pPr>
        <w:pStyle w:val="Style5"/>
        <w:widowControl w:val="0"/>
        <w:keepNext w:val="0"/>
        <w:keepLines w:val="0"/>
        <w:shd w:val="clear" w:color="auto" w:fill="auto"/>
        <w:bidi w:val="0"/>
        <w:spacing w:before="0" w:after="0"/>
        <w:ind w:left="120" w:right="40" w:firstLine="560"/>
      </w:pPr>
      <w:r>
        <w:rPr>
          <w:lang w:val="ru-RU" w:eastAsia="ru-RU" w:bidi="ru-RU"/>
          <w:w w:val="100"/>
          <w:spacing w:val="0"/>
          <w:color w:val="000000"/>
          <w:position w:val="0"/>
        </w:rPr>
        <w:t xml:space="preserve">В соответствии с пунктом 30 части 1 статьи 12 Федерального закона от 04.05.2011 </w:t>
      </w:r>
      <w:r>
        <w:rPr>
          <w:lang w:val="en-US" w:eastAsia="en-US" w:bidi="en-US"/>
          <w:w w:val="100"/>
          <w:spacing w:val="0"/>
          <w:color w:val="000000"/>
          <w:position w:val="0"/>
        </w:rPr>
        <w:t xml:space="preserve">N </w:t>
      </w:r>
      <w:r>
        <w:rPr>
          <w:lang w:val="ru-RU" w:eastAsia="ru-RU" w:bidi="ru-RU"/>
          <w:w w:val="100"/>
          <w:spacing w:val="0"/>
          <w:color w:val="000000"/>
          <w:position w:val="0"/>
        </w:rPr>
        <w:t xml:space="preserve">99-ФЗ "О лицензировании отдельных видов деятельности" (далее - Закон о лицензировании) деятельность по сбору, транспортированию, обработке, утилизации, обезвреживанию, размещению отходов </w:t>
      </w:r>
      <w:r>
        <w:rPr>
          <w:lang w:val="en-US" w:eastAsia="en-US" w:bidi="en-US"/>
          <w:w w:val="100"/>
          <w:spacing w:val="0"/>
          <w:color w:val="000000"/>
          <w:position w:val="0"/>
        </w:rPr>
        <w:t xml:space="preserve">I </w:t>
      </w:r>
      <w:r>
        <w:rPr>
          <w:lang w:val="ru-RU" w:eastAsia="ru-RU" w:bidi="ru-RU"/>
          <w:w w:val="100"/>
          <w:spacing w:val="0"/>
          <w:color w:val="000000"/>
          <w:position w:val="0"/>
        </w:rPr>
        <w:t>- IV классов опасности подлежит лицензированию.</w:t>
      </w:r>
    </w:p>
    <w:p>
      <w:pPr>
        <w:pStyle w:val="Style5"/>
        <w:widowControl w:val="0"/>
        <w:keepNext w:val="0"/>
        <w:keepLines w:val="0"/>
        <w:shd w:val="clear" w:color="auto" w:fill="auto"/>
        <w:bidi w:val="0"/>
        <w:spacing w:before="0" w:after="0"/>
        <w:ind w:left="120" w:right="40" w:firstLine="560"/>
      </w:pPr>
      <w:r>
        <w:rPr>
          <w:lang w:val="ru-RU" w:eastAsia="ru-RU" w:bidi="ru-RU"/>
          <w:w w:val="100"/>
          <w:spacing w:val="0"/>
          <w:color w:val="000000"/>
          <w:position w:val="0"/>
        </w:rPr>
        <w:t>Согласно законодательству Российской Федерации о лицензировании ряд работ или услуг могут выполняться исключительно лицами, обладающими соответствующей лицензией. В случае если в один объект закупки включены работы, для выполнения которых требуется наличие соответствующей лицензии, а также работы, для выполнения которых такая лицензия не требуется, то установление требования о предоставлении участником закупки в составе заявки на участие в аукционе копии такой лицензии является нарушением части 6 статьи 31 Закона.</w:t>
      </w:r>
    </w:p>
    <w:p>
      <w:pPr>
        <w:pStyle w:val="Style5"/>
        <w:widowControl w:val="0"/>
        <w:keepNext w:val="0"/>
        <w:keepLines w:val="0"/>
        <w:shd w:val="clear" w:color="auto" w:fill="auto"/>
        <w:bidi w:val="0"/>
        <w:spacing w:before="0" w:after="0"/>
        <w:ind w:left="120" w:right="40" w:firstLine="560"/>
      </w:pPr>
      <w:r>
        <w:rPr>
          <w:lang w:val="ru-RU" w:eastAsia="ru-RU" w:bidi="ru-RU"/>
          <w:w w:val="100"/>
          <w:spacing w:val="0"/>
          <w:color w:val="000000"/>
          <w:position w:val="0"/>
        </w:rPr>
        <w:t>На заседании Комиссии Ростовского УФАС России установлено, что в извещении о проведении открытого конкурса отсутствует требование о наличии указанной лицензии у участников закупки.</w:t>
      </w:r>
    </w:p>
    <w:p>
      <w:pPr>
        <w:pStyle w:val="Style5"/>
        <w:widowControl w:val="0"/>
        <w:keepNext w:val="0"/>
        <w:keepLines w:val="0"/>
        <w:shd w:val="clear" w:color="auto" w:fill="auto"/>
        <w:bidi w:val="0"/>
        <w:spacing w:before="0" w:after="0"/>
        <w:ind w:left="120" w:right="40" w:firstLine="560"/>
      </w:pPr>
      <w:r>
        <w:rPr>
          <w:lang w:val="ru-RU" w:eastAsia="ru-RU" w:bidi="ru-RU"/>
          <w:w w:val="100"/>
          <w:spacing w:val="0"/>
          <w:color w:val="000000"/>
          <w:position w:val="0"/>
        </w:rPr>
        <w:t>Представитель Заказчика, Уполномоченного органа пояснили Комиссии Ростовского УФАС, что требования технического задания установлены в соответствии с потребностью Заказчика и не противоречат положениям Закона. Кроме того, положения контракта не ограничивают Исполнителя в привлечении субподрядных организаций для выполнения работ по уборке, транспортировке и утилизации отходов.</w:t>
      </w:r>
    </w:p>
    <w:p>
      <w:pPr>
        <w:pStyle w:val="Style5"/>
        <w:widowControl w:val="0"/>
        <w:keepNext w:val="0"/>
        <w:keepLines w:val="0"/>
        <w:shd w:val="clear" w:color="auto" w:fill="auto"/>
        <w:bidi w:val="0"/>
        <w:spacing w:before="0" w:after="0"/>
        <w:ind w:left="120" w:right="40" w:firstLine="560"/>
      </w:pPr>
      <w:r>
        <w:rPr>
          <w:lang w:val="ru-RU" w:eastAsia="ru-RU" w:bidi="ru-RU"/>
          <w:w w:val="100"/>
          <w:spacing w:val="0"/>
          <w:color w:val="000000"/>
          <w:position w:val="0"/>
        </w:rPr>
        <w:t xml:space="preserve">Заявителем не представлены сведения, подтверждающие обоснованность того, что отходы, образуемые в процессе исполнения контракта относятся к </w:t>
      </w:r>
      <w:r>
        <w:rPr>
          <w:lang w:val="en-US" w:eastAsia="en-US" w:bidi="en-US"/>
          <w:w w:val="100"/>
          <w:spacing w:val="0"/>
          <w:color w:val="000000"/>
          <w:position w:val="0"/>
        </w:rPr>
        <w:t xml:space="preserve">I </w:t>
      </w:r>
      <w:r>
        <w:rPr>
          <w:lang w:val="ru-RU" w:eastAsia="ru-RU" w:bidi="ru-RU"/>
          <w:w w:val="100"/>
          <w:spacing w:val="0"/>
          <w:color w:val="000000"/>
          <w:position w:val="0"/>
        </w:rPr>
        <w:t xml:space="preserve">- </w:t>
      </w:r>
      <w:r>
        <w:rPr>
          <w:lang w:val="en-US" w:eastAsia="en-US" w:bidi="en-US"/>
          <w:w w:val="100"/>
          <w:spacing w:val="0"/>
          <w:color w:val="000000"/>
          <w:position w:val="0"/>
        </w:rPr>
        <w:t xml:space="preserve">IV </w:t>
      </w:r>
      <w:r>
        <w:rPr>
          <w:lang w:val="ru-RU" w:eastAsia="ru-RU" w:bidi="ru-RU"/>
          <w:w w:val="100"/>
          <w:spacing w:val="0"/>
          <w:color w:val="000000"/>
          <w:position w:val="0"/>
        </w:rPr>
        <w:t>классу опасности, из чего Комиссия Ростовского УФАС делает вывод, что в составе жалобы отсутствуют надлежащие доказательства (документы), подтверждающие обоснованность данного довода жалобы.</w:t>
      </w:r>
    </w:p>
    <w:p>
      <w:pPr>
        <w:pStyle w:val="Style5"/>
        <w:widowControl w:val="0"/>
        <w:keepNext w:val="0"/>
        <w:keepLines w:val="0"/>
        <w:shd w:val="clear" w:color="auto" w:fill="auto"/>
        <w:bidi w:val="0"/>
        <w:spacing w:before="0" w:after="240"/>
        <w:ind w:left="120" w:right="0" w:firstLine="560"/>
      </w:pPr>
      <w:r>
        <w:rPr>
          <w:lang w:val="ru-RU" w:eastAsia="ru-RU" w:bidi="ru-RU"/>
          <w:w w:val="100"/>
          <w:spacing w:val="0"/>
          <w:color w:val="000000"/>
          <w:position w:val="0"/>
        </w:rPr>
        <w:t>Ввиду изложенного, Комиссия признает довод жалобы необоснованным.</w:t>
      </w:r>
    </w:p>
    <w:p>
      <w:pPr>
        <w:pStyle w:val="Style5"/>
        <w:numPr>
          <w:ilvl w:val="0"/>
          <w:numId w:val="3"/>
        </w:numPr>
        <w:tabs>
          <w:tab w:leader="none" w:pos="979" w:val="left"/>
        </w:tabs>
        <w:widowControl w:val="0"/>
        <w:keepNext w:val="0"/>
        <w:keepLines w:val="0"/>
        <w:shd w:val="clear" w:color="auto" w:fill="auto"/>
        <w:bidi w:val="0"/>
        <w:spacing w:before="0" w:after="0"/>
        <w:ind w:left="120" w:right="40" w:firstLine="560"/>
      </w:pPr>
      <w:r>
        <w:rPr>
          <w:lang w:val="ru-RU" w:eastAsia="ru-RU" w:bidi="ru-RU"/>
          <w:w w:val="100"/>
          <w:spacing w:val="0"/>
          <w:color w:val="000000"/>
          <w:position w:val="0"/>
        </w:rPr>
        <w:t>По мнению Заявителя-2, Заказчиком в извещении о проведении открытого конкурса противоречиво изложено требование к гарантии качества работ, что приводит к ограничению конкуренции.</w:t>
      </w:r>
    </w:p>
    <w:p>
      <w:pPr>
        <w:pStyle w:val="Style5"/>
        <w:widowControl w:val="0"/>
        <w:keepNext w:val="0"/>
        <w:keepLines w:val="0"/>
        <w:shd w:val="clear" w:color="auto" w:fill="auto"/>
        <w:bidi w:val="0"/>
        <w:spacing w:before="0" w:after="0"/>
        <w:ind w:left="120" w:right="40" w:firstLine="720"/>
      </w:pPr>
      <w:r>
        <w:rPr>
          <w:lang w:val="ru-RU" w:eastAsia="ru-RU" w:bidi="ru-RU"/>
          <w:w w:val="100"/>
          <w:spacing w:val="0"/>
          <w:color w:val="000000"/>
          <w:position w:val="0"/>
        </w:rPr>
        <w:t>В соответствии с ч. 1 ст.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5"/>
        <w:widowControl w:val="0"/>
        <w:keepNext w:val="0"/>
        <w:keepLines w:val="0"/>
        <w:shd w:val="clear" w:color="auto" w:fill="auto"/>
        <w:bidi w:val="0"/>
        <w:spacing w:before="0" w:after="5"/>
        <w:ind w:left="120" w:right="40" w:firstLine="720"/>
      </w:pPr>
      <w:r>
        <w:rPr>
          <w:lang w:val="ru-RU" w:eastAsia="ru-RU" w:bidi="ru-RU"/>
          <w:w w:val="100"/>
          <w:spacing w:val="0"/>
          <w:color w:val="000000"/>
          <w:position w:val="0"/>
        </w:rPr>
        <w:t>17) размер обеспечения исполнения контракта, гарантийных обязательств, порядок предоставления такого обеспечения, требования к такому обеспечению (если требование обеспечения исполнения контракта, гарантийных обязательств установлено в соответствии со статьей 96 настоящего Федерального закона).</w:t>
      </w:r>
    </w:p>
    <w:p>
      <w:pPr>
        <w:pStyle w:val="Style14"/>
        <w:framePr w:w="10330" w:wrap="notBeside" w:vAnchor="text" w:hAnchor="text" w:xAlign="center" w:y="1"/>
        <w:widowControl w:val="0"/>
        <w:keepNext w:val="0"/>
        <w:keepLines w:val="0"/>
        <w:shd w:val="clear" w:color="auto" w:fill="auto"/>
        <w:bidi w:val="0"/>
        <w:jc w:val="left"/>
        <w:spacing w:before="0" w:after="0" w:line="220" w:lineRule="exact"/>
        <w:ind w:left="0" w:right="0" w:firstLine="0"/>
      </w:pPr>
      <w:r>
        <w:rPr>
          <w:rStyle w:val="CharStyle16"/>
        </w:rPr>
        <w:t>Извещением о проведении открытого конкурса установлено:</w:t>
      </w:r>
    </w:p>
    <w:tbl>
      <w:tblPr>
        <w:tblOverlap w:val="never"/>
        <w:tblLayout w:type="fixed"/>
        <w:jc w:val="center"/>
      </w:tblPr>
      <w:tblGrid>
        <w:gridCol w:w="5030"/>
        <w:gridCol w:w="5299"/>
      </w:tblGrid>
      <w:tr>
        <w:trPr>
          <w:trHeight w:val="202" w:hRule="exact"/>
        </w:trPr>
        <w:tc>
          <w:tcPr>
            <w:shd w:val="clear" w:color="auto" w:fill="FFFFFF"/>
            <w:tcBorders>
              <w:left w:val="single" w:sz="4"/>
              <w:top w:val="single" w:sz="4"/>
            </w:tcBorders>
            <w:vAlign w:val="bottom"/>
          </w:tcPr>
          <w:p>
            <w:pPr>
              <w:pStyle w:val="Style5"/>
              <w:framePr w:w="1033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17"/>
              </w:rPr>
              <w:t>Требования к гарантии качества товара, работы, услуги</w:t>
            </w:r>
          </w:p>
        </w:tc>
        <w:tc>
          <w:tcPr>
            <w:shd w:val="clear" w:color="auto" w:fill="FFFFFF"/>
            <w:tcBorders>
              <w:left w:val="single" w:sz="4"/>
              <w:right w:val="single" w:sz="4"/>
              <w:top w:val="single" w:sz="4"/>
            </w:tcBorders>
            <w:vAlign w:val="top"/>
          </w:tcPr>
          <w:p>
            <w:pPr>
              <w:framePr w:w="10330" w:wrap="notBeside" w:vAnchor="text" w:hAnchor="text" w:xAlign="center" w:y="1"/>
              <w:widowControl w:val="0"/>
              <w:rPr>
                <w:sz w:val="10"/>
                <w:szCs w:val="10"/>
              </w:rPr>
            </w:pPr>
          </w:p>
        </w:tc>
      </w:tr>
      <w:tr>
        <w:trPr>
          <w:trHeight w:val="192" w:hRule="exact"/>
        </w:trPr>
        <w:tc>
          <w:tcPr>
            <w:shd w:val="clear" w:color="auto" w:fill="FFFFFF"/>
            <w:tcBorders>
              <w:left w:val="single" w:sz="4"/>
              <w:top w:val="single" w:sz="4"/>
            </w:tcBorders>
            <w:vAlign w:val="bottom"/>
          </w:tcPr>
          <w:p>
            <w:pPr>
              <w:pStyle w:val="Style5"/>
              <w:framePr w:w="1033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18"/>
              </w:rPr>
              <w:t>Требования к гарантии качества товара, работы, услуги</w:t>
            </w:r>
          </w:p>
        </w:tc>
        <w:tc>
          <w:tcPr>
            <w:shd w:val="clear" w:color="auto" w:fill="FFFFFF"/>
            <w:tcBorders>
              <w:left w:val="single" w:sz="4"/>
              <w:right w:val="single" w:sz="4"/>
              <w:top w:val="single" w:sz="4"/>
            </w:tcBorders>
            <w:vAlign w:val="bottom"/>
          </w:tcPr>
          <w:p>
            <w:pPr>
              <w:pStyle w:val="Style5"/>
              <w:framePr w:w="1033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18"/>
              </w:rPr>
              <w:t>Нет</w:t>
            </w:r>
          </w:p>
        </w:tc>
      </w:tr>
      <w:tr>
        <w:trPr>
          <w:trHeight w:val="293" w:hRule="exact"/>
        </w:trPr>
        <w:tc>
          <w:tcPr>
            <w:shd w:val="clear" w:color="auto" w:fill="FFFFFF"/>
            <w:tcBorders>
              <w:left w:val="single" w:sz="4"/>
              <w:top w:val="single" w:sz="4"/>
            </w:tcBorders>
            <w:vAlign w:val="top"/>
          </w:tcPr>
          <w:p>
            <w:pPr>
              <w:pStyle w:val="Style5"/>
              <w:framePr w:w="1033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17"/>
              </w:rPr>
              <w:t>Обеспечение гарантийных обязательств</w:t>
            </w:r>
          </w:p>
        </w:tc>
        <w:tc>
          <w:tcPr>
            <w:shd w:val="clear" w:color="auto" w:fill="FFFFFF"/>
            <w:tcBorders>
              <w:left w:val="single" w:sz="4"/>
              <w:right w:val="single" w:sz="4"/>
              <w:top w:val="single" w:sz="4"/>
            </w:tcBorders>
            <w:vAlign w:val="top"/>
          </w:tcPr>
          <w:p>
            <w:pPr>
              <w:framePr w:w="10330" w:wrap="notBeside" w:vAnchor="text" w:hAnchor="text" w:xAlign="center" w:y="1"/>
              <w:widowControl w:val="0"/>
              <w:rPr>
                <w:sz w:val="10"/>
                <w:szCs w:val="10"/>
              </w:rPr>
            </w:pPr>
          </w:p>
        </w:tc>
      </w:tr>
      <w:tr>
        <w:trPr>
          <w:trHeight w:val="288" w:hRule="exact"/>
        </w:trPr>
        <w:tc>
          <w:tcPr>
            <w:shd w:val="clear" w:color="auto" w:fill="FFFFFF"/>
            <w:tcBorders>
              <w:left w:val="single" w:sz="4"/>
              <w:top w:val="single" w:sz="4"/>
              <w:bottom w:val="single" w:sz="4"/>
            </w:tcBorders>
            <w:vAlign w:val="top"/>
          </w:tcPr>
          <w:p>
            <w:pPr>
              <w:pStyle w:val="Style5"/>
              <w:framePr w:w="1033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18"/>
              </w:rPr>
              <w:t>Обеспечение гарантийных обязательств не требуется</w:t>
            </w:r>
          </w:p>
        </w:tc>
        <w:tc>
          <w:tcPr>
            <w:shd w:val="clear" w:color="auto" w:fill="FFFFFF"/>
            <w:tcBorders>
              <w:left w:val="single" w:sz="4"/>
              <w:right w:val="single" w:sz="4"/>
              <w:top w:val="single" w:sz="4"/>
              <w:bottom w:val="single" w:sz="4"/>
            </w:tcBorders>
            <w:vAlign w:val="top"/>
          </w:tcPr>
          <w:p>
            <w:pPr>
              <w:framePr w:w="10330" w:wrap="notBeside" w:vAnchor="text" w:hAnchor="text" w:xAlign="center" w:y="1"/>
              <w:widowControl w:val="0"/>
              <w:rPr>
                <w:sz w:val="10"/>
                <w:szCs w:val="10"/>
              </w:rPr>
            </w:pPr>
          </w:p>
        </w:tc>
      </w:tr>
    </w:tbl>
    <w:p>
      <w:pPr>
        <w:widowControl w:val="0"/>
        <w:rPr>
          <w:sz w:val="2"/>
          <w:szCs w:val="2"/>
        </w:rPr>
      </w:pPr>
    </w:p>
    <w:p>
      <w:pPr>
        <w:pStyle w:val="Style5"/>
        <w:widowControl w:val="0"/>
        <w:keepNext w:val="0"/>
        <w:keepLines w:val="0"/>
        <w:shd w:val="clear" w:color="auto" w:fill="auto"/>
        <w:bidi w:val="0"/>
        <w:spacing w:before="0" w:after="184" w:line="278" w:lineRule="exact"/>
        <w:ind w:left="120" w:right="40" w:firstLine="720"/>
      </w:pPr>
      <w:r>
        <w:rPr>
          <w:lang w:val="ru-RU" w:eastAsia="ru-RU" w:bidi="ru-RU"/>
          <w:w w:val="100"/>
          <w:spacing w:val="0"/>
          <w:color w:val="000000"/>
          <w:position w:val="0"/>
        </w:rPr>
        <w:t>Вместе с тем, положения описания объекта закупки - техническое задание № 13: «на выполнение работ по исправлению профиля дорожного покрытия дорог города Батайска Ростовской области» содержат следующее требование:</w:t>
      </w:r>
    </w:p>
    <w:tbl>
      <w:tblPr>
        <w:tblOverlap w:val="never"/>
        <w:tblLayout w:type="fixed"/>
        <w:jc w:val="center"/>
      </w:tblPr>
      <w:tblGrid>
        <w:gridCol w:w="432"/>
        <w:gridCol w:w="2693"/>
        <w:gridCol w:w="7205"/>
      </w:tblGrid>
      <w:tr>
        <w:trPr>
          <w:trHeight w:val="1829" w:hRule="exact"/>
        </w:trPr>
        <w:tc>
          <w:tcPr>
            <w:shd w:val="clear" w:color="auto" w:fill="FFFFFF"/>
            <w:tcBorders>
              <w:left w:val="single" w:sz="4"/>
              <w:top w:val="single" w:sz="4"/>
            </w:tcBorders>
            <w:vAlign w:val="top"/>
          </w:tcPr>
          <w:p>
            <w:pPr>
              <w:pStyle w:val="Style5"/>
              <w:framePr w:w="10330"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18"/>
              </w:rPr>
              <w:t>10</w:t>
            </w:r>
          </w:p>
        </w:tc>
        <w:tc>
          <w:tcPr>
            <w:shd w:val="clear" w:color="auto" w:fill="FFFFFF"/>
            <w:tcBorders>
              <w:left w:val="single" w:sz="4"/>
              <w:top w:val="single" w:sz="4"/>
            </w:tcBorders>
            <w:vAlign w:val="top"/>
          </w:tcPr>
          <w:p>
            <w:pPr>
              <w:pStyle w:val="Style5"/>
              <w:framePr w:w="10330" w:wrap="notBeside" w:vAnchor="text" w:hAnchor="text" w:xAlign="center" w:y="1"/>
              <w:widowControl w:val="0"/>
              <w:keepNext w:val="0"/>
              <w:keepLines w:val="0"/>
              <w:shd w:val="clear" w:color="auto" w:fill="auto"/>
              <w:bidi w:val="0"/>
              <w:jc w:val="left"/>
              <w:spacing w:before="0" w:after="0" w:line="187" w:lineRule="exact"/>
              <w:ind w:left="240" w:right="0" w:firstLine="0"/>
            </w:pPr>
            <w:r>
              <w:rPr>
                <w:rStyle w:val="CharStyle19"/>
              </w:rPr>
              <w:t>Требования к гарантии качества работ</w:t>
            </w:r>
          </w:p>
        </w:tc>
        <w:tc>
          <w:tcPr>
            <w:shd w:val="clear" w:color="auto" w:fill="FFFFFF"/>
            <w:tcBorders>
              <w:left w:val="single" w:sz="4"/>
              <w:right w:val="single" w:sz="4"/>
              <w:top w:val="single" w:sz="4"/>
            </w:tcBorders>
            <w:vAlign w:val="bottom"/>
          </w:tcPr>
          <w:p>
            <w:pPr>
              <w:pStyle w:val="Style5"/>
              <w:framePr w:w="10330" w:wrap="notBeside" w:vAnchor="text" w:hAnchor="text" w:xAlign="center" w:y="1"/>
              <w:widowControl w:val="0"/>
              <w:keepNext w:val="0"/>
              <w:keepLines w:val="0"/>
              <w:shd w:val="clear" w:color="auto" w:fill="auto"/>
              <w:bidi w:val="0"/>
              <w:spacing w:before="0" w:after="0" w:line="182" w:lineRule="exact"/>
              <w:ind w:left="0" w:right="0" w:firstLine="0"/>
            </w:pPr>
            <w:r>
              <w:rPr>
                <w:rStyle w:val="CharStyle18"/>
              </w:rPr>
              <w:t>Подрядчик гарантирует выполнение работ с надлежащим качеством в соответствии с условиями Контракта, в том числе с соблюдением требований технических регламентов, с соблюдением правил, установленных стандартами, сводами правил.</w:t>
            </w:r>
          </w:p>
          <w:p>
            <w:pPr>
              <w:pStyle w:val="Style5"/>
              <w:framePr w:w="10330" w:wrap="notBeside" w:vAnchor="text" w:hAnchor="text" w:xAlign="center" w:y="1"/>
              <w:widowControl w:val="0"/>
              <w:keepNext w:val="0"/>
              <w:keepLines w:val="0"/>
              <w:shd w:val="clear" w:color="auto" w:fill="auto"/>
              <w:bidi w:val="0"/>
              <w:spacing w:before="0" w:after="0" w:line="182" w:lineRule="exact"/>
              <w:ind w:left="0" w:right="0" w:firstLine="0"/>
            </w:pPr>
            <w:r>
              <w:rPr>
                <w:rStyle w:val="CharStyle18"/>
              </w:rPr>
              <w:t>Используемые материалы должны быть новыми, использование бывших в употреблении материалов не допускается.</w:t>
            </w:r>
          </w:p>
          <w:p>
            <w:pPr>
              <w:pStyle w:val="Style5"/>
              <w:framePr w:w="10330" w:wrap="notBeside" w:vAnchor="text" w:hAnchor="text" w:xAlign="center" w:y="1"/>
              <w:widowControl w:val="0"/>
              <w:keepNext w:val="0"/>
              <w:keepLines w:val="0"/>
              <w:shd w:val="clear" w:color="auto" w:fill="auto"/>
              <w:bidi w:val="0"/>
              <w:spacing w:before="0" w:after="0" w:line="182" w:lineRule="exact"/>
              <w:ind w:left="0" w:right="0" w:firstLine="0"/>
            </w:pPr>
            <w:r>
              <w:rPr>
                <w:rStyle w:val="CharStyle18"/>
              </w:rPr>
              <w:t>Подрядчик гарантирует за свой счет и в согласованные с Заказчиком сроки устранение недостатков (дефектов), выявленных в ходе выполнения работ и при приемке выполненных работ.</w:t>
            </w:r>
          </w:p>
          <w:p>
            <w:pPr>
              <w:pStyle w:val="Style5"/>
              <w:framePr w:w="10330" w:wrap="notBeside" w:vAnchor="text" w:hAnchor="text" w:xAlign="center" w:y="1"/>
              <w:widowControl w:val="0"/>
              <w:keepNext w:val="0"/>
              <w:keepLines w:val="0"/>
              <w:shd w:val="clear" w:color="auto" w:fill="auto"/>
              <w:bidi w:val="0"/>
              <w:spacing w:before="0" w:after="0" w:line="182" w:lineRule="exact"/>
              <w:ind w:left="0" w:right="0" w:firstLine="0"/>
            </w:pPr>
            <w:r>
              <w:rPr>
                <w:rStyle w:val="CharStyle18"/>
              </w:rPr>
              <w:t>Подрядчик несёт ответственность за все скрытые недостатки, которые не могли быть обнаружены при приемке результата работ.</w:t>
            </w:r>
          </w:p>
          <w:p>
            <w:pPr>
              <w:pStyle w:val="Style5"/>
              <w:framePr w:w="10330" w:wrap="notBeside" w:vAnchor="text" w:hAnchor="text" w:xAlign="center" w:y="1"/>
              <w:widowControl w:val="0"/>
              <w:keepNext w:val="0"/>
              <w:keepLines w:val="0"/>
              <w:shd w:val="clear" w:color="auto" w:fill="auto"/>
              <w:bidi w:val="0"/>
              <w:spacing w:before="0" w:after="0" w:line="182" w:lineRule="exact"/>
              <w:ind w:left="0" w:right="0" w:firstLine="0"/>
            </w:pPr>
            <w:r>
              <w:rPr>
                <w:rStyle w:val="CharStyle18"/>
              </w:rPr>
              <w:t>Срок предоставления гарантий качества работ: в течение 6-ти месяцев со дня сдачи результата работ</w:t>
            </w:r>
          </w:p>
        </w:tc>
      </w:tr>
      <w:tr>
        <w:trPr>
          <w:trHeight w:val="216" w:hRule="exact"/>
        </w:trPr>
        <w:tc>
          <w:tcPr>
            <w:shd w:val="clear" w:color="auto" w:fill="FFFFFF"/>
            <w:tcBorders>
              <w:left w:val="single" w:sz="4"/>
              <w:bottom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bottom"/>
          </w:tcPr>
          <w:p>
            <w:pPr>
              <w:pStyle w:val="Style5"/>
              <w:framePr w:w="10330" w:wrap="notBeside" w:vAnchor="text" w:hAnchor="text" w:xAlign="center" w:y="1"/>
              <w:widowControl w:val="0"/>
              <w:keepNext w:val="0"/>
              <w:keepLines w:val="0"/>
              <w:shd w:val="clear" w:color="auto" w:fill="auto"/>
              <w:bidi w:val="0"/>
              <w:spacing w:before="0" w:after="0" w:line="140" w:lineRule="exact"/>
              <w:ind w:left="0" w:right="0" w:firstLine="0"/>
            </w:pPr>
            <w:r>
              <w:rPr>
                <w:rStyle w:val="CharStyle18"/>
              </w:rPr>
              <w:t>Заказчику.</w:t>
            </w:r>
          </w:p>
        </w:tc>
      </w:tr>
    </w:tbl>
    <w:p>
      <w:pPr>
        <w:widowControl w:val="0"/>
        <w:rPr>
          <w:sz w:val="2"/>
          <w:szCs w:val="2"/>
        </w:rPr>
      </w:pPr>
    </w:p>
    <w:p>
      <w:pPr>
        <w:pStyle w:val="Style5"/>
        <w:widowControl w:val="0"/>
        <w:keepNext w:val="0"/>
        <w:keepLines w:val="0"/>
        <w:shd w:val="clear" w:color="auto" w:fill="auto"/>
        <w:bidi w:val="0"/>
        <w:spacing w:before="184" w:after="0"/>
        <w:ind w:left="120" w:right="40" w:firstLine="720"/>
      </w:pPr>
      <w:r>
        <w:rPr>
          <w:lang w:val="ru-RU" w:eastAsia="ru-RU" w:bidi="ru-RU"/>
          <w:w w:val="100"/>
          <w:spacing w:val="0"/>
          <w:color w:val="000000"/>
          <w:position w:val="0"/>
        </w:rPr>
        <w:t>На заседании Комиссии Ростовского УФАС представитель Заказчика пояснил, что данное противоречие обусловлено тем, что для публикации извещения о проведении открытого конкурса на едином информационном портале в сфере закупок требуется одновременное заполнение двух полей:</w:t>
      </w:r>
    </w:p>
    <w:p>
      <w:pPr>
        <w:pStyle w:val="Style5"/>
        <w:numPr>
          <w:ilvl w:val="0"/>
          <w:numId w:val="1"/>
        </w:numPr>
        <w:widowControl w:val="0"/>
        <w:keepNext w:val="0"/>
        <w:keepLines w:val="0"/>
        <w:shd w:val="clear" w:color="auto" w:fill="auto"/>
        <w:bidi w:val="0"/>
        <w:spacing w:before="0" w:after="0"/>
        <w:ind w:left="120" w:right="0" w:firstLine="720"/>
      </w:pPr>
      <w:r>
        <w:rPr>
          <w:lang w:val="ru-RU" w:eastAsia="ru-RU" w:bidi="ru-RU"/>
          <w:w w:val="100"/>
          <w:spacing w:val="0"/>
          <w:color w:val="000000"/>
          <w:position w:val="0"/>
        </w:rPr>
        <w:t xml:space="preserve"> «Требование к гарантии качества товара, работы, услуги»;</w:t>
      </w:r>
    </w:p>
    <w:p>
      <w:pPr>
        <w:pStyle w:val="Style5"/>
        <w:numPr>
          <w:ilvl w:val="0"/>
          <w:numId w:val="1"/>
        </w:numPr>
        <w:widowControl w:val="0"/>
        <w:keepNext w:val="0"/>
        <w:keepLines w:val="0"/>
        <w:shd w:val="clear" w:color="auto" w:fill="auto"/>
        <w:bidi w:val="0"/>
        <w:spacing w:before="0" w:after="0"/>
        <w:ind w:left="120" w:right="0" w:firstLine="720"/>
      </w:pPr>
      <w:r>
        <w:rPr>
          <w:lang w:val="ru-RU" w:eastAsia="ru-RU" w:bidi="ru-RU"/>
          <w:w w:val="100"/>
          <w:spacing w:val="0"/>
          <w:color w:val="000000"/>
          <w:position w:val="0"/>
        </w:rPr>
        <w:t xml:space="preserve"> «Обеспечение гарантийных обязательств».</w:t>
      </w:r>
    </w:p>
    <w:p>
      <w:pPr>
        <w:pStyle w:val="Style5"/>
        <w:widowControl w:val="0"/>
        <w:keepNext w:val="0"/>
        <w:keepLines w:val="0"/>
        <w:shd w:val="clear" w:color="auto" w:fill="auto"/>
        <w:bidi w:val="0"/>
        <w:spacing w:before="0" w:after="0"/>
        <w:ind w:left="120" w:right="40" w:firstLine="720"/>
      </w:pPr>
      <w:r>
        <w:rPr>
          <w:lang w:val="ru-RU" w:eastAsia="ru-RU" w:bidi="ru-RU"/>
          <w:w w:val="100"/>
          <w:spacing w:val="0"/>
          <w:color w:val="000000"/>
          <w:position w:val="0"/>
        </w:rPr>
        <w:t>В связи с отсутствием в извещении о проведении открытого конкурса обязательства предоставления гарантии и размера обеспечения такого обязательства, раздел извещения «Требования к гарантии качества, работы, услуги» не заполнен, так как данные разделы при размещении извещения взаимосвязаны.</w:t>
      </w:r>
    </w:p>
    <w:p>
      <w:pPr>
        <w:pStyle w:val="Style5"/>
        <w:widowControl w:val="0"/>
        <w:keepNext w:val="0"/>
        <w:keepLines w:val="0"/>
        <w:shd w:val="clear" w:color="auto" w:fill="auto"/>
        <w:bidi w:val="0"/>
        <w:spacing w:before="0" w:after="244" w:line="278" w:lineRule="exact"/>
        <w:ind w:left="120" w:right="40" w:firstLine="720"/>
      </w:pPr>
      <w:r>
        <w:rPr>
          <w:lang w:val="ru-RU" w:eastAsia="ru-RU" w:bidi="ru-RU"/>
          <w:w w:val="100"/>
          <w:spacing w:val="0"/>
          <w:color w:val="000000"/>
          <w:position w:val="0"/>
        </w:rPr>
        <w:t>На основании изложенного, Комиссия приходит к выводу, что действия Заказчика, установившего противоречивые требования в извещении о проведении открытого конкурса, нарушают ч. 2 ст. 42 Закона. Довод жалобы обоснован.</w:t>
      </w:r>
    </w:p>
    <w:p>
      <w:pPr>
        <w:pStyle w:val="Style5"/>
        <w:numPr>
          <w:ilvl w:val="0"/>
          <w:numId w:val="3"/>
        </w:numPr>
        <w:tabs>
          <w:tab w:leader="none" w:pos="870" w:val="left"/>
        </w:tabs>
        <w:widowControl w:val="0"/>
        <w:keepNext w:val="0"/>
        <w:keepLines w:val="0"/>
        <w:shd w:val="clear" w:color="auto" w:fill="auto"/>
        <w:bidi w:val="0"/>
        <w:spacing w:before="0" w:after="0"/>
        <w:ind w:left="120" w:right="40" w:firstLine="460"/>
      </w:pPr>
      <w:r>
        <w:rPr>
          <w:lang w:val="ru-RU" w:eastAsia="ru-RU" w:bidi="ru-RU"/>
          <w:w w:val="100"/>
          <w:spacing w:val="0"/>
          <w:color w:val="000000"/>
          <w:position w:val="0"/>
        </w:rPr>
        <w:t>Согласно доводу жалобы Заявителя-2, Заказчиком неправомерно установлен сопоставимый объем в критериях оценки заявок, что противоречит требованиям Постановления Правительства РФ от 31.12.2021 №2604 (ред. от 31.10.2022) "Об оценке заявок на участие в закупке товаров, работ, услуг для обеспечения государственных и муниципальных нужд» (далее - Положения Правительства № 2604).</w:t>
      </w:r>
    </w:p>
    <w:p>
      <w:pPr>
        <w:pStyle w:val="Style5"/>
        <w:widowControl w:val="0"/>
        <w:keepNext w:val="0"/>
        <w:keepLines w:val="0"/>
        <w:shd w:val="clear" w:color="auto" w:fill="auto"/>
        <w:bidi w:val="0"/>
        <w:spacing w:before="0" w:after="0"/>
        <w:ind w:left="120" w:right="40" w:firstLine="720"/>
      </w:pPr>
      <w:r>
        <w:rPr>
          <w:lang w:val="ru-RU" w:eastAsia="ru-RU" w:bidi="ru-RU"/>
          <w:w w:val="100"/>
          <w:spacing w:val="0"/>
          <w:color w:val="000000"/>
          <w:position w:val="0"/>
        </w:rPr>
        <w:t xml:space="preserve">В соответствии с п.32 раздела </w:t>
      </w:r>
      <w:r>
        <w:rPr>
          <w:lang w:val="en-US" w:eastAsia="en-US" w:bidi="en-US"/>
          <w:w w:val="100"/>
          <w:spacing w:val="0"/>
          <w:color w:val="000000"/>
          <w:position w:val="0"/>
        </w:rPr>
        <w:t xml:space="preserve">VI </w:t>
      </w:r>
      <w:r>
        <w:rPr>
          <w:lang w:val="ru-RU" w:eastAsia="ru-RU" w:bidi="ru-RU"/>
          <w:w w:val="100"/>
          <w:spacing w:val="0"/>
          <w:color w:val="000000"/>
          <w:position w:val="0"/>
        </w:rPr>
        <w:t>«Особенности оценки заявок при осуществлении закупок отдельных видов товаров, работ, услуг» Положения Правительства №2604, при осуществлении закупки, по результатам проведения которой заключается контракт на выполнение работ по ремонту, содержанию автомобильной дороги:</w:t>
      </w:r>
    </w:p>
    <w:p>
      <w:pPr>
        <w:pStyle w:val="Style5"/>
        <w:widowControl w:val="0"/>
        <w:keepNext w:val="0"/>
        <w:keepLines w:val="0"/>
        <w:shd w:val="clear" w:color="auto" w:fill="auto"/>
        <w:bidi w:val="0"/>
        <w:spacing w:before="0" w:after="0"/>
        <w:ind w:left="120" w:right="40" w:firstLine="720"/>
      </w:pPr>
      <w:r>
        <w:rPr>
          <w:lang w:val="ru-RU" w:eastAsia="ru-RU" w:bidi="ru-RU"/>
          <w:w w:val="100"/>
          <w:spacing w:val="0"/>
          <w:color w:val="000000"/>
          <w:position w:val="0"/>
        </w:rPr>
        <w:t xml:space="preserve">б) для оценки заявок по критерию оценки, предусмотренному подпунктом "г" пункта 3 настоящего Положения, подлежит обязательному применению исключительно показатель оценки, предусмотренный </w:t>
      </w:r>
      <w:r>
        <w:rPr>
          <w:rStyle w:val="CharStyle20"/>
        </w:rPr>
        <w:t>подпунктом "в" пункта 24 настоящего Положения</w:t>
      </w:r>
      <w:r>
        <w:rPr>
          <w:lang w:val="ru-RU" w:eastAsia="ru-RU" w:bidi="ru-RU"/>
          <w:w w:val="100"/>
          <w:spacing w:val="0"/>
          <w:color w:val="000000"/>
          <w:position w:val="0"/>
        </w:rPr>
        <w:t>;</w:t>
      </w:r>
    </w:p>
    <w:p>
      <w:pPr>
        <w:pStyle w:val="Style5"/>
        <w:widowControl w:val="0"/>
        <w:keepNext w:val="0"/>
        <w:keepLines w:val="0"/>
        <w:shd w:val="clear" w:color="auto" w:fill="auto"/>
        <w:bidi w:val="0"/>
        <w:spacing w:before="0" w:after="0"/>
        <w:ind w:left="120" w:right="40" w:firstLine="720"/>
      </w:pPr>
      <w:r>
        <w:rPr>
          <w:lang w:val="ru-RU" w:eastAsia="ru-RU" w:bidi="ru-RU"/>
          <w:w w:val="100"/>
          <w:spacing w:val="0"/>
          <w:color w:val="000000"/>
          <w:position w:val="0"/>
        </w:rPr>
        <w:t xml:space="preserve">в) документом, предусмотренным приложением </w:t>
      </w:r>
      <w:r>
        <w:rPr>
          <w:lang w:val="en-US" w:eastAsia="en-US" w:bidi="en-US"/>
          <w:w w:val="100"/>
          <w:spacing w:val="0"/>
          <w:color w:val="000000"/>
          <w:position w:val="0"/>
        </w:rPr>
        <w:t xml:space="preserve">N </w:t>
      </w:r>
      <w:r>
        <w:rPr>
          <w:lang w:val="ru-RU" w:eastAsia="ru-RU" w:bidi="ru-RU"/>
          <w:w w:val="100"/>
          <w:spacing w:val="0"/>
          <w:color w:val="000000"/>
          <w:position w:val="0"/>
        </w:rPr>
        <w:t xml:space="preserve">1 к настоящему Положению, в отношении показателя оценки, предусмотренного подпунктом "в" пункта 24 настоящего Положения, его детализирующих показателей устанавливается положение о принятии к оценке </w:t>
      </w:r>
      <w:r>
        <w:rPr>
          <w:rStyle w:val="CharStyle20"/>
        </w:rPr>
        <w:t>исключительно исполненного договора (договоров), предусматривающего выполнение работ по</w:t>
      </w:r>
      <w:r>
        <w:rPr>
          <w:lang w:val="ru-RU" w:eastAsia="ru-RU" w:bidi="ru-RU"/>
          <w:w w:val="100"/>
          <w:spacing w:val="0"/>
          <w:color w:val="000000"/>
          <w:position w:val="0"/>
        </w:rPr>
        <w:t xml:space="preserve"> </w:t>
      </w:r>
      <w:r>
        <w:rPr>
          <w:rStyle w:val="CharStyle20"/>
        </w:rPr>
        <w:t>ремонту, содержанию, капитальному ремонту, строительству, реконструкции автомобильной</w:t>
      </w:r>
      <w:r>
        <w:rPr>
          <w:lang w:val="ru-RU" w:eastAsia="ru-RU" w:bidi="ru-RU"/>
          <w:w w:val="100"/>
          <w:spacing w:val="0"/>
          <w:color w:val="000000"/>
          <w:position w:val="0"/>
        </w:rPr>
        <w:t xml:space="preserve"> </w:t>
      </w:r>
      <w:r>
        <w:rPr>
          <w:rStyle w:val="CharStyle20"/>
        </w:rPr>
        <w:t>дороги.</w:t>
      </w:r>
    </w:p>
    <w:p>
      <w:pPr>
        <w:pStyle w:val="Style5"/>
        <w:widowControl w:val="0"/>
        <w:keepNext w:val="0"/>
        <w:keepLines w:val="0"/>
        <w:shd w:val="clear" w:color="auto" w:fill="auto"/>
        <w:bidi w:val="0"/>
        <w:spacing w:before="0" w:after="0"/>
        <w:ind w:left="120" w:right="40" w:firstLine="720"/>
      </w:pPr>
      <w:r>
        <w:rPr>
          <w:lang w:val="ru-RU" w:eastAsia="ru-RU" w:bidi="ru-RU"/>
          <w:w w:val="100"/>
          <w:spacing w:val="0"/>
          <w:color w:val="000000"/>
          <w:position w:val="0"/>
        </w:rPr>
        <w:t xml:space="preserve">Комиссией Ростовского УФАС России установлено, что пунктом 3 раздела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w:t>
      </w:r>
      <w:r>
        <w:rPr>
          <w:lang w:val="en-US" w:eastAsia="en-US" w:bidi="en-US"/>
          <w:w w:val="100"/>
          <w:spacing w:val="0"/>
          <w:color w:val="000000"/>
          <w:position w:val="0"/>
        </w:rPr>
        <w:t xml:space="preserve">II </w:t>
      </w:r>
      <w:r>
        <w:rPr>
          <w:lang w:val="ru-RU" w:eastAsia="ru-RU" w:bidi="ru-RU"/>
          <w:w w:val="100"/>
          <w:spacing w:val="0"/>
          <w:color w:val="000000"/>
          <w:position w:val="0"/>
        </w:rPr>
        <w:t>настоящего документа» приложения к извещению «Порядок оценки рассмотрения и оценки заявок на участие в конкурсе» установлено:</w:t>
      </w:r>
    </w:p>
    <w:p>
      <w:pPr>
        <w:pStyle w:val="Style21"/>
        <w:widowControl w:val="0"/>
        <w:keepNext w:val="0"/>
        <w:keepLines w:val="0"/>
        <w:shd w:val="clear" w:color="auto" w:fill="auto"/>
        <w:bidi w:val="0"/>
        <w:spacing w:before="0" w:after="0"/>
        <w:ind w:left="20" w:right="20"/>
      </w:pPr>
      <w:r>
        <w:rPr>
          <w:rStyle w:val="CharStyle23"/>
          <w:i w:val="0"/>
          <w:iCs w:val="0"/>
        </w:rPr>
        <w:t xml:space="preserve">- </w:t>
      </w:r>
      <w:r>
        <w:rPr>
          <w:lang w:val="ru-RU" w:eastAsia="ru-RU" w:bidi="ru-RU"/>
          <w:w w:val="100"/>
          <w:spacing w:val="0"/>
          <w:color w:val="000000"/>
          <w:position w:val="0"/>
        </w:rPr>
        <w:t>к оценке принимается исключительно исполненный договор (договоры), предусматривающие выполнение работ по ремонту, содержанию, капитальному ремонту, строительству, реконструкции автомобильной дороги.</w:t>
      </w:r>
    </w:p>
    <w:p>
      <w:pPr>
        <w:pStyle w:val="Style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На основании изложенного, Комиссией Ростовского УФАС России приходит к выводу, что положения Извещения не противоречат Постановлению Правительства № 2604. Довод жалобы не нашел своего подтверждения.</w:t>
      </w:r>
    </w:p>
    <w:p>
      <w:pPr>
        <w:pStyle w:val="Style5"/>
        <w:widowControl w:val="0"/>
        <w:keepNext w:val="0"/>
        <w:keepLines w:val="0"/>
        <w:shd w:val="clear" w:color="auto" w:fill="auto"/>
        <w:bidi w:val="0"/>
        <w:spacing w:before="0" w:after="275"/>
        <w:ind w:left="20" w:right="20" w:firstLine="70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ст.ст.99,106 Закона,</w:t>
      </w:r>
    </w:p>
    <w:p>
      <w:pPr>
        <w:pStyle w:val="Style24"/>
        <w:widowControl w:val="0"/>
        <w:keepNext/>
        <w:keepLines/>
        <w:shd w:val="clear" w:color="auto" w:fill="auto"/>
        <w:bidi w:val="0"/>
        <w:spacing w:before="0" w:after="263" w:line="230" w:lineRule="exact"/>
        <w:ind w:left="20" w:right="0" w:firstLine="0"/>
      </w:pPr>
      <w:bookmarkStart w:id="2" w:name="bookmark2"/>
      <w:r>
        <w:rPr>
          <w:lang w:val="ru-RU" w:eastAsia="ru-RU" w:bidi="ru-RU"/>
          <w:w w:val="100"/>
          <w:spacing w:val="0"/>
          <w:color w:val="000000"/>
          <w:position w:val="0"/>
        </w:rPr>
        <w:t>РЕ</w:t>
      </w:r>
      <w:r>
        <w:rPr>
          <w:rStyle w:val="CharStyle26"/>
          <w:b/>
          <w:bCs/>
        </w:rPr>
        <w:t>ШИ</w:t>
      </w:r>
      <w:r>
        <w:rPr>
          <w:lang w:val="ru-RU" w:eastAsia="ru-RU" w:bidi="ru-RU"/>
          <w:w w:val="100"/>
          <w:spacing w:val="0"/>
          <w:color w:val="000000"/>
          <w:position w:val="0"/>
        </w:rPr>
        <w:t>ЛА:</w:t>
      </w:r>
      <w:bookmarkEnd w:id="2"/>
    </w:p>
    <w:p>
      <w:pPr>
        <w:pStyle w:val="Style5"/>
        <w:numPr>
          <w:ilvl w:val="0"/>
          <w:numId w:val="5"/>
        </w:numPr>
        <w:tabs>
          <w:tab w:leader="none" w:pos="1374" w:val="left"/>
          <w:tab w:leader="none" w:pos="2519" w:val="left"/>
        </w:tabs>
        <w:widowControl w:val="0"/>
        <w:keepNext w:val="0"/>
        <w:keepLines w:val="0"/>
        <w:shd w:val="clear" w:color="auto" w:fill="auto"/>
        <w:bidi w:val="0"/>
        <w:spacing w:before="0" w:after="0"/>
        <w:ind w:left="860" w:right="0" w:firstLine="0"/>
      </w:pPr>
      <w:r>
        <w:rPr>
          <w:lang w:val="ru-RU" w:eastAsia="ru-RU" w:bidi="ru-RU"/>
          <w:w w:val="100"/>
          <w:spacing w:val="0"/>
          <w:color w:val="000000"/>
          <w:position w:val="0"/>
        </w:rPr>
        <w:t>Признать</w:t>
        <w:tab/>
        <w:t>жалобы ООО «Радуга» частично обоснованной.</w:t>
      </w:r>
    </w:p>
    <w:p>
      <w:pPr>
        <w:pStyle w:val="Style5"/>
        <w:numPr>
          <w:ilvl w:val="0"/>
          <w:numId w:val="5"/>
        </w:numPr>
        <w:tabs>
          <w:tab w:leader="none" w:pos="1374" w:val="left"/>
          <w:tab w:leader="none" w:pos="2543" w:val="left"/>
        </w:tabs>
        <w:widowControl w:val="0"/>
        <w:keepNext w:val="0"/>
        <w:keepLines w:val="0"/>
        <w:shd w:val="clear" w:color="auto" w:fill="auto"/>
        <w:bidi w:val="0"/>
        <w:spacing w:before="0" w:after="0"/>
        <w:ind w:left="860" w:right="0" w:firstLine="0"/>
      </w:pPr>
      <w:r>
        <w:rPr>
          <w:lang w:val="ru-RU" w:eastAsia="ru-RU" w:bidi="ru-RU"/>
          <w:w w:val="100"/>
          <w:spacing w:val="0"/>
          <w:color w:val="000000"/>
          <w:position w:val="0"/>
        </w:rPr>
        <w:t>Признать</w:t>
        <w:tab/>
        <w:t>жалобу ООО «ЮК «Гарант» частично обоснованной.</w:t>
      </w:r>
    </w:p>
    <w:p>
      <w:pPr>
        <w:pStyle w:val="Style5"/>
        <w:numPr>
          <w:ilvl w:val="0"/>
          <w:numId w:val="5"/>
        </w:numPr>
        <w:tabs>
          <w:tab w:leader="none" w:pos="1374" w:val="left"/>
          <w:tab w:leader="none" w:pos="2538" w:val="left"/>
        </w:tabs>
        <w:widowControl w:val="0"/>
        <w:keepNext w:val="0"/>
        <w:keepLines w:val="0"/>
        <w:shd w:val="clear" w:color="auto" w:fill="auto"/>
        <w:bidi w:val="0"/>
        <w:spacing w:before="0" w:after="0"/>
        <w:ind w:left="860" w:right="0" w:firstLine="0"/>
      </w:pPr>
      <w:r>
        <w:rPr>
          <w:lang w:val="ru-RU" w:eastAsia="ru-RU" w:bidi="ru-RU"/>
          <w:w w:val="100"/>
          <w:spacing w:val="0"/>
          <w:color w:val="000000"/>
          <w:position w:val="0"/>
        </w:rPr>
        <w:t>Признать</w:t>
        <w:tab/>
        <w:t>Заказчика нарушившим ч.2 ст.42 Закона.</w:t>
      </w:r>
    </w:p>
    <w:p>
      <w:pPr>
        <w:pStyle w:val="Style5"/>
        <w:numPr>
          <w:ilvl w:val="0"/>
          <w:numId w:val="5"/>
        </w:numPr>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 xml:space="preserve"> Выдать обязательное для исполнения предписание об отмене всех сформированных протоколов, внесении изменений в извещение о проведении закупки.</w:t>
      </w:r>
    </w:p>
    <w:p>
      <w:pPr>
        <w:pStyle w:val="Style5"/>
        <w:numPr>
          <w:ilvl w:val="0"/>
          <w:numId w:val="5"/>
        </w:numPr>
        <w:tabs>
          <w:tab w:leader="none" w:pos="1374" w:val="left"/>
          <w:tab w:leader="none" w:pos="10174" w:val="right"/>
        </w:tabs>
        <w:widowControl w:val="0"/>
        <w:keepNext w:val="0"/>
        <w:keepLines w:val="0"/>
        <w:shd w:val="clear" w:color="auto" w:fill="auto"/>
        <w:bidi w:val="0"/>
        <w:spacing w:before="0" w:after="0"/>
        <w:ind w:left="860" w:right="0" w:firstLine="0"/>
      </w:pPr>
      <w:r>
        <w:rPr>
          <w:lang w:val="ru-RU" w:eastAsia="ru-RU" w:bidi="ru-RU"/>
          <w:w w:val="100"/>
          <w:spacing w:val="0"/>
          <w:color w:val="000000"/>
          <w:position w:val="0"/>
        </w:rPr>
        <w:t>Рассмотреть вопрос о привлечении виновных лиц</w:t>
        <w:tab/>
        <w:t>к административной</w:t>
      </w:r>
    </w:p>
    <w:p>
      <w:pPr>
        <w:pStyle w:val="Style5"/>
        <w:widowControl w:val="0"/>
        <w:keepNext w:val="0"/>
        <w:keepLines w:val="0"/>
        <w:shd w:val="clear" w:color="auto" w:fill="auto"/>
        <w:bidi w:val="0"/>
        <w:jc w:val="left"/>
        <w:spacing w:before="0" w:after="515"/>
        <w:ind w:left="20" w:right="0" w:firstLine="0"/>
      </w:pPr>
      <w:r>
        <w:rPr>
          <w:lang w:val="ru-RU" w:eastAsia="ru-RU" w:bidi="ru-RU"/>
          <w:w w:val="100"/>
          <w:spacing w:val="0"/>
          <w:color w:val="000000"/>
          <w:position w:val="0"/>
        </w:rPr>
        <w:t>ответственности.</w:t>
      </w:r>
    </w:p>
    <w:p>
      <w:pPr>
        <w:pStyle w:val="Style27"/>
        <w:widowControl w:val="0"/>
        <w:keepNext w:val="0"/>
        <w:keepLines w:val="0"/>
        <w:shd w:val="clear" w:color="auto" w:fill="auto"/>
        <w:bidi w:val="0"/>
        <w:spacing w:before="0" w:after="248"/>
        <w:ind w:left="20" w:right="20"/>
      </w:pPr>
      <w:r>
        <w:rPr>
          <w:lang w:val="ru-RU" w:eastAsia="ru-RU" w:bidi="ru-RU"/>
          <w:w w:val="100"/>
          <w:spacing w:val="0"/>
          <w:color w:val="000000"/>
          <w:position w:val="0"/>
        </w:rPr>
        <w:t>В силу ч.9 ст. 106 Закона решение может быть обжаловано в судебном порядке в течение трех месяцев со дня его принятия.</w:t>
      </w:r>
    </w:p>
    <w:p>
      <w:pPr>
        <w:pStyle w:val="Style5"/>
        <w:tabs>
          <w:tab w:leader="none" w:pos="9120" w:val="center"/>
          <w:tab w:leader="none" w:pos="10174" w:val="right"/>
        </w:tabs>
        <w:widowControl w:val="0"/>
        <w:keepNext w:val="0"/>
        <w:keepLines w:val="0"/>
        <w:shd w:val="clear" w:color="auto" w:fill="auto"/>
        <w:bidi w:val="0"/>
        <w:spacing w:before="0" w:after="838" w:line="220" w:lineRule="exact"/>
        <w:ind w:left="600" w:right="0" w:firstLine="0"/>
      </w:pPr>
      <w:r>
        <w:rPr>
          <w:lang w:val="ru-RU" w:eastAsia="ru-RU" w:bidi="ru-RU"/>
          <w:w w:val="100"/>
          <w:spacing w:val="0"/>
          <w:color w:val="000000"/>
          <w:position w:val="0"/>
        </w:rPr>
        <w:t>Председатель Комиссии:</w:t>
        <w:tab/>
        <w:t>Т.С.</w:t>
        <w:tab/>
        <w:t>Акопян</w:t>
      </w:r>
    </w:p>
    <w:p>
      <w:pPr>
        <w:pStyle w:val="Style5"/>
        <w:widowControl w:val="0"/>
        <w:keepNext w:val="0"/>
        <w:keepLines w:val="0"/>
        <w:shd w:val="clear" w:color="auto" w:fill="auto"/>
        <w:bidi w:val="0"/>
        <w:spacing w:before="0" w:after="543" w:line="220" w:lineRule="exact"/>
        <w:ind w:left="600" w:right="0" w:firstLine="0"/>
      </w:pPr>
      <w:r>
        <w:rPr>
          <w:lang w:val="ru-RU" w:eastAsia="ru-RU" w:bidi="ru-RU"/>
          <w:w w:val="100"/>
          <w:spacing w:val="0"/>
          <w:color w:val="000000"/>
          <w:position w:val="0"/>
        </w:rPr>
        <w:t>Члены Комиссии:</w:t>
      </w:r>
    </w:p>
    <w:p>
      <w:pPr>
        <w:pStyle w:val="Style5"/>
        <w:widowControl w:val="0"/>
        <w:keepNext w:val="0"/>
        <w:keepLines w:val="0"/>
        <w:shd w:val="clear" w:color="auto" w:fill="auto"/>
        <w:bidi w:val="0"/>
        <w:jc w:val="right"/>
        <w:spacing w:before="0" w:after="1683" w:line="220" w:lineRule="exact"/>
        <w:ind w:left="0" w:right="20" w:firstLine="0"/>
      </w:pPr>
      <w:r>
        <w:rPr>
          <w:lang w:val="ru-RU" w:eastAsia="ru-RU" w:bidi="ru-RU"/>
          <w:w w:val="100"/>
          <w:spacing w:val="0"/>
          <w:color w:val="000000"/>
          <w:position w:val="0"/>
        </w:rPr>
        <w:t>А.А. Михарская</w:t>
      </w:r>
    </w:p>
    <w:p>
      <w:pPr>
        <w:pStyle w:val="Style5"/>
        <w:widowControl w:val="0"/>
        <w:keepNext w:val="0"/>
        <w:keepLines w:val="0"/>
        <w:shd w:val="clear" w:color="auto" w:fill="auto"/>
        <w:bidi w:val="0"/>
        <w:jc w:val="right"/>
        <w:spacing w:before="0" w:after="3365" w:line="220" w:lineRule="exact"/>
        <w:ind w:left="0" w:right="20" w:firstLine="0"/>
      </w:pPr>
      <w:r>
        <w:rPr>
          <w:lang w:val="ru-RU" w:eastAsia="ru-RU" w:bidi="ru-RU"/>
          <w:w w:val="100"/>
          <w:spacing w:val="0"/>
          <w:color w:val="000000"/>
          <w:position w:val="0"/>
        </w:rPr>
        <w:t>А.А. Вертий</w:t>
      </w:r>
    </w:p>
    <w:p>
      <w:pPr>
        <w:pStyle w:val="Style29"/>
        <w:widowControl w:val="0"/>
        <w:keepNext w:val="0"/>
        <w:keepLines w:val="0"/>
        <w:shd w:val="clear" w:color="auto" w:fill="auto"/>
        <w:bidi w:val="0"/>
        <w:jc w:val="left"/>
        <w:spacing w:before="0" w:after="0" w:line="170" w:lineRule="exact"/>
        <w:ind w:left="20" w:right="0" w:firstLine="0"/>
      </w:pPr>
      <w:r>
        <w:rPr>
          <w:lang w:val="ru-RU" w:eastAsia="ru-RU" w:bidi="ru-RU"/>
          <w:w w:val="100"/>
          <w:spacing w:val="0"/>
          <w:color w:val="000000"/>
          <w:position w:val="0"/>
        </w:rPr>
        <w:t>Исп.Вертий А.А.</w:t>
      </w:r>
    </w:p>
    <w:p>
      <w:pPr>
        <w:pStyle w:val="Style29"/>
        <w:widowControl w:val="0"/>
        <w:keepNext w:val="0"/>
        <w:keepLines w:val="0"/>
        <w:shd w:val="clear" w:color="auto" w:fill="auto"/>
        <w:bidi w:val="0"/>
        <w:jc w:val="left"/>
        <w:spacing w:before="0" w:after="0" w:line="170" w:lineRule="exact"/>
        <w:ind w:left="20" w:right="0" w:firstLine="0"/>
      </w:pPr>
      <w:r>
        <w:rPr>
          <w:lang w:val="ru-RU" w:eastAsia="ru-RU" w:bidi="ru-RU"/>
          <w:w w:val="100"/>
          <w:spacing w:val="0"/>
          <w:color w:val="000000"/>
          <w:position w:val="0"/>
        </w:rPr>
        <w:t>тел.(863) 240-86-88, вн.061-132</w:t>
      </w:r>
    </w:p>
    <w:sectPr>
      <w:footerReference w:type="default" r:id="rId7"/>
      <w:titlePg/>
      <w:footnotePr>
        <w:pos w:val="pageBottom"/>
        <w:numFmt w:val="decimal"/>
        <w:numRestart w:val="continuous"/>
      </w:footnotePr>
      <w:type w:val="continuous"/>
      <w:pgSz w:w="11909" w:h="16838"/>
      <w:pgMar w:top="1481" w:left="797" w:right="773" w:bottom="87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43.8pt;margin-top:807.3pt;width:257.5pt;height:7.9pt;z-index:-188744064;mso-wrap-distance-left:5.pt;mso-wrap-distance-right:5.pt;mso-position-horizontal-relative:page;mso-position-vertical-relative:page" wrapcoords="0 0" filled="f" stroked="f">
          <v:textbox style="mso-fit-shape-to-text:t" inset="0,0,0,0">
            <w:txbxContent>
              <w:p>
                <w:pPr>
                  <w:pStyle w:val="Style9"/>
                  <w:tabs>
                    <w:tab w:leader="none" w:pos="5150" w:val="right"/>
                  </w:tabs>
                  <w:widowControl w:val="0"/>
                  <w:keepNext w:val="0"/>
                  <w:keepLines w:val="0"/>
                  <w:shd w:val="clear" w:color="auto" w:fill="auto"/>
                  <w:bidi w:val="0"/>
                  <w:jc w:val="left"/>
                  <w:spacing w:before="0" w:after="0" w:line="240" w:lineRule="auto"/>
                  <w:ind w:left="0" w:right="0" w:firstLine="0"/>
                </w:pPr>
                <w:r>
                  <w:rPr>
                    <w:rStyle w:val="CharStyle11"/>
                  </w:rPr>
                  <w:t>2022-11682</w:t>
                  <w:tab/>
                </w:r>
                <w:fldSimple w:instr=" PAGE \* MERGEFORMAT ">
                  <w:r>
                    <w:rPr>
                      <w:rStyle w:val="CharStyle11"/>
                    </w:rPr>
                    <w:t>#</w:t>
                  </w:r>
                </w:fldSimple>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2"/>
      <w:szCs w:val="22"/>
      <w:rFonts w:ascii="Times New Roman" w:eastAsia="Times New Roman" w:hAnsi="Times New Roman" w:cs="Times New Roman"/>
    </w:rPr>
  </w:style>
  <w:style w:type="character" w:customStyle="1" w:styleId="CharStyle8">
    <w:name w:val="Заголовок №1_"/>
    <w:basedOn w:val="DefaultParagraphFont"/>
    <w:link w:val="Style7"/>
    <w:rPr>
      <w:lang w:val="en-US" w:eastAsia="en-US" w:bidi="en-US"/>
      <w:b w:val="0"/>
      <w:bCs w:val="0"/>
      <w:i w:val="0"/>
      <w:iCs w:val="0"/>
      <w:u w:val="none"/>
      <w:strike w:val="0"/>
      <w:smallCaps w:val="0"/>
      <w:sz w:val="44"/>
      <w:szCs w:val="44"/>
      <w:rFonts w:ascii="Microsoft Sans Serif" w:eastAsia="Microsoft Sans Serif" w:hAnsi="Microsoft Sans Serif" w:cs="Microsoft Sans Serif"/>
      <w:spacing w:val="-20"/>
    </w:rPr>
  </w:style>
  <w:style w:type="character" w:customStyle="1" w:styleId="CharStyle10">
    <w:name w:val="Колонтитул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11">
    <w:name w:val="Колонтитул"/>
    <w:basedOn w:val="CharStyle10"/>
    <w:rPr>
      <w:lang w:val="ru-RU" w:eastAsia="ru-RU" w:bidi="ru-RU"/>
      <w:w w:val="100"/>
      <w:spacing w:val="0"/>
      <w:color w:val="000000"/>
      <w:position w:val="0"/>
    </w:rPr>
  </w:style>
  <w:style w:type="character" w:customStyle="1" w:styleId="CharStyle13">
    <w:name w:val="Заголовок №2_"/>
    <w:basedOn w:val="DefaultParagraphFont"/>
    <w:link w:val="Style12"/>
    <w:rPr>
      <w:b/>
      <w:bCs/>
      <w:i w:val="0"/>
      <w:iCs w:val="0"/>
      <w:u w:val="none"/>
      <w:strike w:val="0"/>
      <w:smallCaps w:val="0"/>
      <w:sz w:val="23"/>
      <w:szCs w:val="23"/>
      <w:rFonts w:ascii="Times New Roman" w:eastAsia="Times New Roman" w:hAnsi="Times New Roman" w:cs="Times New Roman"/>
    </w:rPr>
  </w:style>
  <w:style w:type="character" w:customStyle="1" w:styleId="CharStyle15">
    <w:name w:val="Подпись к таблице_"/>
    <w:basedOn w:val="DefaultParagraphFont"/>
    <w:link w:val="Style14"/>
    <w:rPr>
      <w:b w:val="0"/>
      <w:bCs w:val="0"/>
      <w:i w:val="0"/>
      <w:iCs w:val="0"/>
      <w:u w:val="none"/>
      <w:strike w:val="0"/>
      <w:smallCaps w:val="0"/>
      <w:sz w:val="22"/>
      <w:szCs w:val="22"/>
      <w:rFonts w:ascii="Times New Roman" w:eastAsia="Times New Roman" w:hAnsi="Times New Roman" w:cs="Times New Roman"/>
    </w:rPr>
  </w:style>
  <w:style w:type="character" w:customStyle="1" w:styleId="CharStyle16">
    <w:name w:val="Подпись к таблице"/>
    <w:basedOn w:val="CharStyle15"/>
    <w:rPr>
      <w:lang w:val="ru-RU" w:eastAsia="ru-RU" w:bidi="ru-RU"/>
      <w:u w:val="single"/>
      <w:w w:val="100"/>
      <w:spacing w:val="0"/>
      <w:color w:val="000000"/>
      <w:position w:val="0"/>
    </w:rPr>
  </w:style>
  <w:style w:type="character" w:customStyle="1" w:styleId="CharStyle17">
    <w:name w:val="Основной текст + 7 pt,Полужирный"/>
    <w:basedOn w:val="CharStyle6"/>
    <w:rPr>
      <w:lang w:val="ru-RU" w:eastAsia="ru-RU" w:bidi="ru-RU"/>
      <w:b/>
      <w:bCs/>
      <w:sz w:val="14"/>
      <w:szCs w:val="14"/>
      <w:w w:val="100"/>
      <w:spacing w:val="0"/>
      <w:color w:val="000000"/>
      <w:position w:val="0"/>
    </w:rPr>
  </w:style>
  <w:style w:type="character" w:customStyle="1" w:styleId="CharStyle18">
    <w:name w:val="Основной текст + 7 pt"/>
    <w:basedOn w:val="CharStyle6"/>
    <w:rPr>
      <w:lang w:val="ru-RU" w:eastAsia="ru-RU" w:bidi="ru-RU"/>
      <w:sz w:val="14"/>
      <w:szCs w:val="14"/>
      <w:w w:val="100"/>
      <w:spacing w:val="0"/>
      <w:color w:val="000000"/>
      <w:position w:val="0"/>
    </w:rPr>
  </w:style>
  <w:style w:type="character" w:customStyle="1" w:styleId="CharStyle19">
    <w:name w:val="Основной текст + 7 pt"/>
    <w:basedOn w:val="CharStyle6"/>
    <w:rPr>
      <w:lang w:val="ru-RU" w:eastAsia="ru-RU" w:bidi="ru-RU"/>
      <w:sz w:val="14"/>
      <w:szCs w:val="14"/>
      <w:w w:val="100"/>
      <w:spacing w:val="0"/>
      <w:color w:val="000000"/>
      <w:position w:val="0"/>
    </w:rPr>
  </w:style>
  <w:style w:type="character" w:customStyle="1" w:styleId="CharStyle20">
    <w:name w:val="Основной текст"/>
    <w:basedOn w:val="CharStyle6"/>
    <w:rPr>
      <w:lang w:val="ru-RU" w:eastAsia="ru-RU" w:bidi="ru-RU"/>
      <w:u w:val="single"/>
      <w:w w:val="100"/>
      <w:spacing w:val="0"/>
      <w:color w:val="000000"/>
      <w:position w:val="0"/>
    </w:rPr>
  </w:style>
  <w:style w:type="character" w:customStyle="1" w:styleId="CharStyle22">
    <w:name w:val="Основной текст (3)_"/>
    <w:basedOn w:val="DefaultParagraphFont"/>
    <w:link w:val="Style21"/>
    <w:rPr>
      <w:b w:val="0"/>
      <w:bCs w:val="0"/>
      <w:i/>
      <w:iCs/>
      <w:u w:val="none"/>
      <w:strike w:val="0"/>
      <w:smallCaps w:val="0"/>
      <w:sz w:val="22"/>
      <w:szCs w:val="22"/>
      <w:rFonts w:ascii="Times New Roman" w:eastAsia="Times New Roman" w:hAnsi="Times New Roman" w:cs="Times New Roman"/>
    </w:rPr>
  </w:style>
  <w:style w:type="character" w:customStyle="1" w:styleId="CharStyle23">
    <w:name w:val="Основной текст (3) + Не курсив"/>
    <w:basedOn w:val="CharStyle22"/>
    <w:rPr>
      <w:lang w:val="ru-RU" w:eastAsia="ru-RU" w:bidi="ru-RU"/>
      <w:i/>
      <w:iCs/>
      <w:w w:val="100"/>
      <w:spacing w:val="0"/>
      <w:color w:val="000000"/>
      <w:position w:val="0"/>
    </w:rPr>
  </w:style>
  <w:style w:type="character" w:customStyle="1" w:styleId="CharStyle25">
    <w:name w:val="Заголовок №3_"/>
    <w:basedOn w:val="DefaultParagraphFont"/>
    <w:link w:val="Style24"/>
    <w:rPr>
      <w:b/>
      <w:bCs/>
      <w:i w:val="0"/>
      <w:iCs w:val="0"/>
      <w:u w:val="none"/>
      <w:strike w:val="0"/>
      <w:smallCaps w:val="0"/>
      <w:sz w:val="23"/>
      <w:szCs w:val="23"/>
      <w:rFonts w:ascii="Times New Roman" w:eastAsia="Times New Roman" w:hAnsi="Times New Roman" w:cs="Times New Roman"/>
    </w:rPr>
  </w:style>
  <w:style w:type="character" w:customStyle="1" w:styleId="CharStyle26">
    <w:name w:val="Заголовок №3"/>
    <w:basedOn w:val="CharStyle25"/>
    <w:rPr>
      <w:lang w:val="ru-RU" w:eastAsia="ru-RU" w:bidi="ru-RU"/>
      <w:u w:val="single"/>
      <w:w w:val="100"/>
      <w:spacing w:val="0"/>
      <w:color w:val="000000"/>
      <w:position w:val="0"/>
    </w:rPr>
  </w:style>
  <w:style w:type="character" w:customStyle="1" w:styleId="CharStyle28">
    <w:name w:val="Основной текст (4)_"/>
    <w:basedOn w:val="DefaultParagraphFont"/>
    <w:link w:val="Style27"/>
    <w:rPr>
      <w:b/>
      <w:bCs/>
      <w:i w:val="0"/>
      <w:iCs w:val="0"/>
      <w:u w:val="none"/>
      <w:strike w:val="0"/>
      <w:smallCaps w:val="0"/>
      <w:sz w:val="18"/>
      <w:szCs w:val="18"/>
      <w:rFonts w:ascii="Times New Roman" w:eastAsia="Times New Roman" w:hAnsi="Times New Roman" w:cs="Times New Roman"/>
    </w:rPr>
  </w:style>
  <w:style w:type="character" w:customStyle="1" w:styleId="CharStyle30">
    <w:name w:val="Основной текст (5)_"/>
    <w:basedOn w:val="DefaultParagraphFont"/>
    <w:link w:val="Style29"/>
    <w:rPr>
      <w:b w:val="0"/>
      <w:bCs w:val="0"/>
      <w:i w:val="0"/>
      <w:iCs w:val="0"/>
      <w:u w:val="none"/>
      <w:strike w:val="0"/>
      <w:smallCaps w:val="0"/>
      <w:sz w:val="17"/>
      <w:szCs w:val="17"/>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both"/>
      <w:spacing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both"/>
      <w:spacing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7">
    <w:name w:val="Заголовок №1"/>
    <w:basedOn w:val="Normal"/>
    <w:link w:val="CharStyle8"/>
    <w:pPr>
      <w:widowControl w:val="0"/>
      <w:shd w:val="clear" w:color="auto" w:fill="FFFFFF"/>
      <w:outlineLvl w:val="0"/>
      <w:spacing w:before="540" w:after="240" w:line="0" w:lineRule="exact"/>
    </w:pPr>
    <w:rPr>
      <w:lang w:val="en-US" w:eastAsia="en-US" w:bidi="en-US"/>
      <w:b w:val="0"/>
      <w:bCs w:val="0"/>
      <w:i w:val="0"/>
      <w:iCs w:val="0"/>
      <w:u w:val="none"/>
      <w:strike w:val="0"/>
      <w:smallCaps w:val="0"/>
      <w:sz w:val="44"/>
      <w:szCs w:val="44"/>
      <w:rFonts w:ascii="Microsoft Sans Serif" w:eastAsia="Microsoft Sans Serif" w:hAnsi="Microsoft Sans Serif" w:cs="Microsoft Sans Serif"/>
      <w:spacing w:val="-20"/>
    </w:rPr>
  </w:style>
  <w:style w:type="paragraph" w:customStyle="1" w:styleId="Style9">
    <w:name w:val="Колонтитул"/>
    <w:basedOn w:val="Normal"/>
    <w:link w:val="CharStyle10"/>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2">
    <w:name w:val="Заголовок №2"/>
    <w:basedOn w:val="Normal"/>
    <w:link w:val="CharStyle13"/>
    <w:pPr>
      <w:widowControl w:val="0"/>
      <w:shd w:val="clear" w:color="auto" w:fill="FFFFFF"/>
      <w:jc w:val="center"/>
      <w:outlineLvl w:val="1"/>
      <w:spacing w:before="240" w:after="3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4">
    <w:name w:val="Подпись к таблице"/>
    <w:basedOn w:val="Normal"/>
    <w:link w:val="CharStyle15"/>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1">
    <w:name w:val="Основной текст (3)"/>
    <w:basedOn w:val="Normal"/>
    <w:link w:val="CharStyle22"/>
    <w:pPr>
      <w:widowControl w:val="0"/>
      <w:shd w:val="clear" w:color="auto" w:fill="FFFFFF"/>
      <w:jc w:val="both"/>
      <w:spacing w:line="274" w:lineRule="exact"/>
      <w:ind w:firstLine="700"/>
    </w:pPr>
    <w:rPr>
      <w:b w:val="0"/>
      <w:bCs w:val="0"/>
      <w:i/>
      <w:iCs/>
      <w:u w:val="none"/>
      <w:strike w:val="0"/>
      <w:smallCaps w:val="0"/>
      <w:sz w:val="22"/>
      <w:szCs w:val="22"/>
      <w:rFonts w:ascii="Times New Roman" w:eastAsia="Times New Roman" w:hAnsi="Times New Roman" w:cs="Times New Roman"/>
    </w:rPr>
  </w:style>
  <w:style w:type="paragraph" w:customStyle="1" w:styleId="Style24">
    <w:name w:val="Заголовок №3"/>
    <w:basedOn w:val="Normal"/>
    <w:link w:val="CharStyle25"/>
    <w:pPr>
      <w:widowControl w:val="0"/>
      <w:shd w:val="clear" w:color="auto" w:fill="FFFFFF"/>
      <w:jc w:val="center"/>
      <w:outlineLvl w:val="2"/>
      <w:spacing w:before="240" w:after="3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7">
    <w:name w:val="Основной текст (4)"/>
    <w:basedOn w:val="Normal"/>
    <w:link w:val="CharStyle28"/>
    <w:pPr>
      <w:widowControl w:val="0"/>
      <w:shd w:val="clear" w:color="auto" w:fill="FFFFFF"/>
      <w:jc w:val="both"/>
      <w:spacing w:before="480" w:after="240" w:line="230" w:lineRule="exact"/>
      <w:ind w:firstLine="700"/>
    </w:pPr>
    <w:rPr>
      <w:b/>
      <w:bCs/>
      <w:i w:val="0"/>
      <w:iCs w:val="0"/>
      <w:u w:val="none"/>
      <w:strike w:val="0"/>
      <w:smallCaps w:val="0"/>
      <w:sz w:val="18"/>
      <w:szCs w:val="18"/>
      <w:rFonts w:ascii="Times New Roman" w:eastAsia="Times New Roman" w:hAnsi="Times New Roman" w:cs="Times New Roman"/>
    </w:rPr>
  </w:style>
  <w:style w:type="paragraph" w:customStyle="1" w:styleId="Style29">
    <w:name w:val="Основной текст (5)"/>
    <w:basedOn w:val="Normal"/>
    <w:link w:val="CharStyle30"/>
    <w:pPr>
      <w:widowControl w:val="0"/>
      <w:shd w:val="clear" w:color="auto" w:fill="FFFFFF"/>
      <w:spacing w:before="3420" w:line="0" w:lineRule="exact"/>
    </w:pPr>
    <w:rPr>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s>
</file>