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ne" w:vAnchor="text" w:hAnchor="margin" w:x="180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6"/>
        <w:framePr w:h="662" w:wrap="none" w:vAnchor="text" w:hAnchor="margin" w:x="1801"/>
        <w:widowControl w:val="0"/>
        <w:keepNext w:val="0"/>
        <w:keepLines w:val="0"/>
        <w:shd w:val="clear" w:color="auto" w:fill="auto"/>
        <w:bidi w:val="0"/>
        <w:jc w:val="left"/>
        <w:spacing w:before="0" w:after="0" w:line="110" w:lineRule="exact"/>
        <w:ind w:left="0" w:right="0" w:firstLine="0"/>
      </w:pPr>
      <w:r>
        <w:rPr>
          <w:rStyle w:val="CharStyle8"/>
          <w:spacing w:val="0"/>
        </w:rPr>
        <w:t>V</w:t>
      </w:r>
    </w:p>
    <w:p>
      <w:pPr>
        <w:pStyle w:val="Style9"/>
        <w:framePr w:w="4856" w:h="571" w:wrap="none" w:vAnchor="text" w:hAnchor="margin" w:x="5236" w:y="865"/>
        <w:widowControl w:val="0"/>
        <w:keepNext w:val="0"/>
        <w:keepLines w:val="0"/>
        <w:shd w:val="clear" w:color="auto" w:fill="auto"/>
        <w:bidi w:val="0"/>
        <w:jc w:val="left"/>
        <w:spacing w:before="0" w:after="12" w:line="240" w:lineRule="exact"/>
        <w:ind w:left="100" w:right="0" w:firstLine="0"/>
      </w:pPr>
      <w:r>
        <w:rPr>
          <w:rStyle w:val="CharStyle10"/>
          <w:spacing w:val="0"/>
        </w:rPr>
        <w:t>ФГБУ «НМИЦ ТИО им.</w:t>
      </w:r>
    </w:p>
    <w:p>
      <w:pPr>
        <w:pStyle w:val="Style9"/>
        <w:framePr w:w="4856" w:h="571" w:wrap="none" w:vAnchor="text" w:hAnchor="margin" w:x="5236" w:y="865"/>
        <w:widowControl w:val="0"/>
        <w:keepNext w:val="0"/>
        <w:keepLines w:val="0"/>
        <w:shd w:val="clear" w:color="auto" w:fill="auto"/>
        <w:bidi w:val="0"/>
        <w:jc w:val="left"/>
        <w:spacing w:before="0" w:after="0" w:line="240" w:lineRule="exact"/>
        <w:ind w:left="100" w:right="0" w:firstLine="0"/>
      </w:pPr>
      <w:r>
        <w:rPr>
          <w:rStyle w:val="CharStyle10"/>
          <w:spacing w:val="0"/>
        </w:rPr>
        <w:t>ак. В.И. Шумакова» Минздрава России</w:t>
      </w:r>
    </w:p>
    <w:p>
      <w:pPr>
        <w:pStyle w:val="Style11"/>
        <w:framePr w:w="3368" w:h="470" w:wrap="none" w:vAnchor="text" w:hAnchor="margin" w:x="422" w:y="850"/>
        <w:widowControl w:val="0"/>
        <w:keepNext w:val="0"/>
        <w:keepLines w:val="0"/>
        <w:shd w:val="clear" w:color="auto" w:fill="auto"/>
        <w:bidi w:val="0"/>
        <w:spacing w:before="0" w:after="0"/>
        <w:ind w:left="0" w:right="40" w:firstLine="0"/>
      </w:pPr>
      <w:r>
        <w:rPr>
          <w:rStyle w:val="CharStyle13"/>
          <w:b/>
          <w:bCs/>
          <w:spacing w:val="0"/>
        </w:rPr>
        <w:t>ФЕДЕРАЛЬНАЯ АНТИМОНОПОЛЬНАЯ СЛУЖБА</w:t>
      </w:r>
    </w:p>
    <w:p>
      <w:pPr>
        <w:pStyle w:val="Style11"/>
        <w:framePr w:w="1558" w:h="170" w:wrap="none" w:vAnchor="text" w:hAnchor="margin" w:x="1334" w:y="1564"/>
        <w:widowControl w:val="0"/>
        <w:keepNext w:val="0"/>
        <w:keepLines w:val="0"/>
        <w:shd w:val="clear" w:color="auto" w:fill="auto"/>
        <w:bidi w:val="0"/>
        <w:jc w:val="left"/>
        <w:spacing w:before="0" w:after="0" w:line="170" w:lineRule="exact"/>
        <w:ind w:left="100" w:right="0" w:firstLine="0"/>
      </w:pPr>
      <w:r>
        <w:rPr>
          <w:rStyle w:val="CharStyle13"/>
          <w:b/>
          <w:bCs/>
          <w:spacing w:val="0"/>
        </w:rPr>
        <w:t>УПРАВЛЕ</w:t>
      </w:r>
      <w:r>
        <w:rPr>
          <w:rStyle w:val="CharStyle14"/>
          <w:b/>
          <w:bCs/>
          <w:spacing w:val="0"/>
        </w:rPr>
        <w:t>НИЕ</w:t>
      </w:r>
    </w:p>
    <w:p>
      <w:pPr>
        <w:pStyle w:val="Style9"/>
        <w:framePr w:w="4774" w:h="250" w:wrap="none" w:vAnchor="text" w:hAnchor="margin" w:x="5227" w:y="1830"/>
        <w:widowControl w:val="0"/>
        <w:keepNext w:val="0"/>
        <w:keepLines w:val="0"/>
        <w:shd w:val="clear" w:color="auto" w:fill="auto"/>
        <w:bidi w:val="0"/>
        <w:jc w:val="left"/>
        <w:spacing w:before="0" w:after="0" w:line="240" w:lineRule="exact"/>
        <w:ind w:left="100" w:right="0" w:firstLine="0"/>
      </w:pPr>
      <w:r>
        <w:rPr>
          <w:rStyle w:val="CharStyle10"/>
          <w:spacing w:val="0"/>
        </w:rPr>
        <w:t>ул. Щукинская, д. 1, г. Москва, 123182</w:t>
      </w:r>
    </w:p>
    <w:p>
      <w:pPr>
        <w:pStyle w:val="Style11"/>
        <w:framePr w:w="1285" w:h="170" w:wrap="none" w:vAnchor="text" w:hAnchor="margin" w:x="1473" w:y="2030"/>
        <w:widowControl w:val="0"/>
        <w:keepNext w:val="0"/>
        <w:keepLines w:val="0"/>
        <w:shd w:val="clear" w:color="auto" w:fill="auto"/>
        <w:bidi w:val="0"/>
        <w:jc w:val="left"/>
        <w:spacing w:before="0" w:after="0" w:line="170" w:lineRule="exact"/>
        <w:ind w:left="100" w:right="0" w:firstLine="0"/>
      </w:pPr>
      <w:r>
        <w:rPr>
          <w:rStyle w:val="CharStyle13"/>
          <w:b/>
          <w:bCs/>
          <w:spacing w:val="0"/>
        </w:rPr>
        <w:t>по г. Москве</w:t>
      </w:r>
    </w:p>
    <w:p>
      <w:pPr>
        <w:pStyle w:val="Style15"/>
        <w:framePr w:w="3910" w:h="883" w:wrap="none" w:vAnchor="text" w:hAnchor="margin" w:x="153" w:y="2397"/>
        <w:widowControl w:val="0"/>
        <w:keepNext w:val="0"/>
        <w:keepLines w:val="0"/>
        <w:shd w:val="clear" w:color="auto" w:fill="auto"/>
        <w:bidi w:val="0"/>
        <w:spacing w:before="0" w:after="0"/>
        <w:ind w:left="20" w:right="0" w:firstLine="0"/>
      </w:pPr>
      <w:r>
        <w:rPr>
          <w:rStyle w:val="CharStyle17"/>
          <w:spacing w:val="0"/>
        </w:rPr>
        <w:t xml:space="preserve">Мясницкий проезд, д.4, стр. 1 107078, г. Москва, тел. (495) 784-75-05, факс (495) 607-49-29 факс (495) 607-42-92, </w:t>
      </w:r>
      <w:r>
        <w:rPr>
          <w:rStyle w:val="CharStyle18"/>
          <w:spacing w:val="0"/>
        </w:rPr>
        <w:t>e-mail: to77@,fas.gov.ru</w:t>
      </w:r>
    </w:p>
    <w:p>
      <w:pPr>
        <w:pStyle w:val="Style9"/>
        <w:framePr w:w="4165" w:h="893" w:wrap="none" w:vAnchor="text" w:hAnchor="margin" w:x="5227" w:y="2473"/>
        <w:widowControl w:val="0"/>
        <w:keepNext w:val="0"/>
        <w:keepLines w:val="0"/>
        <w:shd w:val="clear" w:color="auto" w:fill="auto"/>
        <w:bidi w:val="0"/>
        <w:jc w:val="left"/>
        <w:spacing w:before="0" w:after="377" w:line="240" w:lineRule="exact"/>
        <w:ind w:left="100" w:right="0" w:firstLine="0"/>
      </w:pPr>
      <w:r>
        <w:rPr>
          <w:rStyle w:val="CharStyle10"/>
          <w:spacing w:val="0"/>
        </w:rPr>
        <w:t>ООО «Мегастрой»</w:t>
      </w:r>
    </w:p>
    <w:p>
      <w:pPr>
        <w:pStyle w:val="Style9"/>
        <w:framePr w:w="4165" w:h="893" w:wrap="none" w:vAnchor="text" w:hAnchor="margin" w:x="5227" w:y="2473"/>
        <w:widowControl w:val="0"/>
        <w:keepNext w:val="0"/>
        <w:keepLines w:val="0"/>
        <w:shd w:val="clear" w:color="auto" w:fill="auto"/>
        <w:bidi w:val="0"/>
        <w:jc w:val="left"/>
        <w:spacing w:before="0" w:after="0" w:line="240" w:lineRule="exact"/>
        <w:ind w:left="100" w:right="0" w:firstLine="0"/>
      </w:pPr>
      <w:r>
        <w:rPr>
          <w:rStyle w:val="CharStyle10"/>
          <w:spacing w:val="0"/>
        </w:rPr>
        <w:t>ул. Стартовая, д. 5А/6, г. Тюмень,</w:t>
      </w:r>
    </w:p>
    <w:p>
      <w:pPr>
        <w:pStyle w:val="Style9"/>
        <w:framePr w:w="1021" w:h="240" w:wrap="none" w:vAnchor="text" w:hAnchor="margin" w:x="5236" w:y="3438"/>
        <w:widowControl w:val="0"/>
        <w:keepNext w:val="0"/>
        <w:keepLines w:val="0"/>
        <w:shd w:val="clear" w:color="auto" w:fill="auto"/>
        <w:bidi w:val="0"/>
        <w:jc w:val="left"/>
        <w:spacing w:before="0" w:after="0" w:line="240" w:lineRule="exact"/>
        <w:ind w:left="100" w:right="0" w:firstLine="0"/>
      </w:pPr>
      <w:r>
        <w:rPr>
          <w:rStyle w:val="CharStyle10"/>
          <w:spacing w:val="0"/>
        </w:rPr>
        <w:t>625014</w:t>
      </w:r>
    </w:p>
    <w:p>
      <w:pPr>
        <w:pStyle w:val="Style19"/>
        <w:framePr w:w="387" w:h="170" w:wrap="none" w:vAnchor="text" w:hAnchor="margin" w:x="1934" w:y="3605"/>
        <w:widowControl w:val="0"/>
        <w:keepNext w:val="0"/>
        <w:keepLines w:val="0"/>
        <w:shd w:val="clear" w:color="auto" w:fill="auto"/>
        <w:bidi w:val="0"/>
        <w:jc w:val="left"/>
        <w:spacing w:before="0" w:after="0" w:line="170" w:lineRule="exact"/>
        <w:ind w:left="100" w:right="0" w:firstLine="0"/>
      </w:pPr>
      <w:r>
        <w:rPr>
          <w:rStyle w:val="CharStyle21"/>
        </w:rPr>
        <w:t>№</w:t>
      </w:r>
    </w:p>
    <w:p>
      <w:pPr>
        <w:pStyle w:val="Style22"/>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24"/>
          <w:spacing w:val="20"/>
        </w:rPr>
        <w:t>На№</w:t>
      </w:r>
    </w:p>
    <w:p>
      <w:pPr>
        <w:pStyle w:val="Style9"/>
        <w:framePr w:w="1654" w:h="240" w:wrap="none" w:vAnchor="text" w:hAnchor="margin" w:x="5227" w:y="4081"/>
        <w:widowControl w:val="0"/>
        <w:keepNext w:val="0"/>
        <w:keepLines w:val="0"/>
        <w:shd w:val="clear" w:color="auto" w:fill="auto"/>
        <w:bidi w:val="0"/>
        <w:jc w:val="left"/>
        <w:spacing w:before="0" w:after="0" w:line="240" w:lineRule="exact"/>
        <w:ind w:left="100" w:right="0" w:firstLine="0"/>
      </w:pPr>
      <w:r>
        <w:rPr>
          <w:rStyle w:val="CharStyle10"/>
          <w:spacing w:val="0"/>
        </w:rPr>
        <w:t>АО «ЕЭТП»</w:t>
      </w:r>
    </w:p>
    <w:p>
      <w:pPr>
        <w:pStyle w:val="Style25"/>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7"/>
          <w:spacing w:val="0"/>
        </w:rPr>
        <w:t>ОТ</w:t>
      </w:r>
    </w:p>
    <w:p>
      <w:pPr>
        <w:pStyle w:val="Style9"/>
        <w:framePr w:w="4966" w:h="250" w:wrap="none" w:vAnchor="text" w:hAnchor="margin" w:x="5236" w:y="4729"/>
        <w:widowControl w:val="0"/>
        <w:keepNext w:val="0"/>
        <w:keepLines w:val="0"/>
        <w:shd w:val="clear" w:color="auto" w:fill="auto"/>
        <w:bidi w:val="0"/>
        <w:jc w:val="left"/>
        <w:spacing w:before="0" w:after="0" w:line="240" w:lineRule="exact"/>
        <w:ind w:left="100" w:right="0" w:firstLine="0"/>
      </w:pPr>
      <w:r>
        <w:rPr>
          <w:rStyle w:val="CharStyle10"/>
          <w:spacing w:val="0"/>
        </w:rPr>
        <w:t>60-я Октября пр., д. 9, г. Москва, 117312</w:t>
      </w:r>
    </w:p>
    <w:p>
      <w:pPr>
        <w:pStyle w:val="Style28"/>
        <w:framePr w:w="469" w:h="420" w:wrap="none" w:vAnchor="text" w:hAnchor="margin" w:x="-53" w:y="4676"/>
        <w:widowControl w:val="0"/>
        <w:keepNext w:val="0"/>
        <w:keepLines w:val="0"/>
        <w:shd w:val="clear" w:color="auto" w:fill="auto"/>
        <w:bidi w:val="0"/>
        <w:jc w:val="left"/>
        <w:spacing w:before="0" w:after="0" w:line="420" w:lineRule="exact"/>
        <w:ind w:left="100" w:right="0" w:firstLine="0"/>
      </w:pPr>
      <w:r>
        <w:rPr>
          <w:rStyle w:val="CharStyle30"/>
          <w:b/>
          <w:bCs/>
        </w:rPr>
        <w:t>Г</w:t>
      </w:r>
    </w:p>
    <w:p>
      <w:pPr>
        <w:pStyle w:val="Style31"/>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33"/>
        </w:rPr>
        <w:t>П</w:t>
      </w:r>
    </w:p>
    <w:p>
      <w:pPr>
        <w:pStyle w:val="Style34"/>
        <w:framePr w:w="5970" w:h="979" w:wrap="none" w:vAnchor="text" w:hAnchor="margin" w:x="2155" w:y="5308"/>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077/06/106-16543/2022 о нарушении законодательства о контрактной системе</w:t>
      </w:r>
    </w:p>
    <w:p>
      <w:pPr>
        <w:pStyle w:val="Style34"/>
        <w:framePr w:w="1424" w:h="240" w:wrap="none" w:vAnchor="text" w:hAnchor="margin" w:x="-63" w:y="6347"/>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08.11.2022</w:t>
      </w:r>
    </w:p>
    <w:p>
      <w:pPr>
        <w:pStyle w:val="Style34"/>
        <w:framePr w:w="1405" w:h="240" w:wrap="none" w:vAnchor="text" w:hAnchor="margin" w:x="8875" w:y="6351"/>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Председательствующего — главного государственного инспектора отдела обжалования государственных закупок С.И. Казарина,</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0" w:firstLine="640"/>
      </w:pPr>
      <w:r>
        <w:rPr>
          <w:rStyle w:val="CharStyle10"/>
          <w:spacing w:val="0"/>
        </w:rPr>
        <w:t>Членов Комиссии:</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Главного специалиста-эксперта отдела обжалования государственных закупок Н.С. Лушниковой,</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Специалиста первого разряда отдела обжалования государственных закупок И.И. Фурсикова,</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rStyle w:val="CharStyle10"/>
          <w:lang w:val="en-US" w:eastAsia="en-US" w:bidi="en-US"/>
          <w:spacing w:val="0"/>
        </w:rPr>
        <w:t>2019-nCoV,</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при участии представителя ФГБУ «НМИЦ ТИО им. ак. В.И. Шумакова» Минздрава России: А.М. Филатова (по дов.№31 от 17.03.2022),</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в отсутствие представителей ООО «Мегастрой», о времени и порядке заседания Комиссии Управления уведомлены надлежащим образом письмом Московского УФАС России от 02.11.2022 №ЕИ/55941/22,</w:t>
      </w:r>
    </w:p>
    <w:p>
      <w:pPr>
        <w:pStyle w:val="Style9"/>
        <w:framePr w:w="10405" w:h="8049" w:wrap="none" w:vAnchor="text" w:hAnchor="margin" w:x="-73" w:y="6603"/>
        <w:widowControl w:val="0"/>
        <w:keepNext w:val="0"/>
        <w:keepLines w:val="0"/>
        <w:shd w:val="clear" w:color="auto" w:fill="auto"/>
        <w:bidi w:val="0"/>
        <w:jc w:val="both"/>
        <w:spacing w:before="0" w:after="0" w:line="322" w:lineRule="exact"/>
        <w:ind w:left="100" w:right="120" w:firstLine="640"/>
      </w:pPr>
      <w:r>
        <w:rPr>
          <w:rStyle w:val="CharStyle10"/>
          <w:spacing w:val="0"/>
        </w:rPr>
        <w:t>рассмотрев жалобу ООО «Мегастрой» (далее — Заявитель) на действия ФГБУ «НМ</w:t>
      </w:r>
      <w:r>
        <w:rPr>
          <w:rStyle w:val="CharStyle36"/>
          <w:spacing w:val="0"/>
        </w:rPr>
        <w:t>ИЦ</w:t>
      </w:r>
      <w:r>
        <w:rPr>
          <w:rStyle w:val="CharStyle10"/>
          <w:spacing w:val="0"/>
        </w:rPr>
        <w:t xml:space="preserve"> ТИО им. ак. В.И. Шумакова» Минздрава России (далее — Заказчик) при проведении электронного аукциона на право заключения государственного контракта на поставку контуров дыхательных аппарата искусственной вентиляции легких, одноразового использования (Закупка №0373100091422001114) (далее — Аукцион), в соответствии с Федеральным законом от 05.04.2013 № 44-ФЗ</w:t>
      </w:r>
    </w:p>
    <w:p>
      <w:pPr>
        <w:pStyle w:val="Style37"/>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001356467385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404" w:left="825" w:right="825" w:bottom="662" w:header="0" w:footer="3" w:gutter="0"/>
          <w:rtlGutter w:val="0"/>
          <w:cols w:space="720"/>
          <w:noEndnote/>
          <w:docGrid w:linePitch="360"/>
        </w:sectPr>
      </w:pPr>
    </w:p>
    <w:p>
      <w:pPr>
        <w:pStyle w:val="Style9"/>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0"/>
        <w:widowControl w:val="0"/>
        <w:keepNext/>
        <w:keepLines/>
        <w:shd w:val="clear" w:color="auto" w:fill="auto"/>
        <w:bidi w:val="0"/>
        <w:spacing w:before="0" w:after="300"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Заявитель обжалует действия комиссии Заказчика, выразившиеся в отклонении заявки Заявителя.</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02.11.2022 №ЕИ/55941/22, Комиссия Управления установила следующее.</w:t>
      </w:r>
    </w:p>
    <w:p>
      <w:pPr>
        <w:pStyle w:val="Style9"/>
        <w:tabs>
          <w:tab w:leader="none" w:pos="2871" w:val="center"/>
          <w:tab w:leader="none" w:pos="3327" w:val="left"/>
        </w:tabs>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 xml:space="preserve">Согласно протоколу подведения итогов определения поставщика (подрядчика, исполнителя) от 31.10.2022 №ИЭА1 заявка Заявителя (идентификационный номер заявки 3) отклонена на следующем основании: «п.1 - Объектом закупки выступает: Контур дыхательный аппарата искусственной вентиляции легких, одноразового использования Участник предложил к поставке: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w:t>
        <w:tab/>
        <w:t>4.</w:t>
        <w:tab/>
        <w:t>Контуры дыхательные, Соединенное Королевство</w:t>
      </w:r>
    </w:p>
    <w:p>
      <w:pPr>
        <w:pStyle w:val="Style9"/>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 xml:space="preserve">Великобритании и Северной Ирландии, товарный знак: </w:t>
      </w:r>
      <w:r>
        <w:rPr>
          <w:lang w:val="en-US" w:eastAsia="en-US" w:bidi="en-US"/>
          <w:w w:val="100"/>
          <w:spacing w:val="0"/>
          <w:color w:val="000000"/>
          <w:position w:val="0"/>
        </w:rPr>
        <w:t xml:space="preserve">Flexicare </w:t>
      </w:r>
      <w:r>
        <w:rPr>
          <w:lang w:val="ru-RU" w:eastAsia="ru-RU" w:bidi="ru-RU"/>
          <w:w w:val="100"/>
          <w:spacing w:val="0"/>
          <w:color w:val="000000"/>
          <w:position w:val="0"/>
        </w:rPr>
        <w:t>В составе заявки участник представил Регистрационное удостоверение на медицинское изделие от</w:t>
      </w:r>
    </w:p>
    <w:p>
      <w:pPr>
        <w:pStyle w:val="Style9"/>
        <w:numPr>
          <w:ilvl w:val="0"/>
          <w:numId w:val="1"/>
        </w:numPr>
        <w:tabs>
          <w:tab w:leader="none" w:pos="1418" w:val="left"/>
        </w:tabs>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 xml:space="preserve">г. № РЗН 2013/1311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 Принадлежности: 1. Мешки; 2. Маски; 3. Фильтры; 4. Контуры дыхательные; 5. Влагосборники; 6. Переходники; 7. Воздуховоды; 8. Трубки дыхательные; 9. Увлажнители; 10. Шланги кислородные; 11. Абсорбент (стартовый набор); 12. Распылители (небулайзеры); 13. Распылители (небулайзеры) в комплекте с дыхательной трубкой; 14. Распылители (небулайзеры) в комплекте с дыхательной трубкой и маской. Обращение медицинских изделий на территории Российской Федерации осуществляется согласно ч. 3 ст. 38 Закона № 323-ФЗ и постановлением Правительства Российской Федерации от 27.12.2012 г. № 1416 в соответствии с нормативной, технической и (или) эксплуатационной документацией производителя (изготовителя), а также при соответствии сведений, содержащихся в регистрационных удостоверениях и регистрационных досье на медицинские изделия. Изделия, не имеющие самостоятельных регистрационных удостоверений и являющиеся принадлежностями медицинского изделия, разрешены к обращению на территорию Российской Федерации исключительно вместе с зарегистрированными медицинскими изделиями».</w:t>
      </w:r>
    </w:p>
    <w:p>
      <w:pPr>
        <w:pStyle w:val="Style9"/>
        <w:widowControl w:val="0"/>
        <w:keepNext w:val="0"/>
        <w:keepLines w:val="0"/>
        <w:shd w:val="clear" w:color="auto" w:fill="auto"/>
        <w:bidi w:val="0"/>
        <w:jc w:val="both"/>
        <w:spacing w:before="0" w:after="0" w:line="331" w:lineRule="exact"/>
        <w:ind w:left="20" w:right="20" w:firstLine="680"/>
        <w:sectPr>
          <w:pgSz w:w="11909" w:h="16838"/>
          <w:pgMar w:top="950" w:left="849" w:right="849" w:bottom="1396" w:header="0" w:footer="3" w:gutter="0"/>
          <w:rtlGutter w:val="0"/>
          <w:cols w:space="720"/>
          <w:noEndnote/>
          <w:docGrid w:linePitch="360"/>
        </w:sectPr>
      </w:pPr>
      <w:r>
        <w:rPr>
          <w:lang w:val="ru-RU" w:eastAsia="ru-RU" w:bidi="ru-RU"/>
          <w:w w:val="100"/>
          <w:spacing w:val="0"/>
          <w:color w:val="000000"/>
          <w:position w:val="0"/>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tabs>
          <w:tab w:leader="none" w:pos="2817" w:val="left"/>
        </w:tabs>
        <w:widowControl w:val="0"/>
        <w:keepNext w:val="0"/>
        <w:keepLines w:val="0"/>
        <w:shd w:val="clear" w:color="auto" w:fill="auto"/>
        <w:bidi w:val="0"/>
        <w:jc w:val="both"/>
        <w:spacing w:before="0" w:after="0" w:line="331" w:lineRule="exact"/>
        <w:ind w:left="20" w:right="0" w:firstLine="680"/>
      </w:pPr>
      <w:r>
        <w:rPr>
          <w:lang w:val="ru-RU" w:eastAsia="ru-RU" w:bidi="ru-RU"/>
          <w:w w:val="100"/>
          <w:spacing w:val="0"/>
          <w:color w:val="000000"/>
          <w:position w:val="0"/>
        </w:rPr>
        <w:t>В силу ч.2</w:t>
        <w:tab/>
        <w:t>ст.33 Закона о контрактной системе документация</w:t>
      </w:r>
    </w:p>
    <w:p>
      <w:pPr>
        <w:pStyle w:val="Style9"/>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Комиссией Управления установлено, что согласно положениям технического задания Заказчику по позиции 1 требуется к поставке товар «32.50.13.190-00248 - Контур дыхательный аппарата искусственной вентиляции легких, одноразового использования».</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tabs>
          <w:tab w:leader="none" w:pos="5711" w:val="right"/>
          <w:tab w:leader="none" w:pos="6004" w:val="left"/>
        </w:tabs>
        <w:widowControl w:val="0"/>
        <w:keepNext w:val="0"/>
        <w:keepLines w:val="0"/>
        <w:shd w:val="clear" w:color="auto" w:fill="auto"/>
        <w:bidi w:val="0"/>
        <w:jc w:val="both"/>
        <w:spacing w:before="0" w:after="0" w:line="331" w:lineRule="exact"/>
        <w:ind w:left="20" w:right="0" w:firstLine="680"/>
      </w:pPr>
      <w:r>
        <w:rPr>
          <w:lang w:val="ru-RU" w:eastAsia="ru-RU" w:bidi="ru-RU"/>
          <w:w w:val="100"/>
          <w:spacing w:val="0"/>
          <w:color w:val="000000"/>
          <w:position w:val="0"/>
        </w:rPr>
        <w:t>а) с учетом положений ч. 2</w:t>
        <w:tab/>
        <w:t>ст.43</w:t>
        <w:tab/>
        <w:t>Закона о контрактной системе</w:t>
      </w:r>
    </w:p>
    <w:p>
      <w:pPr>
        <w:pStyle w:val="Style9"/>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Комиссией Управления установлено, что в составе заявки Заявитель представил сведения о товарах, в том числе по п.1 «32.50.13.190-00248 - Контур</w:t>
      </w:r>
    </w:p>
    <w:p>
      <w:pPr>
        <w:pStyle w:val="Style9"/>
        <w:tabs>
          <w:tab w:leader="none" w:pos="10191" w:val="righ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дыхательный аппарата искусственной вентиляции легких, одноразового использования», наименование страны происхождения товара:</w:t>
        <w:tab/>
        <w:t>Соединенное</w:t>
      </w:r>
    </w:p>
    <w:p>
      <w:pPr>
        <w:pStyle w:val="Style9"/>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Королевство Великобритании и Северной Ирландии, Китайская Народная Республика, а также представлено регистрационное удостоверение №РЗН 2013/1311 от 10.02.2014 на товар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составе жалобы Заявитель выражает несогласие с принятым решением комиссии об осуществлении закупок Заказчика об отказе в допуске заявки Заявителя, поскольку согласно письму РОСЗДРАВНАДЗОРА исх. № 04-6776/15 от 19.03.2015 г. действие регистрационного удостоверения № РЗН 2013/1311 от</w:t>
      </w:r>
    </w:p>
    <w:p>
      <w:pPr>
        <w:pStyle w:val="Style9"/>
        <w:numPr>
          <w:ilvl w:val="0"/>
          <w:numId w:val="3"/>
        </w:numPr>
        <w:tabs>
          <w:tab w:leader="none" w:pos="1422" w:val="left"/>
        </w:tabs>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г. распространяется и на изделия: 1. Мешки; 2. Маски; 3. Фильтры; 4. Контуры дыхательные; 5. Влагосборники; 6. Переходники; 7. Воздуховоды; 8. Трубки дыхательные; 9. Увлажнители; 10. Шланги кислородные; 11. Абсорбент (стартовый набор); 12. Распылители (небулайзеры); 13. Распылители (небулайзеры) в комплекте с дыхательной трубкой; 14. Распылители (небулайзеры) в комплекте с дыхательной трубкой и маской.</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Таким образом, по мнению Заявителя, у комиссии об осуществлении закупок отсутствовали правовые основания для признания заявки Заявителя несоответствующей.</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 xml:space="preserve">Не согласившись с доводами жалобы Заявителя представитель Заказчика пояснил, что Заявитель предложил к поставке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 4. Контуры дыхательные», зарегистрированное в качестве медицинского изделия под регистрационным удостоверением № РЗН 2013/1311 от 10.02.2014, что прямо указано на бланке регистрационного удостоверения, т.е. Заявитель предложил к поставке дыхательный контур, являющийся принадлежностью к конкретному медицинскому изделию.</w:t>
      </w:r>
    </w:p>
    <w:p>
      <w:pPr>
        <w:pStyle w:val="Style9"/>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При этом согласно п. 3.1. Межгосударственного стандарта ГОСТ 31508-2012 «Изделия медицинские. Классификация в зависимости от потенциального риска применения. Общие требования» (далее - ГОСТ 31508-2012), введенного в действие приказом Федерального агентства по техническому регулированию и метрологии от 1 ноября 2012 г. № 609-ст, медицинские изделия - это приборы, аппараты, инструменты, устройства, комплекты, комплексы, системы с программными средствами, оборудование, приспособления, перевязочные и шовные средства, стоматологические материалы, наборы реагентов, контрольные материалы и стандартные образцы, изделия из полимерных, резиновых и иных материалов, которые применяют в медицинских целях по отдельности или в сочетании между собой, которые предназначены для решения определенных задач.</w:t>
      </w:r>
    </w:p>
    <w:p>
      <w:pPr>
        <w:pStyle w:val="Style9"/>
        <w:tabs>
          <w:tab w:leader="none" w:pos="10179" w:val="right"/>
        </w:tabs>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Согласно п. 3.2. ГОСТ 31508-2012 принадлежности:</w:t>
        <w:tab/>
        <w:t>Предметы,</w:t>
      </w:r>
    </w:p>
    <w:p>
      <w:pPr>
        <w:pStyle w:val="Style9"/>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самостоятельно не являющиеся МИ и по целевому назначению применяемые совместно с МИ либо в их составе для того, чтобы МИ могло быть использовано в соответствии с целевым назначением.</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ст. 135 Гражданского кодекса Российской Федерации принадлежностью признается вещь, предназначенная для обслуживания другой, главной вещи и связанная с ней об</w:t>
      </w:r>
      <w:r>
        <w:rPr>
          <w:rStyle w:val="CharStyle42"/>
        </w:rPr>
        <w:t>щи</w:t>
      </w:r>
      <w:r>
        <w:rPr>
          <w:lang w:val="ru-RU" w:eastAsia="ru-RU" w:bidi="ru-RU"/>
          <w:w w:val="100"/>
          <w:spacing w:val="0"/>
          <w:color w:val="000000"/>
          <w:position w:val="0"/>
        </w:rPr>
        <w:t>м назначением.</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Вместе с тем объектом закупки не является поставка принадлежностей к устройству ручному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 xml:space="preserve">Flexicare Medical Limited, </w:t>
      </w:r>
      <w:r>
        <w:rPr>
          <w:lang w:val="ru-RU" w:eastAsia="ru-RU" w:bidi="ru-RU"/>
          <w:w w:val="100"/>
          <w:spacing w:val="0"/>
          <w:color w:val="000000"/>
          <w:position w:val="0"/>
        </w:rPr>
        <w:t>более того в пользовании Заказчика отсутствует такое изделие.</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Предлагаемый ООО «МегаСтрой» к поставке товар не имеет самостоятельного регистрационного удостоверения на медицинское изделие и может поставляться только как принадлежность в составе медицинского изделия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или как принадлежность именно к этому изделию, зарегистрированного под названным удостоверением.</w:t>
      </w:r>
    </w:p>
    <w:p>
      <w:pPr>
        <w:pStyle w:val="Style9"/>
        <w:tabs>
          <w:tab w:leader="none" w:pos="1618" w:val="left"/>
          <w:tab w:leader="none" w:pos="2266"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Кроме того, в распоряжении у Заказчика имеется письмо Росздравнадзора от 29.06.2021</w:t>
        <w:tab/>
        <w:t>№</w:t>
        <w:tab/>
        <w:t>04-35319/21, согласно которому изделия, не имеющие</w:t>
      </w:r>
    </w:p>
    <w:p>
      <w:pPr>
        <w:pStyle w:val="Style9"/>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самостоятельных регистрационных удостоверений и являющиеся принадлежностями или входящие в состав зарегистрированного медицинского изделия, могут поставляться отдельно для применения исключительно с зарегистрированным медицинским изделием.</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случае, если медицинские изделия, входящие в состав зарегистрированного медицинского изделия, имеют самостоятельные регистрационные удостоверения, они могут реализовываться как в составе медицинского изделия, так и отдельно от него.</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по мнению Заказчика, принадлежности к медицинскому изделию не являются отдельным зарегистрированным медицинским изделием - это предметы, необходимые для применения медицинского изделия по назначению. Изделия, не имеющие самостоятельных регистрационных удостоверений и являющиеся принадлежностями медицинского изделия, разрешены к обращению на территории Российской Федерации исключительно вместе с зарегистрированными медицинскими изделиями либо отдельно в качестве принадлежности к конкретному зарегистрированному медицинскому изделию. Если же медицинские изделия, являющиеся принадлежностями медицинского, имеют самостоятельные регистрационные удостоверения на медицинское изделие, то они подлежат реализации как вместе, так и отдельно в качестве самостоятельных отдельно зарегистрированных медицинских изделий.</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тем Комиссия Управления отмечает, что в силу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9"/>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9"/>
        <w:widowControl w:val="0"/>
        <w:keepNext w:val="0"/>
        <w:keepLines w:val="0"/>
        <w:shd w:val="clear" w:color="auto" w:fill="auto"/>
        <w:bidi w:val="0"/>
        <w:jc w:val="both"/>
        <w:spacing w:before="0" w:after="0" w:line="331" w:lineRule="exact"/>
        <w:ind w:left="20" w:right="0" w:firstLine="700"/>
      </w:pPr>
      <w:r>
        <w:rPr>
          <w:lang w:val="ru-RU" w:eastAsia="ru-RU" w:bidi="ru-RU"/>
          <w:w w:val="100"/>
          <w:spacing w:val="0"/>
          <w:color w:val="000000"/>
          <w:position w:val="0"/>
        </w:rPr>
        <w:t>При этом как следует из письма РОСЗДРАВНАДЗОРА исх. № 04-6776/15 от</w:t>
      </w:r>
    </w:p>
    <w:p>
      <w:pPr>
        <w:pStyle w:val="Style9"/>
        <w:numPr>
          <w:ilvl w:val="0"/>
          <w:numId w:val="5"/>
        </w:numPr>
        <w:tabs>
          <w:tab w:leader="none" w:pos="1623" w:val="left"/>
        </w:tabs>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 xml:space="preserve">г., представленное Заявителем в составе жалобы, действие регистрационного удостоверения № РЗН 2013/1311 от 10.02.2014 г. Распространяется, в том числе и на контуры дыхательные, которые указаны как принадлежности медицинского изделия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Комиссия Управления считает также необходимым отметить, что письмо Росздравнадзора от 29.06.2021, № 04-35319/21, представленное Заказчиком не может быть принято Комиссией Управления в качестве надлежащего подтверждения правомерности действий комиссии об осуществлении закупок при рассмотрении заявки Заявителя, поскольку в распоряжении Комиссии Управления отсутствует предмет самого запроса (вх. Росздравнадзора от 15.06.2021 №41567), который был направлен в адрес Росздравнадзора ООО «АйСиАр».</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 xml:space="preserve">Кроме того Комиссией Управления также установлено, что из письма Росздравнадзора от 29.06.2021, № 04-35319/21 однозначно не следует, что изделие контур дыхательный, входящий в состав изделия «Устройство ручное для искусственной вентиляции легких </w:t>
      </w:r>
      <w:r>
        <w:rPr>
          <w:lang w:val="en-US" w:eastAsia="en-US" w:bidi="en-US"/>
          <w:w w:val="100"/>
          <w:spacing w:val="0"/>
          <w:color w:val="000000"/>
          <w:position w:val="0"/>
        </w:rPr>
        <w:t xml:space="preserve">Resuscitator Bags </w:t>
      </w:r>
      <w:r>
        <w:rPr>
          <w:lang w:val="ru-RU" w:eastAsia="ru-RU" w:bidi="ru-RU"/>
          <w:w w:val="100"/>
          <w:spacing w:val="0"/>
          <w:color w:val="000000"/>
          <w:position w:val="0"/>
        </w:rPr>
        <w:t>с принадлежностями» не разрешен к обращению на территории Российской Федерации под регистрационным удостоверением № РЗН 2013/1311 от 10.02.2014.</w:t>
      </w:r>
    </w:p>
    <w:p>
      <w:pPr>
        <w:pStyle w:val="Style9"/>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Презюмируя вышеизложенное Комиссия Управления приходит, что в силу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так, по позиции 1 Заявителем предлагаются дыхательные контуры, которые являются зарегистрированным медицинским изделием, что подтверждается регистрационным удостоверением № РЗН 2013/1311 от 10.02.2014, а также письмом РОСЗДРАВНАДЗОРА исх. № 04</w:t>
        <w:softHyphen/>
        <w:t>6776/15 от 19.03.2015 г.</w:t>
      </w:r>
    </w:p>
    <w:p>
      <w:pPr>
        <w:pStyle w:val="Style9"/>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numPr>
          <w:ilvl w:val="0"/>
          <w:numId w:val="7"/>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numPr>
          <w:ilvl w:val="0"/>
          <w:numId w:val="7"/>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предусмотренных ч. 6 ст. 45 Закона о контрактной системе;</w:t>
      </w:r>
    </w:p>
    <w:p>
      <w:pPr>
        <w:pStyle w:val="Style9"/>
        <w:numPr>
          <w:ilvl w:val="0"/>
          <w:numId w:val="7"/>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9"/>
        <w:numPr>
          <w:ilvl w:val="0"/>
          <w:numId w:val="7"/>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Управления приходит к выводу, что у комиссии об осуществлении закупок Заказчика отсутствовали правовые основания для признания заявки Заявителя не соответствующей требованиям извещения об осуществлении закупки по основаниям указанным в протоколе подведения итогов определения поставщика (подрядчика, исполнителя) от 31.10.2022 №ИЭА1, что свидетельствует о нарушении комиссией об осуществлении закупок пп. «а» п.1 ч.5 ст.49 Закона о контрактной системе, что содержит признаки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9"/>
        <w:widowControl w:val="0"/>
        <w:keepNext w:val="0"/>
        <w:keepLines w:val="0"/>
        <w:shd w:val="clear" w:color="auto" w:fill="auto"/>
        <w:bidi w:val="0"/>
        <w:jc w:val="both"/>
        <w:spacing w:before="0" w:after="289" w:line="322" w:lineRule="exact"/>
        <w:ind w:left="20" w:right="20" w:firstLine="720"/>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40"/>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1 .Признать жалобу ООО «Мегастрой» на действия комиссии об осуществлении закупок ФГБУ ФНКЦ ФМБА России обоснованной.</w:t>
      </w:r>
    </w:p>
    <w:p>
      <w:pPr>
        <w:pStyle w:val="Style9"/>
        <w:numPr>
          <w:ilvl w:val="0"/>
          <w:numId w:val="9"/>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Признать в действиях комиссии об осуществлении закупок нарушения пп. «а» п.1, п.2 ч.5 ст.49 Закона о контрактной системе.</w:t>
      </w:r>
    </w:p>
    <w:p>
      <w:pPr>
        <w:pStyle w:val="Style9"/>
        <w:numPr>
          <w:ilvl w:val="0"/>
          <w:numId w:val="9"/>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9"/>
        <w:numPr>
          <w:ilvl w:val="0"/>
          <w:numId w:val="9"/>
        </w:numPr>
        <w:widowControl w:val="0"/>
        <w:keepNext w:val="0"/>
        <w:keepLines w:val="0"/>
        <w:shd w:val="clear" w:color="auto" w:fill="auto"/>
        <w:bidi w:val="0"/>
        <w:jc w:val="both"/>
        <w:spacing w:before="0" w:after="236" w:line="317" w:lineRule="exact"/>
        <w:ind w:left="20" w:right="20" w:firstLine="72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tabs>
          <w:tab w:leader="none" w:pos="858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Председательствующий</w:t>
        <w:tab/>
        <w:t>С.И. Казарин</w:t>
      </w:r>
    </w:p>
    <w:p>
      <w:pPr>
        <w:pStyle w:val="Style9"/>
        <w:tabs>
          <w:tab w:leader="none" w:pos="8742" w:val="right"/>
          <w:tab w:leader="none" w:pos="1018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Н.С.</w:t>
        <w:tab/>
        <w:t>Лушникова</w:t>
      </w:r>
    </w:p>
    <w:p>
      <w:pPr>
        <w:pStyle w:val="Style9"/>
        <w:widowControl w:val="0"/>
        <w:keepNext w:val="0"/>
        <w:keepLines w:val="0"/>
        <w:shd w:val="clear" w:color="auto" w:fill="auto"/>
        <w:bidi w:val="0"/>
        <w:jc w:val="right"/>
        <w:spacing w:before="0" w:after="551" w:line="643" w:lineRule="exact"/>
        <w:ind w:left="0" w:right="20" w:firstLine="0"/>
      </w:pPr>
      <w:r>
        <w:rPr>
          <w:lang w:val="ru-RU" w:eastAsia="ru-RU" w:bidi="ru-RU"/>
          <w:w w:val="100"/>
          <w:spacing w:val="0"/>
          <w:color w:val="000000"/>
          <w:position w:val="0"/>
        </w:rPr>
        <w:t>И.И. Фурсиков</w:t>
      </w:r>
    </w:p>
    <w:p>
      <w:pPr>
        <w:pStyle w:val="Style43"/>
        <w:widowControl w:val="0"/>
        <w:keepNext w:val="0"/>
        <w:keepLines w:val="0"/>
        <w:shd w:val="clear" w:color="auto" w:fill="auto"/>
        <w:bidi w:val="0"/>
        <w:jc w:val="left"/>
        <w:spacing w:before="0" w:after="0"/>
        <w:ind w:left="20" w:right="8280" w:firstLine="0"/>
      </w:pPr>
      <w:r>
        <w:rPr>
          <w:lang w:val="ru-RU" w:eastAsia="ru-RU" w:bidi="ru-RU"/>
          <w:w w:val="100"/>
          <w:spacing w:val="0"/>
          <w:color w:val="000000"/>
          <w:position w:val="0"/>
        </w:rPr>
        <w:t>Исп.Лушникова Н.С. тел.8 (495)784-75-05</w:t>
      </w:r>
    </w:p>
    <w:sectPr>
      <w:type w:val="continuous"/>
      <w:pgSz w:w="11909" w:h="16838"/>
      <w:pgMar w:top="945" w:left="854" w:right="840" w:bottom="92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15pt;margin-top:811.65pt;width:56.65pt;height:7.9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b/>
                    <w:bCs/>
                  </w:rPr>
                  <w:t>2022-62071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12.5pt;width:56.15pt;height:7.9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b/>
                    <w:bCs/>
                  </w:rPr>
                  <w:t>2022-62071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5pt;margin-top:22.55pt;width:5.3pt;height:7.9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4"/>
      <w:numFmt w:val="decimal"/>
      <w:lvlText w:val="10.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4"/>
      <w:numFmt w:val="decimal"/>
      <w:lvlText w:val="10.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19.0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Колонтитул"/>
    <w:basedOn w:val="CharStyle4"/>
    <w:rPr>
      <w:lang w:val="ru-RU" w:eastAsia="ru-RU" w:bidi="ru-RU"/>
      <w:w w:val="100"/>
      <w:spacing w:val="0"/>
      <w:color w:val="000000"/>
      <w:position w:val="0"/>
    </w:rPr>
  </w:style>
  <w:style w:type="character" w:customStyle="1" w:styleId="CharStyle7">
    <w:name w:val="Подпись к картинке Exact"/>
    <w:basedOn w:val="DefaultParagraphFont"/>
    <w:link w:val="Style6"/>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8">
    <w:name w:val="Подпись к картинке Exact"/>
    <w:basedOn w:val="CharStyle7"/>
    <w:rPr>
      <w:lang w:val="ru-RU" w:eastAsia="ru-RU" w:bidi="ru-RU"/>
      <w:color w:val="000000"/>
      <w:position w:val="0"/>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2">
    <w:name w:val="Основной текст (2) Exact"/>
    <w:basedOn w:val="DefaultParagraphFont"/>
    <w:link w:val="Style11"/>
    <w:rPr>
      <w:b/>
      <w:bCs/>
      <w:i w:val="0"/>
      <w:iCs w:val="0"/>
      <w:u w:val="none"/>
      <w:strike w:val="0"/>
      <w:smallCaps w:val="0"/>
      <w:sz w:val="17"/>
      <w:szCs w:val="17"/>
      <w:rFonts w:ascii="Times New Roman" w:eastAsia="Times New Roman" w:hAnsi="Times New Roman" w:cs="Times New Roman"/>
      <w:spacing w:val="2"/>
    </w:rPr>
  </w:style>
  <w:style w:type="character" w:customStyle="1" w:styleId="CharStyle13">
    <w:name w:val="Основной текст (2) Exact"/>
    <w:basedOn w:val="CharStyle12"/>
    <w:rPr>
      <w:lang w:val="ru-RU" w:eastAsia="ru-RU" w:bidi="ru-RU"/>
      <w:w w:val="100"/>
      <w:color w:val="000000"/>
      <w:position w:val="0"/>
    </w:rPr>
  </w:style>
  <w:style w:type="character" w:customStyle="1" w:styleId="CharStyle14">
    <w:name w:val="Основной текст (2) Exact"/>
    <w:basedOn w:val="CharStyle12"/>
    <w:rPr>
      <w:lang w:val="ru-RU" w:eastAsia="ru-RU" w:bidi="ru-RU"/>
      <w:u w:val="single"/>
      <w:w w:val="100"/>
      <w:color w:val="000000"/>
      <w:position w:val="0"/>
    </w:rPr>
  </w:style>
  <w:style w:type="character" w:customStyle="1" w:styleId="CharStyle16">
    <w:name w:val="Основной текст (3) Exact"/>
    <w:basedOn w:val="DefaultParagraphFont"/>
    <w:link w:val="Style15"/>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7">
    <w:name w:val="Основной текст (3) Exact"/>
    <w:basedOn w:val="CharStyle16"/>
    <w:rPr>
      <w:lang w:val="ru-RU" w:eastAsia="ru-RU" w:bidi="ru-RU"/>
      <w:w w:val="100"/>
      <w:color w:val="000000"/>
      <w:position w:val="0"/>
    </w:rPr>
  </w:style>
  <w:style w:type="character" w:customStyle="1" w:styleId="CharStyle18">
    <w:name w:val="Основной текст (3) Exact"/>
    <w:basedOn w:val="CharStyle16"/>
    <w:rPr>
      <w:lang w:val="en-US" w:eastAsia="en-US" w:bidi="en-US"/>
      <w:u w:val="single"/>
      <w:w w:val="100"/>
      <w:color w:val="000000"/>
      <w:position w:val="0"/>
    </w:rPr>
  </w:style>
  <w:style w:type="character" w:customStyle="1" w:styleId="CharStyle20">
    <w:name w:val="Основной текст (4) Exact"/>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4) Exact"/>
    <w:basedOn w:val="CharStyle20"/>
    <w:rPr>
      <w:lang w:val="ru-RU" w:eastAsia="ru-RU" w:bidi="ru-RU"/>
      <w:w w:val="100"/>
      <w:spacing w:val="0"/>
      <w:color w:val="000000"/>
      <w:position w:val="0"/>
    </w:rPr>
  </w:style>
  <w:style w:type="character" w:customStyle="1" w:styleId="CharStyle23">
    <w:name w:val="Основной текст (5) Exact"/>
    <w:basedOn w:val="DefaultParagraphFont"/>
    <w:link w:val="Style22"/>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24">
    <w:name w:val="Основной текст (5) Exact"/>
    <w:basedOn w:val="CharStyle23"/>
    <w:rPr>
      <w:lang w:val="ru-RU" w:eastAsia="ru-RU" w:bidi="ru-RU"/>
      <w:w w:val="100"/>
      <w:color w:val="000000"/>
      <w:position w:val="0"/>
    </w:rPr>
  </w:style>
  <w:style w:type="character" w:customStyle="1" w:styleId="CharStyle26">
    <w:name w:val="Основной текст (6) Exact"/>
    <w:basedOn w:val="DefaultParagraphFont"/>
    <w:link w:val="Style25"/>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7">
    <w:name w:val="Основной текст (6) Exact"/>
    <w:basedOn w:val="CharStyle26"/>
    <w:rPr>
      <w:lang w:val="ru-RU" w:eastAsia="ru-RU" w:bidi="ru-RU"/>
      <w:color w:val="000000"/>
      <w:position w:val="0"/>
    </w:rPr>
  </w:style>
  <w:style w:type="character" w:customStyle="1" w:styleId="CharStyle29">
    <w:name w:val="Основной текст (7) Exact"/>
    <w:basedOn w:val="DefaultParagraphFont"/>
    <w:link w:val="Style28"/>
    <w:rPr>
      <w:b/>
      <w:bCs/>
      <w:i w:val="0"/>
      <w:iCs w:val="0"/>
      <w:u w:val="none"/>
      <w:strike w:val="0"/>
      <w:smallCaps w:val="0"/>
      <w:sz w:val="42"/>
      <w:szCs w:val="42"/>
    </w:rPr>
  </w:style>
  <w:style w:type="character" w:customStyle="1" w:styleId="CharStyle30">
    <w:name w:val="Основной текст (7) Exact"/>
    <w:basedOn w:val="CharStyle29"/>
    <w:rPr>
      <w:lang w:val="ru-RU" w:eastAsia="ru-RU" w:bidi="ru-RU"/>
      <w:rFonts w:ascii="Courier New" w:eastAsia="Courier New" w:hAnsi="Courier New" w:cs="Courier New"/>
      <w:w w:val="100"/>
      <w:spacing w:val="0"/>
      <w:color w:val="000000"/>
      <w:position w:val="0"/>
    </w:rPr>
  </w:style>
  <w:style w:type="character" w:customStyle="1" w:styleId="CharStyle32">
    <w:name w:val="Основной текст (8) Exact"/>
    <w:basedOn w:val="DefaultParagraphFont"/>
    <w:link w:val="Style31"/>
    <w:rPr>
      <w:b w:val="0"/>
      <w:bCs w:val="0"/>
      <w:i w:val="0"/>
      <w:iCs w:val="0"/>
      <w:u w:val="none"/>
      <w:strike w:val="0"/>
      <w:smallCaps w:val="0"/>
      <w:sz w:val="38"/>
      <w:szCs w:val="38"/>
      <w:rFonts w:ascii="Times New Roman" w:eastAsia="Times New Roman" w:hAnsi="Times New Roman" w:cs="Times New Roman"/>
    </w:rPr>
  </w:style>
  <w:style w:type="character" w:customStyle="1" w:styleId="CharStyle33">
    <w:name w:val="Основной текст (8) Exact"/>
    <w:basedOn w:val="CharStyle32"/>
    <w:rPr>
      <w:lang w:val="ru-RU" w:eastAsia="ru-RU" w:bidi="ru-RU"/>
      <w:w w:val="100"/>
      <w:spacing w:val="0"/>
      <w:color w:val="000000"/>
      <w:position w:val="0"/>
    </w:rPr>
  </w:style>
  <w:style w:type="character" w:customStyle="1" w:styleId="CharStyle35">
    <w:name w:val="Основной текст (9) Exact"/>
    <w:basedOn w:val="DefaultParagraphFont"/>
    <w:link w:val="Style34"/>
    <w:rPr>
      <w:b/>
      <w:bCs/>
      <w:i w:val="0"/>
      <w:iCs w:val="0"/>
      <w:u w:val="none"/>
      <w:strike w:val="0"/>
      <w:smallCaps w:val="0"/>
      <w:rFonts w:ascii="Times New Roman" w:eastAsia="Times New Roman" w:hAnsi="Times New Roman" w:cs="Times New Roman"/>
      <w:spacing w:val="1"/>
    </w:rPr>
  </w:style>
  <w:style w:type="character" w:customStyle="1" w:styleId="CharStyle36">
    <w:name w:val="Основной текст Exact"/>
    <w:basedOn w:val="CharStyle39"/>
    <w:rPr>
      <w:u w:val="single"/>
      <w:sz w:val="24"/>
      <w:szCs w:val="24"/>
      <w:spacing w:val="2"/>
    </w:rPr>
  </w:style>
  <w:style w:type="character" w:customStyle="1" w:styleId="CharStyle38">
    <w:name w:val="Штрих-код (2)_"/>
    <w:basedOn w:val="DefaultParagraphFont"/>
    <w:link w:val="Style3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9">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41">
    <w:name w:val="Заголовок №1_"/>
    <w:basedOn w:val="DefaultParagraphFont"/>
    <w:link w:val="Style40"/>
    <w:rPr>
      <w:b/>
      <w:bCs/>
      <w:i w:val="0"/>
      <w:iCs w:val="0"/>
      <w:u w:val="none"/>
      <w:strike w:val="0"/>
      <w:smallCaps w:val="0"/>
      <w:sz w:val="26"/>
      <w:szCs w:val="26"/>
      <w:rFonts w:ascii="Times New Roman" w:eastAsia="Times New Roman" w:hAnsi="Times New Roman" w:cs="Times New Roman"/>
    </w:rPr>
  </w:style>
  <w:style w:type="character" w:customStyle="1" w:styleId="CharStyle42">
    <w:name w:val="Основной текст"/>
    <w:basedOn w:val="CharStyle39"/>
    <w:rPr>
      <w:lang w:val="ru-RU" w:eastAsia="ru-RU" w:bidi="ru-RU"/>
      <w:u w:val="single"/>
      <w:w w:val="100"/>
      <w:spacing w:val="0"/>
      <w:color w:val="000000"/>
      <w:position w:val="0"/>
    </w:rPr>
  </w:style>
  <w:style w:type="character" w:customStyle="1" w:styleId="CharStyle44">
    <w:name w:val="Основной текст (10)_"/>
    <w:basedOn w:val="DefaultParagraphFont"/>
    <w:link w:val="Style43"/>
    <w:rPr>
      <w:b/>
      <w:bCs/>
      <w:i w:val="0"/>
      <w:iCs w:val="0"/>
      <w:u w:val="none"/>
      <w:strike w:val="0"/>
      <w:smallCaps w:val="0"/>
      <w:sz w:val="20"/>
      <w:szCs w:val="20"/>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Подпись к картинке"/>
    <w:basedOn w:val="Normal"/>
    <w:link w:val="CharStyle7"/>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9">
    <w:name w:val="Основной текст"/>
    <w:basedOn w:val="Normal"/>
    <w:link w:val="CharStyle39"/>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5">
    <w:name w:val="Основной текст (3)"/>
    <w:basedOn w:val="Normal"/>
    <w:link w:val="CharStyle16"/>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9">
    <w:name w:val="Основной текст (4)"/>
    <w:basedOn w:val="Normal"/>
    <w:link w:val="CharStyle20"/>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5)"/>
    <w:basedOn w:val="Normal"/>
    <w:link w:val="CharStyle23"/>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8">
    <w:name w:val="Основной текст (7)"/>
    <w:basedOn w:val="Normal"/>
    <w:link w:val="CharStyle29"/>
    <w:pPr>
      <w:widowControl w:val="0"/>
      <w:shd w:val="clear" w:color="auto" w:fill="FFFFFF"/>
      <w:spacing w:line="0" w:lineRule="exact"/>
    </w:pPr>
    <w:rPr>
      <w:b/>
      <w:bCs/>
      <w:i w:val="0"/>
      <w:iCs w:val="0"/>
      <w:u w:val="none"/>
      <w:strike w:val="0"/>
      <w:smallCaps w:val="0"/>
      <w:sz w:val="42"/>
      <w:szCs w:val="42"/>
    </w:rPr>
  </w:style>
  <w:style w:type="paragraph" w:customStyle="1" w:styleId="Style31">
    <w:name w:val="Основной текст (8)"/>
    <w:basedOn w:val="Normal"/>
    <w:link w:val="CharStyle32"/>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jc w:val="center"/>
      <w:spacing w:line="326" w:lineRule="exact"/>
    </w:pPr>
    <w:rPr>
      <w:b/>
      <w:bCs/>
      <w:i w:val="0"/>
      <w:iCs w:val="0"/>
      <w:u w:val="none"/>
      <w:strike w:val="0"/>
      <w:smallCaps w:val="0"/>
      <w:rFonts w:ascii="Times New Roman" w:eastAsia="Times New Roman" w:hAnsi="Times New Roman" w:cs="Times New Roman"/>
      <w:spacing w:val="1"/>
    </w:rPr>
  </w:style>
  <w:style w:type="paragraph" w:customStyle="1" w:styleId="Style37">
    <w:name w:val="Штрих-код (2)"/>
    <w:basedOn w:val="Normal"/>
    <w:link w:val="CharStyle3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0">
    <w:name w:val="Заголовок №1"/>
    <w:basedOn w:val="Normal"/>
    <w:link w:val="CharStyle4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3">
    <w:name w:val="Основной текст (10)"/>
    <w:basedOn w:val="Normal"/>
    <w:link w:val="CharStyle44"/>
    <w:pPr>
      <w:widowControl w:val="0"/>
      <w:shd w:val="clear" w:color="auto" w:fill="FFFFFF"/>
      <w:spacing w:before="24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