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h="140" w:wrap="around" w:vAnchor="text" w:hAnchor="margin" w:x="1929" w:y="4190"/>
        <w:widowControl w:val="0"/>
        <w:keepNext w:val="0"/>
        <w:keepLines w:val="0"/>
        <w:shd w:val="clear" w:color="auto" w:fill="auto"/>
        <w:bidi w:val="0"/>
        <w:jc w:val="left"/>
        <w:spacing w:before="0" w:after="0" w:line="140" w:lineRule="exact"/>
        <w:ind w:left="100" w:right="0" w:firstLine="0"/>
      </w:pPr>
      <w:r>
        <w:rPr>
          <w:rStyle w:val="CharStyle4"/>
          <w:spacing w:val="0"/>
        </w:rPr>
        <w:t>от</w:t>
      </w:r>
    </w:p>
    <w:p>
      <w:pPr>
        <w:widowControl w:val="0"/>
        <w:rPr>
          <w:sz w:val="2"/>
          <w:szCs w:val="2"/>
        </w:rPr>
      </w:pPr>
    </w:p>
    <w:p>
      <w:pPr>
        <w:framePr w:h="950" w:wrap="notBeside" w:vAnchor="text" w:hAnchor="text" w:xAlign="center" w:y="1"/>
        <w:widowControl w:val="0"/>
        <w:jc w:val="center"/>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41pt;height:48pt;">
            <v:imagedata r:id="rId5" r:href="rId6"/>
          </v:shape>
        </w:pict>
      </w:r>
    </w:p>
    <w:p>
      <w:pPr>
        <w:widowControl w:val="0"/>
        <w:rPr>
          <w:sz w:val="2"/>
          <w:szCs w:val="2"/>
        </w:rPr>
      </w:pPr>
    </w:p>
    <w:p>
      <w:pPr>
        <w:pStyle w:val="Style8"/>
        <w:widowControl w:val="0"/>
        <w:keepNext w:val="0"/>
        <w:keepLines w:val="0"/>
        <w:shd w:val="clear" w:color="auto" w:fill="auto"/>
        <w:bidi w:val="0"/>
        <w:spacing w:before="62" w:after="128"/>
        <w:ind w:left="0" w:right="20" w:firstLine="0"/>
      </w:pPr>
      <w:r>
        <w:rPr>
          <w:rStyle w:val="CharStyle10"/>
        </w:rPr>
        <w:t xml:space="preserve">ФЕДЕРАЛЬНАЯ </w:t>
      </w:r>
      <w:r>
        <w:rPr>
          <w:lang w:val="ru-RU" w:eastAsia="ru-RU" w:bidi="ru-RU"/>
          <w:w w:val="100"/>
          <w:color w:val="000000"/>
          <w:position w:val="0"/>
        </w:rPr>
        <w:t>АНТИМОНОПОЛЬНАЯ СЛУЖБА</w:t>
      </w:r>
    </w:p>
    <w:p>
      <w:pPr>
        <w:pStyle w:val="Style11"/>
        <w:widowControl w:val="0"/>
        <w:keepNext w:val="0"/>
        <w:keepLines w:val="0"/>
        <w:shd w:val="clear" w:color="auto" w:fill="auto"/>
        <w:bidi w:val="0"/>
        <w:spacing w:before="0" w:after="128"/>
        <w:ind w:left="0" w:right="20" w:firstLine="0"/>
      </w:pPr>
      <w:r>
        <w:rPr>
          <w:lang w:val="ru-RU" w:eastAsia="ru-RU" w:bidi="ru-RU"/>
          <w:w w:val="100"/>
          <w:spacing w:val="0"/>
          <w:color w:val="000000"/>
          <w:position w:val="0"/>
        </w:rPr>
        <w:t>УПРАВЛЕНИЕ Федеральной антимонопольной службы но Костромской области</w:t>
      </w:r>
    </w:p>
    <w:p>
      <w:pPr>
        <w:pStyle w:val="Style13"/>
        <w:widowControl w:val="0"/>
        <w:keepNext w:val="0"/>
        <w:keepLines w:val="0"/>
        <w:shd w:val="clear" w:color="auto" w:fill="auto"/>
        <w:bidi w:val="0"/>
        <w:spacing w:before="0" w:after="281"/>
        <w:ind w:left="0" w:right="20" w:firstLine="0"/>
      </w:pPr>
      <w:r>
        <w:rPr>
          <w:lang w:val="ru-RU" w:eastAsia="ru-RU" w:bidi="ru-RU"/>
          <w:w w:val="100"/>
          <w:spacing w:val="0"/>
          <w:color w:val="000000"/>
          <w:position w:val="0"/>
        </w:rPr>
        <w:t xml:space="preserve">пер. Кадыевский, 4. г. Кострома, 156000 тел. (4942) 35-53-55, факс (4942) 35-53-55 </w:t>
      </w:r>
      <w:r>
        <w:rPr>
          <w:rStyle w:val="CharStyle15"/>
        </w:rPr>
        <w:t xml:space="preserve">e-mail: </w:t>
      </w:r>
      <w:r>
        <w:fldChar w:fldCharType="begin"/>
      </w:r>
      <w:r>
        <w:rPr>
          <w:rStyle w:val="CharStyle15"/>
        </w:rPr>
        <w:instrText> HYPERLINK "mailto:lo44@fas.gov.ru" </w:instrText>
      </w:r>
      <w:r>
        <w:fldChar w:fldCharType="separate"/>
      </w:r>
      <w:r>
        <w:rPr>
          <w:rStyle w:val="Hyperlink"/>
        </w:rPr>
        <w:t>lo44@fas.gov.ru</w:t>
      </w:r>
      <w:r>
        <w:fldChar w:fldCharType="end"/>
      </w:r>
    </w:p>
    <w:p>
      <w:pPr>
        <w:pStyle w:val="Style16"/>
        <w:tabs>
          <w:tab w:leader="none" w:pos="2236" w:val="right"/>
          <w:tab w:leader="none" w:pos="2649" w:val="left"/>
        </w:tabs>
        <w:widowControl w:val="0"/>
        <w:keepNext/>
        <w:keepLines/>
        <w:shd w:val="clear" w:color="auto" w:fill="auto"/>
        <w:bidi w:val="0"/>
        <w:spacing w:before="0" w:after="266" w:line="240" w:lineRule="exact"/>
        <w:ind w:left="100" w:right="0" w:firstLine="0"/>
      </w:pPr>
      <w:bookmarkStart w:id="0" w:name="bookmark0"/>
      <w:r>
        <w:rPr>
          <w:lang w:val="ru-RU" w:eastAsia="ru-RU" w:bidi="ru-RU"/>
          <w:sz w:val="24"/>
          <w:szCs w:val="24"/>
          <w:w w:val="100"/>
          <w:color w:val="000000"/>
          <w:position w:val="0"/>
        </w:rPr>
        <w:t>07.09.2022</w:t>
        <w:tab/>
        <w:t>№</w:t>
        <w:tab/>
        <w:t>ОР/1122/22</w:t>
      </w:r>
      <w:bookmarkEnd w:id="0"/>
    </w:p>
    <w:p>
      <w:pPr>
        <w:pStyle w:val="Style3"/>
        <w:widowControl w:val="0"/>
        <w:keepNext w:val="0"/>
        <w:keepLines w:val="0"/>
        <w:shd w:val="clear" w:color="auto" w:fill="auto"/>
        <w:bidi w:val="0"/>
        <w:jc w:val="left"/>
        <w:spacing w:before="0" w:after="373" w:line="150" w:lineRule="exact"/>
        <w:ind w:left="0" w:right="0" w:firstLine="0"/>
      </w:pPr>
      <w:r>
        <w:rPr>
          <w:lang w:val="ru-RU" w:eastAsia="ru-RU" w:bidi="ru-RU"/>
          <w:w w:val="100"/>
          <w:spacing w:val="0"/>
          <w:color w:val="000000"/>
          <w:position w:val="0"/>
        </w:rPr>
        <w:t>На №</w:t>
      </w:r>
    </w:p>
    <w:p>
      <w:pPr>
        <w:pStyle w:val="Style19"/>
        <w:widowControl w:val="0"/>
        <w:keepNext w:val="0"/>
        <w:keepLines w:val="0"/>
        <w:shd w:val="clear" w:color="auto" w:fill="auto"/>
        <w:bidi w:val="0"/>
        <w:jc w:val="left"/>
        <w:spacing w:before="0" w:after="0" w:line="420" w:lineRule="exact"/>
        <w:ind w:left="0" w:right="0" w:firstLine="0"/>
      </w:pPr>
      <w:r>
        <w:rPr>
          <w:lang w:val="ru-RU" w:eastAsia="ru-RU" w:bidi="ru-RU"/>
          <w:rFonts w:ascii="Courier New" w:eastAsia="Courier New" w:hAnsi="Courier New" w:cs="Courier New"/>
          <w:w w:val="100"/>
          <w:spacing w:val="0"/>
          <w:color w:val="000000"/>
          <w:position w:val="0"/>
        </w:rPr>
        <w:t>Г</w:t>
      </w:r>
    </w:p>
    <w:p>
      <w:pPr>
        <w:pStyle w:val="Style21"/>
        <w:widowControl w:val="0"/>
        <w:keepNext w:val="0"/>
        <w:keepLines w:val="0"/>
        <w:shd w:val="clear" w:color="auto" w:fill="auto"/>
        <w:bidi w:val="0"/>
        <w:jc w:val="left"/>
        <w:spacing w:before="0" w:after="0"/>
        <w:ind w:left="20" w:right="0" w:firstLine="0"/>
      </w:pPr>
      <w:r>
        <w:rPr>
          <w:rStyle w:val="CharStyle23"/>
        </w:rPr>
        <w:t>Заявитель:</w:t>
      </w:r>
    </w:p>
    <w:p>
      <w:pPr>
        <w:pStyle w:val="Style21"/>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ООО «Интерсофт-Дистрибуция»</w:t>
      </w:r>
    </w:p>
    <w:p>
      <w:pPr>
        <w:pStyle w:val="Style21"/>
        <w:widowControl w:val="0"/>
        <w:keepNext w:val="0"/>
        <w:keepLines w:val="0"/>
        <w:shd w:val="clear" w:color="auto" w:fill="auto"/>
        <w:bidi w:val="0"/>
        <w:jc w:val="left"/>
        <w:spacing w:before="0" w:after="240"/>
        <w:ind w:left="20" w:right="0" w:firstLine="0"/>
      </w:pPr>
      <w:r>
        <w:rPr>
          <w:lang w:val="ru-RU" w:eastAsia="ru-RU" w:bidi="ru-RU"/>
          <w:w w:val="100"/>
          <w:spacing w:val="0"/>
          <w:color w:val="000000"/>
          <w:position w:val="0"/>
        </w:rPr>
        <w:t xml:space="preserve">344010, Ростовская область, г. Ростов-на-Дону, пр-кт Соколова, д. 80, кв. 16 </w:t>
      </w:r>
      <w:r>
        <w:rPr>
          <w:lang w:val="en-US" w:eastAsia="en-US" w:bidi="en-US"/>
          <w:w w:val="100"/>
          <w:spacing w:val="0"/>
          <w:color w:val="000000"/>
          <w:position w:val="0"/>
        </w:rPr>
        <w:t xml:space="preserve">e-mail: </w:t>
      </w:r>
      <w:r>
        <w:fldChar w:fldCharType="begin"/>
      </w:r>
      <w:r>
        <w:rPr>
          <w:color w:val="000000"/>
        </w:rPr>
        <w:instrText> HYPERLINK "mailto:ik@isbs.ru" </w:instrText>
      </w:r>
      <w:r>
        <w:fldChar w:fldCharType="separate"/>
      </w:r>
      <w:r>
        <w:rPr>
          <w:rStyle w:val="Hyperlink"/>
          <w:lang w:val="en-US" w:eastAsia="en-US" w:bidi="en-US"/>
          <w:w w:val="100"/>
          <w:spacing w:val="0"/>
          <w:position w:val="0"/>
        </w:rPr>
        <w:t>ik@isbs.ru</w:t>
      </w:r>
      <w:r>
        <w:fldChar w:fldCharType="end"/>
      </w:r>
    </w:p>
    <w:p>
      <w:pPr>
        <w:pStyle w:val="Style21"/>
        <w:widowControl w:val="0"/>
        <w:keepNext w:val="0"/>
        <w:keepLines w:val="0"/>
        <w:shd w:val="clear" w:color="auto" w:fill="auto"/>
        <w:bidi w:val="0"/>
        <w:jc w:val="left"/>
        <w:spacing w:before="0" w:after="0"/>
        <w:ind w:left="20" w:right="0" w:firstLine="0"/>
      </w:pPr>
      <w:r>
        <w:rPr>
          <w:rStyle w:val="CharStyle23"/>
        </w:rPr>
        <w:t>Заказчик:</w:t>
      </w:r>
    </w:p>
    <w:p>
      <w:pPr>
        <w:pStyle w:val="Style21"/>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Территориальный фонд обязательного медицинского страхования Костромской области</w:t>
      </w:r>
    </w:p>
    <w:p>
      <w:pPr>
        <w:pStyle w:val="Style21"/>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156013, г. Кострома, ул. Ленина, д. 20, офис 300</w:t>
      </w:r>
    </w:p>
    <w:p>
      <w:pPr>
        <w:pStyle w:val="Style21"/>
        <w:widowControl w:val="0"/>
        <w:keepNext w:val="0"/>
        <w:keepLines w:val="0"/>
        <w:shd w:val="clear" w:color="auto" w:fill="auto"/>
        <w:bidi w:val="0"/>
        <w:jc w:val="left"/>
        <w:spacing w:before="0" w:after="236"/>
        <w:ind w:left="20" w:right="0" w:firstLine="0"/>
      </w:pPr>
      <w:r>
        <w:rPr>
          <w:lang w:val="en-US" w:eastAsia="en-US" w:bidi="en-US"/>
          <w:w w:val="100"/>
          <w:spacing w:val="0"/>
          <w:color w:val="000000"/>
          <w:position w:val="0"/>
        </w:rPr>
        <w:t xml:space="preserve">e-mail: </w:t>
      </w:r>
      <w:r>
        <w:fldChar w:fldCharType="begin"/>
      </w:r>
      <w:r>
        <w:rPr>
          <w:color w:val="000000"/>
        </w:rPr>
        <w:instrText> HYPERLINK "mailto:info@tfomsko.ru" </w:instrText>
      </w:r>
      <w:r>
        <w:fldChar w:fldCharType="separate"/>
      </w:r>
      <w:r>
        <w:rPr>
          <w:rStyle w:val="Hyperlink"/>
          <w:lang w:val="en-US" w:eastAsia="en-US" w:bidi="en-US"/>
          <w:w w:val="100"/>
          <w:spacing w:val="0"/>
          <w:position w:val="0"/>
        </w:rPr>
        <w:t>info@tfomsko.ru</w:t>
      </w:r>
      <w:r>
        <w:fldChar w:fldCharType="end"/>
      </w:r>
      <w:r>
        <w:rPr>
          <w:lang w:val="en-US" w:eastAsia="en-US" w:bidi="en-US"/>
          <w:w w:val="100"/>
          <w:spacing w:val="0"/>
          <w:color w:val="000000"/>
          <w:position w:val="0"/>
        </w:rPr>
        <w:t xml:space="preserve">; </w:t>
      </w:r>
      <w:r>
        <w:fldChar w:fldCharType="begin"/>
      </w:r>
      <w:r>
        <w:rPr>
          <w:color w:val="000000"/>
        </w:rPr>
        <w:instrText> HYPERLINK "mailto:urist@oms44.ru" </w:instrText>
      </w:r>
      <w:r>
        <w:fldChar w:fldCharType="separate"/>
      </w:r>
      <w:r>
        <w:rPr>
          <w:rStyle w:val="Hyperlink"/>
          <w:lang w:val="en-US" w:eastAsia="en-US" w:bidi="en-US"/>
          <w:w w:val="100"/>
          <w:spacing w:val="0"/>
          <w:position w:val="0"/>
        </w:rPr>
        <w:t>urist@oms44.ru</w:t>
      </w:r>
      <w:r>
        <w:fldChar w:fldCharType="end"/>
      </w:r>
    </w:p>
    <w:p>
      <w:pPr>
        <w:pStyle w:val="Style21"/>
        <w:widowControl w:val="0"/>
        <w:keepNext w:val="0"/>
        <w:keepLines w:val="0"/>
        <w:shd w:val="clear" w:color="auto" w:fill="auto"/>
        <w:bidi w:val="0"/>
        <w:jc w:val="left"/>
        <w:spacing w:before="0" w:after="0" w:line="278" w:lineRule="exact"/>
        <w:ind w:left="20" w:right="0" w:firstLine="0"/>
      </w:pPr>
      <w:r>
        <w:rPr>
          <w:rStyle w:val="CharStyle23"/>
        </w:rPr>
        <w:t>Оператор электронной площадки:</w:t>
      </w:r>
    </w:p>
    <w:p>
      <w:pPr>
        <w:pStyle w:val="Style21"/>
        <w:widowControl w:val="0"/>
        <w:keepNext w:val="0"/>
        <w:keepLines w:val="0"/>
        <w:shd w:val="clear" w:color="auto" w:fill="auto"/>
        <w:bidi w:val="0"/>
        <w:jc w:val="left"/>
        <w:spacing w:before="0" w:after="0" w:line="278" w:lineRule="exact"/>
        <w:ind w:left="20" w:right="0" w:firstLine="0"/>
      </w:pPr>
      <w:r>
        <w:rPr>
          <w:lang w:val="ru-RU" w:eastAsia="ru-RU" w:bidi="ru-RU"/>
          <w:w w:val="100"/>
          <w:spacing w:val="0"/>
          <w:color w:val="000000"/>
          <w:position w:val="0"/>
        </w:rPr>
        <w:t>ООО «РТС-тендер»</w:t>
      </w:r>
    </w:p>
    <w:p>
      <w:pPr>
        <w:pStyle w:val="Style21"/>
        <w:widowControl w:val="0"/>
        <w:keepNext w:val="0"/>
        <w:keepLines w:val="0"/>
        <w:shd w:val="clear" w:color="auto" w:fill="auto"/>
        <w:bidi w:val="0"/>
        <w:jc w:val="left"/>
        <w:spacing w:before="0" w:after="0" w:line="278" w:lineRule="exact"/>
        <w:ind w:left="20" w:right="0" w:firstLine="0"/>
        <w:sectPr>
          <w:footerReference w:type="default" r:id="rId7"/>
          <w:footnotePr>
            <w:pos w:val="pageBottom"/>
            <w:numFmt w:val="decimal"/>
            <w:numRestart w:val="continuous"/>
          </w:footnotePr>
          <w:type w:val="continuous"/>
          <w:pgSz w:w="11909" w:h="16838"/>
          <w:pgMar w:top="146" w:left="871" w:right="905" w:bottom="736" w:header="0" w:footer="3" w:gutter="0"/>
          <w:rtlGutter w:val="0"/>
          <w:cols w:num="2" w:space="720" w:equalWidth="0">
            <w:col w:w="4157" w:space="1171"/>
            <w:col w:w="4805"/>
          </w:cols>
          <w:noEndnote/>
          <w:docGrid w:linePitch="360"/>
        </w:sectPr>
      </w:pPr>
      <w:r>
        <w:rPr>
          <w:lang w:val="ru-RU" w:eastAsia="ru-RU" w:bidi="ru-RU"/>
          <w:w w:val="100"/>
          <w:spacing w:val="0"/>
          <w:color w:val="000000"/>
          <w:position w:val="0"/>
        </w:rPr>
        <w:t xml:space="preserve">121151, г. Москва, наб. Тараса Шевченко, д. 23А, 25 этаж, пом. 1 </w:t>
      </w:r>
      <w:r>
        <w:rPr>
          <w:lang w:val="en-US" w:eastAsia="en-US" w:bidi="en-US"/>
          <w:w w:val="100"/>
          <w:spacing w:val="0"/>
          <w:color w:val="000000"/>
          <w:position w:val="0"/>
        </w:rPr>
        <w:t xml:space="preserve">e-mail: </w:t>
      </w:r>
      <w:r>
        <w:fldChar w:fldCharType="begin"/>
      </w:r>
      <w:r>
        <w:rPr>
          <w:color w:val="000000"/>
        </w:rPr>
        <w:instrText> HYPERLINK "mailto:ko@rts-tender.ru" </w:instrText>
      </w:r>
      <w:r>
        <w:fldChar w:fldCharType="separate"/>
      </w:r>
      <w:r>
        <w:rPr>
          <w:rStyle w:val="Hyperlink"/>
          <w:lang w:val="en-US" w:eastAsia="en-US" w:bidi="en-US"/>
          <w:w w:val="100"/>
          <w:spacing w:val="0"/>
          <w:position w:val="0"/>
        </w:rPr>
        <w:t>ko@rts-tender.ru</w:t>
      </w:r>
      <w:r>
        <w:fldChar w:fldCharType="end"/>
      </w:r>
    </w:p>
    <w:p>
      <w:pPr>
        <w:widowControl w:val="0"/>
        <w:spacing w:line="240" w:lineRule="exact"/>
        <w:rPr>
          <w:sz w:val="19"/>
          <w:szCs w:val="19"/>
        </w:rPr>
      </w:pPr>
    </w:p>
    <w:p>
      <w:pPr>
        <w:widowControl w:val="0"/>
        <w:spacing w:before="82" w:after="82"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21"/>
        <w:framePr w:h="221" w:wrap="around" w:vAnchor="text" w:hAnchor="margin" w:x="8716" w:y="558"/>
        <w:widowControl w:val="0"/>
        <w:keepNext w:val="0"/>
        <w:keepLines w:val="0"/>
        <w:shd w:val="clear" w:color="auto" w:fill="auto"/>
        <w:bidi w:val="0"/>
        <w:jc w:val="left"/>
        <w:spacing w:before="0" w:after="0" w:line="210" w:lineRule="exact"/>
        <w:ind w:left="100" w:right="0" w:firstLine="0"/>
      </w:pPr>
      <w:r>
        <w:rPr>
          <w:rStyle w:val="CharStyle24"/>
          <w:spacing w:val="0"/>
        </w:rPr>
        <w:t>г. Кострома</w:t>
      </w:r>
    </w:p>
    <w:p>
      <w:pPr>
        <w:pStyle w:val="Style21"/>
        <w:widowControl w:val="0"/>
        <w:keepNext w:val="0"/>
        <w:keepLines w:val="0"/>
        <w:shd w:val="clear" w:color="auto" w:fill="auto"/>
        <w:bidi w:val="0"/>
        <w:jc w:val="center"/>
        <w:spacing w:before="0" w:after="0" w:line="278" w:lineRule="exact"/>
        <w:ind w:left="0" w:right="20" w:firstLine="0"/>
      </w:pPr>
      <w:r>
        <w:rPr>
          <w:lang w:val="ru-RU" w:eastAsia="ru-RU" w:bidi="ru-RU"/>
          <w:w w:val="100"/>
          <w:spacing w:val="0"/>
          <w:color w:val="000000"/>
          <w:position w:val="0"/>
        </w:rPr>
        <w:t>РЕШЕНИЕ по делу № 044/06/105-390/2022</w:t>
      </w:r>
    </w:p>
    <w:p>
      <w:pPr>
        <w:pStyle w:val="Style21"/>
        <w:widowControl w:val="0"/>
        <w:keepNext w:val="0"/>
        <w:keepLines w:val="0"/>
        <w:shd w:val="clear" w:color="auto" w:fill="auto"/>
        <w:bidi w:val="0"/>
        <w:jc w:val="left"/>
        <w:spacing w:before="0" w:after="240"/>
        <w:ind w:left="20" w:right="3760" w:firstLine="0"/>
      </w:pPr>
      <w:r>
        <w:rPr>
          <w:lang w:val="ru-RU" w:eastAsia="ru-RU" w:bidi="ru-RU"/>
          <w:w w:val="100"/>
          <w:spacing w:val="0"/>
          <w:color w:val="000000"/>
          <w:position w:val="0"/>
        </w:rPr>
        <w:t>Резолютивная часть решения оглашена - 02 сентября 2022 года Решение в полном объеме изготовлено - 07 сентября 2022 года</w:t>
      </w:r>
    </w:p>
    <w:p>
      <w:pPr>
        <w:pStyle w:val="Style21"/>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Комиссия Костромского УФАС России по контролю в сфере закупок (далее — Комиссия Костромского УФАС России; Комиссия) в составе:</w:t>
      </w:r>
    </w:p>
    <w:p>
      <w:pPr>
        <w:pStyle w:val="Style21"/>
        <w:tabs>
          <w:tab w:leader="none" w:pos="9711" w:val="right"/>
          <w:tab w:leader="none" w:pos="10285" w:val="right"/>
        </w:tabs>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Председатель Комиссии:</w:t>
        <w:tab/>
        <w:t>Ревельцев</w:t>
        <w:tab/>
        <w:t>О.В.;</w:t>
      </w:r>
    </w:p>
    <w:p>
      <w:pPr>
        <w:pStyle w:val="Style21"/>
        <w:tabs>
          <w:tab w:leader="none" w:pos="9711" w:val="right"/>
          <w:tab w:leader="none" w:pos="10285" w:val="right"/>
        </w:tabs>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Члены Комиссии:</w:t>
        <w:tab/>
        <w:t>Толденков</w:t>
        <w:tab/>
        <w:t>Д.А.;</w:t>
      </w:r>
    </w:p>
    <w:p>
      <w:pPr>
        <w:pStyle w:val="Style21"/>
        <w:widowControl w:val="0"/>
        <w:keepNext w:val="0"/>
        <w:keepLines w:val="0"/>
        <w:shd w:val="clear" w:color="auto" w:fill="auto"/>
        <w:bidi w:val="0"/>
        <w:jc w:val="right"/>
        <w:spacing w:before="0" w:after="0"/>
        <w:ind w:left="0" w:right="20" w:firstLine="0"/>
      </w:pPr>
      <w:r>
        <w:rPr>
          <w:lang w:val="ru-RU" w:eastAsia="ru-RU" w:bidi="ru-RU"/>
          <w:w w:val="100"/>
          <w:spacing w:val="0"/>
          <w:color w:val="000000"/>
          <w:position w:val="0"/>
        </w:rPr>
        <w:t>Полякова О.В.,</w:t>
      </w:r>
    </w:p>
    <w:p>
      <w:pPr>
        <w:pStyle w:val="Style21"/>
        <w:widowControl w:val="0"/>
        <w:keepNext w:val="0"/>
        <w:keepLines w:val="0"/>
        <w:shd w:val="clear" w:color="auto" w:fill="auto"/>
        <w:bidi w:val="0"/>
        <w:jc w:val="both"/>
        <w:spacing w:before="0" w:after="283"/>
        <w:ind w:left="20" w:right="20" w:firstLine="0"/>
      </w:pPr>
      <w:r>
        <w:rPr>
          <w:lang w:val="ru-RU" w:eastAsia="ru-RU" w:bidi="ru-RU"/>
          <w:w w:val="100"/>
          <w:spacing w:val="0"/>
          <w:color w:val="000000"/>
          <w:position w:val="0"/>
        </w:rPr>
        <w:t>при ведении аудиозаписи заседания, в присутствии представителей ООО «Интерсофт- Дистрибуция» (далее - Заявитель) и Территориального фонда обязательного медицинского страхования Костромской области (далее - Заказчик), рассмотрев жалобу Заявителя на действия Комиссии Заказчика и в результате проведения в соответствии с частью 15 статьи 99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pPr>
        <w:pStyle w:val="Style21"/>
        <w:widowControl w:val="0"/>
        <w:keepNext w:val="0"/>
        <w:keepLines w:val="0"/>
        <w:shd w:val="clear" w:color="auto" w:fill="auto"/>
        <w:bidi w:val="0"/>
        <w:jc w:val="center"/>
        <w:spacing w:before="0" w:after="269" w:line="220" w:lineRule="exact"/>
        <w:ind w:left="0" w:right="20" w:firstLine="0"/>
      </w:pPr>
      <w:r>
        <w:rPr>
          <w:lang w:val="ru-RU" w:eastAsia="ru-RU" w:bidi="ru-RU"/>
          <w:w w:val="100"/>
          <w:spacing w:val="0"/>
          <w:color w:val="000000"/>
          <w:position w:val="0"/>
        </w:rPr>
        <w:t>УСТАНОВИЛА:</w:t>
      </w:r>
    </w:p>
    <w:p>
      <w:pPr>
        <w:pStyle w:val="Style21"/>
        <w:widowControl w:val="0"/>
        <w:keepNext w:val="0"/>
        <w:keepLines w:val="0"/>
        <w:shd w:val="clear" w:color="auto" w:fill="auto"/>
        <w:bidi w:val="0"/>
        <w:jc w:val="both"/>
        <w:spacing w:before="0" w:after="0" w:line="269" w:lineRule="exact"/>
        <w:ind w:left="20" w:right="20" w:firstLine="720"/>
      </w:pPr>
      <w:r>
        <w:rPr>
          <w:lang w:val="ru-RU" w:eastAsia="ru-RU" w:bidi="ru-RU"/>
          <w:w w:val="100"/>
          <w:spacing w:val="0"/>
          <w:color w:val="000000"/>
          <w:position w:val="0"/>
        </w:rPr>
        <w:t xml:space="preserve">Согласно материалам дела, 22.08.2022 г. на официальном сайте в сети «Интернет» в единой информационной системе в сфере закупок </w:t>
      </w:r>
      <w:r>
        <w:fldChar w:fldCharType="begin"/>
      </w:r>
      <w:r>
        <w:rPr>
          <w:color w:val="000000"/>
        </w:rPr>
        <w:instrText> HYPERLINK "http://www.zakupki.gov.ru" </w:instrText>
      </w:r>
      <w:r>
        <w:fldChar w:fldCharType="separate"/>
      </w:r>
      <w:r>
        <w:rPr>
          <w:rStyle w:val="Hyperlink"/>
          <w:lang w:val="en-US" w:eastAsia="en-US" w:bidi="en-US"/>
          <w:w w:val="100"/>
          <w:spacing w:val="0"/>
          <w:position w:val="0"/>
        </w:rPr>
        <w:t>http://www.zakupki.gov.ru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(далее - ЕИС) размещено извещение о проведении электронного аукциона на право заключения контракта на поставку сервера (закупка № 0241200000122000024). 26.08.2022 года в ЕИС размещены изменения в извещение о проведении электронного аукциона, в том числе новая редакция извещения.</w:t>
      </w:r>
    </w:p>
    <w:p>
      <w:pPr>
        <w:pStyle w:val="Style21"/>
        <w:widowControl w:val="0"/>
        <w:keepNext w:val="0"/>
        <w:keepLines w:val="0"/>
        <w:shd w:val="clear" w:color="auto" w:fill="auto"/>
        <w:bidi w:val="0"/>
        <w:jc w:val="both"/>
        <w:spacing w:before="0" w:after="0" w:line="220" w:lineRule="exact"/>
        <w:ind w:left="20" w:right="0" w:firstLine="720"/>
      </w:pPr>
      <w:r>
        <w:rPr>
          <w:lang w:val="ru-RU" w:eastAsia="ru-RU" w:bidi="ru-RU"/>
          <w:w w:val="100"/>
          <w:spacing w:val="0"/>
          <w:color w:val="000000"/>
          <w:position w:val="0"/>
        </w:rPr>
        <w:t>Начальная (максимальная) цена контракта - 2 885 328,77 руб.</w:t>
      </w:r>
    </w:p>
    <w:p>
      <w:pPr>
        <w:pStyle w:val="Style21"/>
        <w:widowControl w:val="0"/>
        <w:keepNext w:val="0"/>
        <w:keepLines w:val="0"/>
        <w:shd w:val="clear" w:color="auto" w:fill="auto"/>
        <w:bidi w:val="0"/>
        <w:jc w:val="both"/>
        <w:spacing w:before="0" w:after="0" w:line="283" w:lineRule="exact"/>
        <w:ind w:left="20" w:right="20" w:firstLine="720"/>
      </w:pPr>
      <w:r>
        <w:rPr>
          <w:lang w:val="ru-RU" w:eastAsia="ru-RU" w:bidi="ru-RU"/>
          <w:w w:val="100"/>
          <w:spacing w:val="0"/>
          <w:color w:val="000000"/>
          <w:position w:val="0"/>
        </w:rPr>
        <w:t>В адрес Костромского УФАС России от ООО «Интерсофт-Дистрибуция» поступила жалоба по вышеуказанной закупке.</w:t>
      </w:r>
      <w:r>
        <w:br w:type="page"/>
      </w:r>
    </w:p>
    <w:p>
      <w:pPr>
        <w:pStyle w:val="Style21"/>
        <w:widowControl w:val="0"/>
        <w:keepNext w:val="0"/>
        <w:keepLines w:val="0"/>
        <w:shd w:val="clear" w:color="auto" w:fill="auto"/>
        <w:bidi w:val="0"/>
        <w:jc w:val="both"/>
        <w:spacing w:before="0" w:after="0" w:line="278" w:lineRule="exact"/>
        <w:ind w:left="20" w:right="20" w:firstLine="700"/>
      </w:pPr>
      <w:r>
        <w:rPr>
          <w:lang w:val="ru-RU" w:eastAsia="ru-RU" w:bidi="ru-RU"/>
          <w:w w:val="100"/>
          <w:spacing w:val="0"/>
          <w:color w:val="000000"/>
          <w:position w:val="0"/>
        </w:rPr>
        <w:t xml:space="preserve">Заявитель в своей жалобе обжалует положения извещения о проведении электронного аукциона. В содержании жалобы размещенном в единой информационной системе Заявитель </w:t>
      </w:r>
      <w:r>
        <w:rPr>
          <w:rStyle w:val="CharStyle25"/>
        </w:rPr>
        <w:t>указал на:</w:t>
      </w:r>
    </w:p>
    <w:p>
      <w:pPr>
        <w:pStyle w:val="Style21"/>
        <w:numPr>
          <w:ilvl w:val="0"/>
          <w:numId w:val="1"/>
        </w:numPr>
        <w:widowControl w:val="0"/>
        <w:keepNext w:val="0"/>
        <w:keepLines w:val="0"/>
        <w:shd w:val="clear" w:color="auto" w:fill="auto"/>
        <w:bidi w:val="0"/>
        <w:jc w:val="both"/>
        <w:spacing w:before="0" w:after="0" w:line="278" w:lineRule="exact"/>
        <w:ind w:left="20" w:right="20" w:firstLine="700"/>
      </w:pPr>
      <w:r>
        <w:rPr>
          <w:lang w:val="ru-RU" w:eastAsia="ru-RU" w:bidi="ru-RU"/>
          <w:w w:val="100"/>
          <w:spacing w:val="0"/>
          <w:color w:val="000000"/>
          <w:position w:val="0"/>
        </w:rPr>
        <w:t xml:space="preserve"> необходимость при описании объекта закупки применить позицию Каталога товаров, работ, услуг для обеспечения государственных и муниципальных нужд (далее - КТРУ), которая в нарушение Закона о контрактной системе Заказчиком по мнению Заявителя не применена;</w:t>
      </w:r>
    </w:p>
    <w:p>
      <w:pPr>
        <w:pStyle w:val="Style21"/>
        <w:numPr>
          <w:ilvl w:val="0"/>
          <w:numId w:val="1"/>
        </w:numPr>
        <w:widowControl w:val="0"/>
        <w:keepNext w:val="0"/>
        <w:keepLines w:val="0"/>
        <w:shd w:val="clear" w:color="auto" w:fill="auto"/>
        <w:bidi w:val="0"/>
        <w:jc w:val="both"/>
        <w:spacing w:before="0" w:after="0" w:line="278" w:lineRule="exact"/>
        <w:ind w:left="20" w:right="20" w:firstLine="700"/>
      </w:pPr>
      <w:r>
        <w:rPr>
          <w:lang w:val="ru-RU" w:eastAsia="ru-RU" w:bidi="ru-RU"/>
          <w:w w:val="100"/>
          <w:spacing w:val="0"/>
          <w:color w:val="000000"/>
          <w:position w:val="0"/>
        </w:rPr>
        <w:t xml:space="preserve"> необходимость Заказчику изменить формулировку характеристики «Возмоджность установки плат стандарта РС1е» закупаемого товара;</w:t>
      </w:r>
    </w:p>
    <w:p>
      <w:pPr>
        <w:pStyle w:val="Style21"/>
        <w:numPr>
          <w:ilvl w:val="0"/>
          <w:numId w:val="1"/>
        </w:numPr>
        <w:widowControl w:val="0"/>
        <w:keepNext w:val="0"/>
        <w:keepLines w:val="0"/>
        <w:shd w:val="clear" w:color="auto" w:fill="auto"/>
        <w:bidi w:val="0"/>
        <w:jc w:val="both"/>
        <w:spacing w:before="0" w:after="0" w:line="278" w:lineRule="exact"/>
        <w:ind w:left="20" w:right="20" w:firstLine="700"/>
      </w:pPr>
      <w:r>
        <w:rPr>
          <w:lang w:val="ru-RU" w:eastAsia="ru-RU" w:bidi="ru-RU"/>
          <w:w w:val="100"/>
          <w:spacing w:val="0"/>
          <w:color w:val="000000"/>
          <w:position w:val="0"/>
        </w:rPr>
        <w:t xml:space="preserve"> необходимость технически грамотно описать расположение разъемов «Тип размещения </w:t>
      </w:r>
      <w:r>
        <w:rPr>
          <w:lang w:val="en-US" w:eastAsia="en-US" w:bidi="en-US"/>
          <w:w w:val="100"/>
          <w:spacing w:val="0"/>
          <w:color w:val="000000"/>
          <w:position w:val="0"/>
        </w:rPr>
        <w:t xml:space="preserve">USB </w:t>
      </w:r>
      <w:r>
        <w:rPr>
          <w:lang w:val="ru-RU" w:eastAsia="ru-RU" w:bidi="ru-RU"/>
          <w:w w:val="100"/>
          <w:spacing w:val="0"/>
          <w:color w:val="000000"/>
          <w:position w:val="0"/>
        </w:rPr>
        <w:t>портов», требование к размещению которых установлено при описании закупаемого товара как «На передней панели», «На задней панели»;</w:t>
      </w:r>
    </w:p>
    <w:p>
      <w:pPr>
        <w:pStyle w:val="Style21"/>
        <w:numPr>
          <w:ilvl w:val="0"/>
          <w:numId w:val="1"/>
        </w:numPr>
        <w:widowControl w:val="0"/>
        <w:keepNext w:val="0"/>
        <w:keepLines w:val="0"/>
        <w:shd w:val="clear" w:color="auto" w:fill="auto"/>
        <w:bidi w:val="0"/>
        <w:jc w:val="both"/>
        <w:spacing w:before="0" w:after="0" w:line="278" w:lineRule="exact"/>
        <w:ind w:left="20" w:right="20" w:firstLine="700"/>
      </w:pPr>
      <w:r>
        <w:rPr>
          <w:lang w:val="ru-RU" w:eastAsia="ru-RU" w:bidi="ru-RU"/>
          <w:w w:val="100"/>
          <w:spacing w:val="0"/>
          <w:color w:val="000000"/>
          <w:position w:val="0"/>
        </w:rPr>
        <w:t xml:space="preserve"> приобретение Заказчиком, в нарушение Закона о контрактной системе, двух технологически и функционально не связанных товаров в одном лоте;</w:t>
      </w:r>
    </w:p>
    <w:p>
      <w:pPr>
        <w:pStyle w:val="Style21"/>
        <w:numPr>
          <w:ilvl w:val="0"/>
          <w:numId w:val="1"/>
        </w:numPr>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 xml:space="preserve"> необоснованно увеличенный срок проведения приемки товара указанный в проекте контракта.</w:t>
      </w:r>
    </w:p>
    <w:p>
      <w:pPr>
        <w:pStyle w:val="Style21"/>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На вышеуказанные доводы Заказчиком представлено в письменной форме возражение, согласно которому не согласился с доводами жалобы, просит признать жалобу необоснованной.</w:t>
      </w:r>
    </w:p>
    <w:p>
      <w:pPr>
        <w:pStyle w:val="Style21"/>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Комиссия Костромского УФАС России, рассмотрев доводы жалобы, изучив представленные материалы и документы, нормативные правовые акты, проведя внеплановую проверку в соответствии с частью 15 статьи 99 Закона о контрактной системе, приходит к следующим выводам.</w:t>
      </w:r>
    </w:p>
    <w:p>
      <w:pPr>
        <w:pStyle w:val="Style21"/>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В соответствии со статьей 6 Закона о контрактной системе контрактная система в сфере закупок основывается на принципах открытости и прозрачности информации о контрактной системе в сфере закупок, а также обеспечения конкуренции, профессионализма заказчиков, стимулирования инноваций, единства контрактной системы в сфере закупок, ответственности за результативность обеспечения государственных и муниципальных нужд, эффективности осуществления закупок.</w:t>
      </w:r>
    </w:p>
    <w:p>
      <w:pPr>
        <w:pStyle w:val="Style21"/>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При этом заказчики в силу части 1 статьи 24 Закона о контрактной системе при осуществлении закупок применяют конкурентные способы определения поставщиков (подрядчиков, исполнителей)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w:t>
      </w:r>
    </w:p>
    <w:p>
      <w:pPr>
        <w:pStyle w:val="Style21"/>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Конкурентными способами являются: конкурсы (открытый конкурс в электронной форме, закрытый конкурс, закрытый конкурс в электронной форме); аукционы (открытый аукцион в электронной форме, закрытый аукцион, закрытый аукцион в электронной форме); запрос котировок в электронной форме (часть 2 статьи 24 Закона о контрактной системе).</w:t>
      </w:r>
    </w:p>
    <w:p>
      <w:pPr>
        <w:pStyle w:val="Style21"/>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Победителем аукциона признается участник закупки, заявка на участие в закупке которого соответствует требованиям, установленным в извещении об осуществлении закупки (часть 5 статьи 24 Закона о контрактной системе).</w:t>
      </w:r>
    </w:p>
    <w:p>
      <w:pPr>
        <w:pStyle w:val="Style21"/>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По доводу относительно необходимости при описании объекта закупки применить позицию КТРУ Комиссией Костромского УФАС России установлено следующее.</w:t>
      </w:r>
    </w:p>
    <w:p>
      <w:pPr>
        <w:pStyle w:val="Style21"/>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наименование объекта закупки, информацию (при наличии), предусмотренную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21"/>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Частью 6 статьи 23 Закона о контрактной системе установлено, что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21"/>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Постановлением Правительства РФ от 08.02.2017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утверждены:</w:t>
      </w:r>
    </w:p>
    <w:p>
      <w:pPr>
        <w:pStyle w:val="Style21"/>
        <w:numPr>
          <w:ilvl w:val="0"/>
          <w:numId w:val="1"/>
        </w:numPr>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 xml:space="preserve">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(далее - Правила формирования и ведения);</w:t>
      </w:r>
    </w:p>
    <w:p>
      <w:pPr>
        <w:pStyle w:val="Style21"/>
        <w:numPr>
          <w:ilvl w:val="0"/>
          <w:numId w:val="3"/>
        </w:numPr>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 xml:space="preserve"> Правила использования каталога товаров, работ, услуг для обеспечения государственных и муниципальных нужд (далее - Правила использования каталога).</w:t>
      </w:r>
    </w:p>
    <w:p>
      <w:pPr>
        <w:pStyle w:val="Style21"/>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Правила использования каталога устанавливают порядок использования каталога товаров, работ, услуг для обеспечения государственных и муниципальных нужд (далее - каталог) участниками контрактной системы в сфере закупок в соответствии с Законом о контрактной системе (пункт 1 Правила использования каталога).</w:t>
      </w:r>
    </w:p>
    <w:p>
      <w:pPr>
        <w:pStyle w:val="Style21"/>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Согласно пункту 4 Правила использования каталога Заказчики обязаны применять информацию, включенную в позицию каталога в соответствии с подпунктами "б" - "г" и "е" - "з"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 Постановление № 145),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21"/>
        <w:widowControl w:val="0"/>
        <w:keepNext w:val="0"/>
        <w:keepLines w:val="0"/>
        <w:shd w:val="clear" w:color="auto" w:fill="auto"/>
        <w:bidi w:val="0"/>
        <w:jc w:val="both"/>
        <w:spacing w:before="0" w:after="0"/>
        <w:ind w:left="20" w:right="0" w:firstLine="720"/>
      </w:pPr>
      <w:r>
        <w:rPr>
          <w:lang w:val="ru-RU" w:eastAsia="ru-RU" w:bidi="ru-RU"/>
          <w:w w:val="100"/>
          <w:spacing w:val="0"/>
          <w:color w:val="000000"/>
          <w:position w:val="0"/>
        </w:rPr>
        <w:t>а) наименование товара, работы, услуги;</w:t>
      </w:r>
    </w:p>
    <w:p>
      <w:pPr>
        <w:pStyle w:val="Style21"/>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б) единицы измерения количества товара, объема выполняемой работы, оказываемой услуги (при наличии);</w:t>
      </w:r>
    </w:p>
    <w:p>
      <w:pPr>
        <w:pStyle w:val="Style21"/>
        <w:widowControl w:val="0"/>
        <w:keepNext w:val="0"/>
        <w:keepLines w:val="0"/>
        <w:shd w:val="clear" w:color="auto" w:fill="auto"/>
        <w:bidi w:val="0"/>
        <w:jc w:val="both"/>
        <w:spacing w:before="0" w:after="0"/>
        <w:ind w:left="20" w:right="0" w:firstLine="720"/>
      </w:pPr>
      <w:r>
        <w:rPr>
          <w:lang w:val="ru-RU" w:eastAsia="ru-RU" w:bidi="ru-RU"/>
          <w:w w:val="100"/>
          <w:spacing w:val="0"/>
          <w:color w:val="000000"/>
          <w:position w:val="0"/>
        </w:rPr>
        <w:t>в) описание товара, работы, услуги (при наличии такого описания в позиции).</w:t>
      </w:r>
    </w:p>
    <w:p>
      <w:pPr>
        <w:pStyle w:val="Style21"/>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 xml:space="preserve">Пунктом 5 Правила использования каталога определено, что Заказчик </w:t>
      </w:r>
      <w:r>
        <w:rPr>
          <w:rStyle w:val="CharStyle23"/>
        </w:rPr>
        <w:t>вправе указать в</w:t>
      </w:r>
      <w:r>
        <w:rPr>
          <w:lang w:val="ru-RU" w:eastAsia="ru-RU" w:bidi="ru-RU"/>
          <w:w w:val="100"/>
          <w:spacing w:val="0"/>
          <w:color w:val="000000"/>
          <w:position w:val="0"/>
        </w:rPr>
        <w:t xml:space="preserve"> </w:t>
      </w:r>
      <w:r>
        <w:rPr>
          <w:rStyle w:val="CharStyle23"/>
        </w:rPr>
        <w:t>извещении</w:t>
      </w:r>
      <w:r>
        <w:rPr>
          <w:lang w:val="ru-RU" w:eastAsia="ru-RU" w:bidi="ru-RU"/>
          <w:w w:val="100"/>
          <w:spacing w:val="0"/>
          <w:color w:val="000000"/>
          <w:position w:val="0"/>
        </w:rPr>
        <w:t xml:space="preserve"> об осуществлении закупки, приглашении и документации о закупке (в случае если Федеральным законом предусмотрена документация о закупке) </w:t>
      </w:r>
      <w:r>
        <w:rPr>
          <w:rStyle w:val="CharStyle23"/>
        </w:rPr>
        <w:t>дополнительную информацию</w:t>
      </w:r>
      <w:r>
        <w:rPr>
          <w:lang w:val="ru-RU" w:eastAsia="ru-RU" w:bidi="ru-RU"/>
          <w:w w:val="100"/>
          <w:spacing w:val="0"/>
          <w:color w:val="000000"/>
          <w:position w:val="0"/>
        </w:rPr>
        <w:t xml:space="preserve">,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 за </w:t>
      </w:r>
      <w:r>
        <w:rPr>
          <w:rStyle w:val="CharStyle23"/>
        </w:rPr>
        <w:t>исключением случаев</w:t>
      </w:r>
      <w:r>
        <w:rPr>
          <w:lang w:val="ru-RU" w:eastAsia="ru-RU" w:bidi="ru-RU"/>
          <w:w w:val="100"/>
          <w:spacing w:val="0"/>
          <w:color w:val="000000"/>
          <w:position w:val="0"/>
        </w:rPr>
        <w:t>:</w:t>
      </w:r>
    </w:p>
    <w:p>
      <w:pPr>
        <w:pStyle w:val="Style21"/>
        <w:tabs>
          <w:tab w:leader="none" w:pos="1053" w:val="left"/>
        </w:tabs>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а)</w:t>
        <w:tab/>
      </w:r>
      <w:r>
        <w:rPr>
          <w:rStyle w:val="CharStyle23"/>
        </w:rPr>
        <w:t>осуществления закупки радиоэлектронной продукции, включенной в пункты 25П1 - 25(71</w:t>
      </w:r>
      <w:r>
        <w:rPr>
          <w:lang w:val="ru-RU" w:eastAsia="ru-RU" w:bidi="ru-RU"/>
          <w:w w:val="100"/>
          <w:spacing w:val="0"/>
          <w:color w:val="000000"/>
          <w:position w:val="0"/>
        </w:rPr>
        <w:t xml:space="preserve"> </w:t>
      </w:r>
      <w:r>
        <w:rPr>
          <w:rStyle w:val="CharStyle23"/>
        </w:rPr>
        <w:t>перечня промышленных товаров</w:t>
      </w:r>
      <w:r>
        <w:rPr>
          <w:lang w:val="ru-RU" w:eastAsia="ru-RU" w:bidi="ru-RU"/>
          <w:w w:val="100"/>
          <w:spacing w:val="0"/>
          <w:color w:val="000000"/>
          <w:position w:val="0"/>
        </w:rPr>
        <w:t xml:space="preserve">, происходящих из иностранных государств (за исключением государств - членов Евразийского экономического союза), </w:t>
      </w:r>
      <w:r>
        <w:rPr>
          <w:rStyle w:val="CharStyle23"/>
        </w:rPr>
        <w:t>в отношении которых устанавливается</w:t>
      </w:r>
      <w:r>
        <w:rPr>
          <w:lang w:val="ru-RU" w:eastAsia="ru-RU" w:bidi="ru-RU"/>
          <w:w w:val="100"/>
          <w:spacing w:val="0"/>
          <w:color w:val="000000"/>
          <w:position w:val="0"/>
        </w:rPr>
        <w:t xml:space="preserve"> </w:t>
      </w:r>
      <w:r>
        <w:rPr>
          <w:rStyle w:val="CharStyle23"/>
        </w:rPr>
        <w:t>запрет на допуск</w:t>
      </w:r>
      <w:r>
        <w:rPr>
          <w:lang w:val="ru-RU" w:eastAsia="ru-RU" w:bidi="ru-RU"/>
          <w:w w:val="100"/>
          <w:spacing w:val="0"/>
          <w:color w:val="000000"/>
          <w:position w:val="0"/>
        </w:rPr>
        <w:t xml:space="preserve"> для целей осуществления закупок для государственных и муниципальных нужд, предусмотренного приложением к постановлению Правительства Российской Федерации от 30 апреля 2020 г. №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w:t>
      </w:r>
    </w:p>
    <w:p>
      <w:pPr>
        <w:pStyle w:val="Style21"/>
        <w:widowControl w:val="0"/>
        <w:keepNext w:val="0"/>
        <w:keepLines w:val="0"/>
        <w:shd w:val="clear" w:color="auto" w:fill="auto"/>
        <w:bidi w:val="0"/>
        <w:jc w:val="both"/>
        <w:spacing w:before="0" w:after="0"/>
        <w:ind w:left="160" w:right="60" w:firstLine="0"/>
      </w:pPr>
      <w:r>
        <w:rPr>
          <w:lang w:val="ru-RU" w:eastAsia="ru-RU" w:bidi="ru-RU"/>
          <w:w w:val="100"/>
          <w:spacing w:val="0"/>
          <w:color w:val="000000"/>
          <w:position w:val="0"/>
        </w:rPr>
        <w:t xml:space="preserve">осуществления закупок для нужд обороны страны и безопасности государства", при условии установления в соответствии с указанным постановлением запрета на допуск радиоэлектронной </w:t>
      </w:r>
      <w:r>
        <w:rPr>
          <w:rStyle w:val="CharStyle25"/>
        </w:rPr>
        <w:t xml:space="preserve">продукции, происходящей из иностранных государств, а также осуществления закупки </w:t>
      </w:r>
      <w:r>
        <w:rPr>
          <w:lang w:val="ru-RU" w:eastAsia="ru-RU" w:bidi="ru-RU"/>
          <w:w w:val="100"/>
          <w:spacing w:val="0"/>
          <w:color w:val="000000"/>
          <w:position w:val="0"/>
        </w:rPr>
        <w:t xml:space="preserve">радиоэлектронной продукции, включенной в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утвержденный постановлением Правительства Российской Федерации от 10 июля 2019 г. </w:t>
      </w:r>
      <w:r>
        <w:rPr>
          <w:lang w:val="en-US" w:eastAsia="en-US" w:bidi="en-US"/>
          <w:w w:val="100"/>
          <w:spacing w:val="0"/>
          <w:color w:val="000000"/>
          <w:position w:val="0"/>
        </w:rPr>
        <w:t xml:space="preserve">N </w:t>
      </w:r>
      <w:r>
        <w:rPr>
          <w:lang w:val="ru-RU" w:eastAsia="ru-RU" w:bidi="ru-RU"/>
          <w:w w:val="100"/>
          <w:spacing w:val="0"/>
          <w:color w:val="000000"/>
          <w:position w:val="0"/>
        </w:rPr>
        <w:t xml:space="preserve">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w:t>
      </w:r>
      <w:r>
        <w:rPr>
          <w:lang w:val="en-US" w:eastAsia="en-US" w:bidi="en-US"/>
          <w:w w:val="100"/>
          <w:spacing w:val="0"/>
          <w:color w:val="000000"/>
          <w:position w:val="0"/>
        </w:rPr>
        <w:t xml:space="preserve">N </w:t>
      </w:r>
      <w:r>
        <w:rPr>
          <w:lang w:val="ru-RU" w:eastAsia="ru-RU" w:bidi="ru-RU"/>
          <w:w w:val="100"/>
          <w:spacing w:val="0"/>
          <w:color w:val="000000"/>
          <w:position w:val="0"/>
        </w:rPr>
        <w:t>925 и признании утратившими силу некоторых актов Правительства Российской Федерации", при условии установления в соответствии с указанным постановлением ограничения на допуск радиоэлектронной продукции, происходящей из иностранных государств;</w:t>
      </w:r>
    </w:p>
    <w:p>
      <w:pPr>
        <w:pStyle w:val="Style21"/>
        <w:tabs>
          <w:tab w:leader="none" w:pos="1235" w:val="left"/>
        </w:tabs>
        <w:widowControl w:val="0"/>
        <w:keepNext w:val="0"/>
        <w:keepLines w:val="0"/>
        <w:shd w:val="clear" w:color="auto" w:fill="auto"/>
        <w:bidi w:val="0"/>
        <w:jc w:val="both"/>
        <w:spacing w:before="0" w:after="0"/>
        <w:ind w:left="160" w:right="60" w:firstLine="720"/>
      </w:pPr>
      <w:r>
        <w:rPr>
          <w:lang w:val="ru-RU" w:eastAsia="ru-RU" w:bidi="ru-RU"/>
          <w:w w:val="100"/>
          <w:spacing w:val="0"/>
          <w:color w:val="000000"/>
          <w:position w:val="0"/>
        </w:rPr>
        <w:t>б)</w:t>
        <w:tab/>
        <w:t>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частью 5 статьи 33 Федерального закона.</w:t>
      </w:r>
    </w:p>
    <w:p>
      <w:pPr>
        <w:pStyle w:val="Style26"/>
        <w:framePr w:w="10430" w:wrap="notBeside" w:vAnchor="text" w:hAnchor="text" w:xAlign="center" w:y="1"/>
        <w:tabs>
          <w:tab w:leader="underscore" w:pos="4051" w:val="left"/>
          <w:tab w:leader="underscore" w:pos="9797" w:val="left"/>
          <w:tab w:leader="underscore" w:pos="9912" w:val="left"/>
        </w:tabs>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С 15.12.2021 перечень промышленных товаров, происходящих из иностранных государств, изложен в новой редакции. Упомянутые п. 25 (1) - 25 (7) указанного перечня соответствуют п. 22 - </w:t>
      </w:r>
      <w:r>
        <w:rPr>
          <w:rStyle w:val="CharStyle28"/>
        </w:rPr>
        <w:t>27, 29 в новой редакции.</w:t>
      </w:r>
      <w:r>
        <w:rPr>
          <w:lang w:val="ru-RU" w:eastAsia="ru-RU" w:bidi="ru-RU"/>
          <w:w w:val="100"/>
          <w:spacing w:val="0"/>
          <w:color w:val="000000"/>
          <w:position w:val="0"/>
        </w:rPr>
        <w:tab/>
        <w:tab/>
        <w:tab/>
      </w:r>
    </w:p>
    <w:tbl>
      <w:tblPr>
        <w:tblOverlap w:val="never"/>
        <w:tblLayout w:type="fixed"/>
        <w:jc w:val="center"/>
      </w:tblPr>
      <w:tblGrid>
        <w:gridCol w:w="4214"/>
        <w:gridCol w:w="6216"/>
      </w:tblGrid>
      <w:tr>
        <w:trPr>
          <w:trHeight w:val="1382" w:hRule="exact"/>
        </w:trPr>
        <w:tc>
          <w:tcPr>
            <w:shd w:val="clear" w:color="auto" w:fill="FFFFFF"/>
            <w:tcBorders>
              <w:top w:val="single" w:sz="4"/>
            </w:tcBorders>
            <w:vAlign w:val="bottom"/>
          </w:tcPr>
          <w:p>
            <w:pPr>
              <w:pStyle w:val="Style21"/>
              <w:framePr w:w="10430" w:wrap="notBeside" w:vAnchor="text" w:hAnchor="text" w:xAlign="center" w:y="1"/>
              <w:widowControl w:val="0"/>
              <w:keepNext w:val="0"/>
              <w:keepLines w:val="0"/>
              <w:shd w:val="clear" w:color="auto" w:fill="auto"/>
              <w:bidi w:val="0"/>
              <w:jc w:val="center"/>
              <w:spacing w:before="0" w:after="0"/>
              <w:ind w:left="0" w:right="0" w:firstLine="0"/>
            </w:pPr>
            <w:r>
              <w:rPr>
                <w:rStyle w:val="CharStyle29"/>
              </w:rPr>
              <w:t>Код в соответствии с Общероссийским классификатором продукции по видам экономической деятельности ОК 034- 2014 (КПЕС 2008)</w:t>
            </w:r>
          </w:p>
        </w:tc>
        <w:tc>
          <w:tcPr>
            <w:shd w:val="clear" w:color="auto" w:fill="FFFFFF"/>
            <w:tcBorders>
              <w:left w:val="single" w:sz="4"/>
              <w:top w:val="single" w:sz="4"/>
            </w:tcBorders>
            <w:vAlign w:val="top"/>
          </w:tcPr>
          <w:p>
            <w:pPr>
              <w:pStyle w:val="Style21"/>
              <w:framePr w:w="10430"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9"/>
              </w:rPr>
              <w:t>Наименование товара</w:t>
            </w:r>
          </w:p>
        </w:tc>
      </w:tr>
      <w:tr>
        <w:trPr>
          <w:trHeight w:val="490" w:hRule="exact"/>
        </w:trPr>
        <w:tc>
          <w:tcPr>
            <w:shd w:val="clear" w:color="auto" w:fill="FFFFFF"/>
            <w:tcBorders>
              <w:top w:val="single" w:sz="4"/>
            </w:tcBorders>
            <w:vAlign w:val="center"/>
          </w:tcPr>
          <w:p>
            <w:pPr>
              <w:pStyle w:val="Style21"/>
              <w:framePr w:w="10430" w:wrap="notBeside" w:vAnchor="text" w:hAnchor="text" w:xAlign="center" w:y="1"/>
              <w:widowControl w:val="0"/>
              <w:keepNext w:val="0"/>
              <w:keepLines w:val="0"/>
              <w:shd w:val="clear" w:color="auto" w:fill="auto"/>
              <w:bidi w:val="0"/>
              <w:jc w:val="left"/>
              <w:spacing w:before="0" w:after="0" w:line="220" w:lineRule="exact"/>
              <w:ind w:left="320" w:right="0" w:firstLine="0"/>
            </w:pPr>
            <w:r>
              <w:rPr>
                <w:rStyle w:val="CharStyle29"/>
              </w:rPr>
              <w:t>1. 13.2</w:t>
            </w:r>
          </w:p>
        </w:tc>
        <w:tc>
          <w:tcPr>
            <w:shd w:val="clear" w:color="auto" w:fill="FFFFFF"/>
            <w:tcBorders>
              <w:top w:val="single" w:sz="4"/>
            </w:tcBorders>
            <w:vAlign w:val="center"/>
          </w:tcPr>
          <w:p>
            <w:pPr>
              <w:pStyle w:val="Style21"/>
              <w:framePr w:w="10430" w:wrap="notBeside" w:vAnchor="text" w:hAnchor="text" w:xAlign="center" w:y="1"/>
              <w:widowControl w:val="0"/>
              <w:keepNext w:val="0"/>
              <w:keepLines w:val="0"/>
              <w:shd w:val="clear" w:color="auto" w:fill="auto"/>
              <w:bidi w:val="0"/>
              <w:jc w:val="left"/>
              <w:spacing w:before="0" w:after="0" w:line="220" w:lineRule="exact"/>
              <w:ind w:left="80" w:right="0" w:firstLine="0"/>
            </w:pPr>
            <w:r>
              <w:rPr>
                <w:rStyle w:val="CharStyle29"/>
              </w:rPr>
              <w:t>Ткани текстильные</w:t>
            </w:r>
          </w:p>
        </w:tc>
      </w:tr>
      <w:tr>
        <w:trPr>
          <w:trHeight w:val="1046" w:hRule="exact"/>
        </w:trPr>
        <w:tc>
          <w:tcPr>
            <w:shd w:val="clear" w:color="auto" w:fill="FFFFFF"/>
            <w:tcBorders>
              <w:top w:val="single" w:sz="4"/>
              <w:bottom w:val="single" w:sz="4"/>
            </w:tcBorders>
            <w:vAlign w:val="top"/>
          </w:tcPr>
          <w:p>
            <w:pPr>
              <w:pStyle w:val="Style21"/>
              <w:framePr w:w="10430" w:wrap="notBeside" w:vAnchor="text" w:hAnchor="text" w:xAlign="center" w:y="1"/>
              <w:widowControl w:val="0"/>
              <w:keepNext w:val="0"/>
              <w:keepLines w:val="0"/>
              <w:shd w:val="clear" w:color="auto" w:fill="auto"/>
              <w:bidi w:val="0"/>
              <w:jc w:val="left"/>
              <w:spacing w:before="0" w:after="0" w:line="220" w:lineRule="exact"/>
              <w:ind w:left="180" w:right="0" w:firstLine="0"/>
            </w:pPr>
            <w:r>
              <w:rPr>
                <w:rStyle w:val="CharStyle29"/>
              </w:rPr>
              <w:t>26. 26.20.14</w:t>
            </w:r>
          </w:p>
        </w:tc>
        <w:tc>
          <w:tcPr>
            <w:shd w:val="clear" w:color="auto" w:fill="FFFFFF"/>
            <w:tcBorders>
              <w:top w:val="single" w:sz="4"/>
              <w:bottom w:val="single" w:sz="4"/>
            </w:tcBorders>
            <w:vAlign w:val="bottom"/>
          </w:tcPr>
          <w:p>
            <w:pPr>
              <w:pStyle w:val="Style21"/>
              <w:framePr w:w="10430" w:wrap="notBeside" w:vAnchor="text" w:hAnchor="text" w:xAlign="center" w:y="1"/>
              <w:widowControl w:val="0"/>
              <w:keepNext w:val="0"/>
              <w:keepLines w:val="0"/>
              <w:shd w:val="clear" w:color="auto" w:fill="auto"/>
              <w:bidi w:val="0"/>
              <w:jc w:val="left"/>
              <w:spacing w:before="0" w:after="0" w:line="278" w:lineRule="exact"/>
              <w:ind w:left="80" w:right="0" w:firstLine="0"/>
            </w:pPr>
            <w:r>
              <w:rPr>
                <w:rStyle w:val="CharStyle29"/>
              </w:rPr>
              <w:t>Машины вычислительные электронные цифровые, поставляемые в виде систем для автоматической обработки данных</w:t>
            </w:r>
          </w:p>
        </w:tc>
      </w:tr>
    </w:tbl>
    <w:p>
      <w:pPr>
        <w:widowControl w:val="0"/>
        <w:rPr>
          <w:sz w:val="2"/>
          <w:szCs w:val="2"/>
        </w:rPr>
      </w:pPr>
    </w:p>
    <w:p>
      <w:pPr>
        <w:pStyle w:val="Style21"/>
        <w:widowControl w:val="0"/>
        <w:keepNext w:val="0"/>
        <w:keepLines w:val="0"/>
        <w:shd w:val="clear" w:color="auto" w:fill="auto"/>
        <w:bidi w:val="0"/>
        <w:jc w:val="both"/>
        <w:spacing w:before="0" w:after="0"/>
        <w:ind w:left="160" w:right="60" w:firstLine="720"/>
      </w:pPr>
      <w:r>
        <w:rPr>
          <w:lang w:val="ru-RU" w:eastAsia="ru-RU" w:bidi="ru-RU"/>
          <w:w w:val="100"/>
          <w:spacing w:val="0"/>
          <w:color w:val="000000"/>
          <w:position w:val="0"/>
        </w:rPr>
        <w:t>В соответствии с размещенным в ЕИС извещением о проведении электронного аукциона Заказчиком при описании объекта закупки применен код позиции ОКПД2 - 26.20.14.000, КТРУ не применяется.</w:t>
      </w:r>
    </w:p>
    <w:p>
      <w:pPr>
        <w:pStyle w:val="Style21"/>
        <w:widowControl w:val="0"/>
        <w:keepNext w:val="0"/>
        <w:keepLines w:val="0"/>
        <w:shd w:val="clear" w:color="auto" w:fill="auto"/>
        <w:bidi w:val="0"/>
        <w:jc w:val="both"/>
        <w:spacing w:before="0" w:after="0"/>
        <w:ind w:left="160" w:right="60" w:firstLine="720"/>
      </w:pPr>
      <w:r>
        <w:rPr>
          <w:lang w:val="ru-RU" w:eastAsia="ru-RU" w:bidi="ru-RU"/>
          <w:w w:val="100"/>
          <w:spacing w:val="0"/>
          <w:color w:val="000000"/>
          <w:position w:val="0"/>
        </w:rPr>
        <w:t>В ходе заседания Комиссии представитель Заказчика пояснил, что исходя из буквального толкования, пункта 3 и 4 Правил использования КТРУ использование информации, предусмотренной КТРУ с даты её включения в КТРУ является правом Заказчика, в то время как, обязанность Заказчика использовать позицию КТРУ в обязательном порядке, возникает с даты обязательного применения позиции КТРУ указанной в позиции, в рассматриваемом случае с 24.08.2022 года.</w:t>
      </w:r>
    </w:p>
    <w:p>
      <w:pPr>
        <w:pStyle w:val="Style21"/>
        <w:widowControl w:val="0"/>
        <w:keepNext w:val="0"/>
        <w:keepLines w:val="0"/>
        <w:shd w:val="clear" w:color="auto" w:fill="auto"/>
        <w:bidi w:val="0"/>
        <w:jc w:val="both"/>
        <w:spacing w:before="0" w:after="0"/>
        <w:ind w:left="160" w:right="60" w:firstLine="720"/>
      </w:pPr>
      <w:r>
        <w:rPr>
          <w:lang w:val="ru-RU" w:eastAsia="ru-RU" w:bidi="ru-RU"/>
          <w:w w:val="100"/>
          <w:spacing w:val="0"/>
          <w:color w:val="000000"/>
          <w:position w:val="0"/>
        </w:rPr>
        <w:t>Заказчик указал, что закупаемому товару соответствует код КТРУ 26.20.14.000-00000001, версия № 31 которой включена в каталог в 12 часов 16 минут (МСК) 25.07.2022 года и обязательна к применению с 24.08.2022 года. Версия КТРУ 26.20.14.000-00000001 № 30 с того же самого времени 12 часов 16 минут (МСК) 25.07.2022 года обновлена и перешла в статус недействительна, следовательно не является обязательной к применению. В подтверждение своих выводов Заказчик сослался на положения Постановления № 145.</w:t>
      </w:r>
    </w:p>
    <w:p>
      <w:pPr>
        <w:pStyle w:val="Style21"/>
        <w:widowControl w:val="0"/>
        <w:keepNext w:val="0"/>
        <w:keepLines w:val="0"/>
        <w:shd w:val="clear" w:color="auto" w:fill="auto"/>
        <w:bidi w:val="0"/>
        <w:jc w:val="both"/>
        <w:spacing w:before="0" w:after="0"/>
        <w:ind w:left="160" w:right="60" w:firstLine="720"/>
      </w:pPr>
      <w:r>
        <w:rPr>
          <w:lang w:val="ru-RU" w:eastAsia="ru-RU" w:bidi="ru-RU"/>
          <w:w w:val="100"/>
          <w:spacing w:val="0"/>
          <w:color w:val="000000"/>
          <w:position w:val="0"/>
        </w:rPr>
        <w:t xml:space="preserve">Вместе с тем, пунктом 18 Правил формирования и ведения установлено, что информация, включаемая в позицию каталога в соответствии с подпунктом "а" пункта 10 настоящих Правил, подлежит применению со дня включения в каталог новой позиции каталога. При этом дата начала обязательного применения информации, предусмотренной подпунктами "б" - "г" и "е" - "з" пункта 10 настоящих Правил, устанавливается уполномоченным органом не ранее 30 дней со дня включения в каталог </w:t>
      </w:r>
      <w:r>
        <w:rPr>
          <w:rStyle w:val="CharStyle30"/>
        </w:rPr>
        <w:t>новой</w:t>
      </w:r>
      <w:r>
        <w:rPr>
          <w:rStyle w:val="CharStyle31"/>
        </w:rPr>
        <w:t xml:space="preserve"> </w:t>
      </w:r>
      <w:r>
        <w:rPr>
          <w:lang w:val="ru-RU" w:eastAsia="ru-RU" w:bidi="ru-RU"/>
          <w:w w:val="100"/>
          <w:spacing w:val="0"/>
          <w:color w:val="000000"/>
          <w:position w:val="0"/>
        </w:rPr>
        <w:t>позиции каталога.</w:t>
      </w:r>
    </w:p>
    <w:p>
      <w:pPr>
        <w:pStyle w:val="Style21"/>
        <w:widowControl w:val="0"/>
        <w:keepNext w:val="0"/>
        <w:keepLines w:val="0"/>
        <w:shd w:val="clear" w:color="auto" w:fill="auto"/>
        <w:bidi w:val="0"/>
        <w:jc w:val="both"/>
        <w:spacing w:before="0" w:after="0" w:line="220" w:lineRule="exact"/>
        <w:ind w:left="160" w:right="0" w:firstLine="720"/>
      </w:pPr>
      <w:r>
        <w:rPr>
          <w:lang w:val="ru-RU" w:eastAsia="ru-RU" w:bidi="ru-RU"/>
          <w:w w:val="100"/>
          <w:spacing w:val="0"/>
          <w:color w:val="000000"/>
          <w:position w:val="0"/>
        </w:rPr>
        <w:t>Комиссия установила, что позиция 26.20.14.000-00000001 включена в КТРУ 03.08.2018 года</w:t>
      </w:r>
    </w:p>
    <w:p>
      <w:pPr>
        <w:pStyle w:val="Style21"/>
        <w:widowControl w:val="0"/>
        <w:keepNext w:val="0"/>
        <w:keepLines w:val="0"/>
        <w:shd w:val="clear" w:color="auto" w:fill="auto"/>
        <w:bidi w:val="0"/>
        <w:jc w:val="both"/>
        <w:spacing w:before="0" w:after="0"/>
        <w:ind w:left="60" w:right="40" w:firstLine="0"/>
      </w:pPr>
      <w:r>
        <w:rPr>
          <w:lang w:val="ru-RU" w:eastAsia="ru-RU" w:bidi="ru-RU"/>
          <w:w w:val="100"/>
          <w:spacing w:val="0"/>
          <w:color w:val="000000"/>
          <w:position w:val="0"/>
        </w:rPr>
        <w:t>и не приостанавливала своего действия. Версия № 30 позиции КТРУ 26.20.14.000-00000001 включена в каталог 09.12.2021 в 14:00 с датой начала ее обязательного применения 08.01.2022 и датой окончания применения позиции каталога - бессрочно.</w:t>
      </w:r>
    </w:p>
    <w:p>
      <w:pPr>
        <w:pStyle w:val="Style21"/>
        <w:widowControl w:val="0"/>
        <w:keepNext w:val="0"/>
        <w:keepLines w:val="0"/>
        <w:shd w:val="clear" w:color="auto" w:fill="auto"/>
        <w:bidi w:val="0"/>
        <w:jc w:val="both"/>
        <w:spacing w:before="0" w:after="0"/>
        <w:ind w:left="60" w:right="40" w:firstLine="720"/>
      </w:pPr>
      <w:r>
        <w:rPr>
          <w:lang w:val="ru-RU" w:eastAsia="ru-RU" w:bidi="ru-RU"/>
          <w:w w:val="100"/>
          <w:spacing w:val="0"/>
          <w:color w:val="000000"/>
          <w:position w:val="0"/>
        </w:rPr>
        <w:t>Положениями Постановления № 145 не предусмотрено прекращение действия предыдущей версии позиции КТРУ при включении в каталог новой ее версии.</w:t>
      </w:r>
    </w:p>
    <w:p>
      <w:pPr>
        <w:pStyle w:val="Style21"/>
        <w:widowControl w:val="0"/>
        <w:keepNext w:val="0"/>
        <w:keepLines w:val="0"/>
        <w:shd w:val="clear" w:color="auto" w:fill="auto"/>
        <w:bidi w:val="0"/>
        <w:jc w:val="both"/>
        <w:spacing w:before="0" w:after="0"/>
        <w:ind w:left="60" w:right="40" w:firstLine="720"/>
      </w:pPr>
      <w:r>
        <w:rPr>
          <w:lang w:val="ru-RU" w:eastAsia="ru-RU" w:bidi="ru-RU"/>
          <w:w w:val="100"/>
          <w:spacing w:val="0"/>
          <w:color w:val="000000"/>
          <w:position w:val="0"/>
        </w:rPr>
        <w:t>Комиссия пришла к выводу, что на момент размещения в ЕИС извещения о проведении электронного аукциона наличествовала версия позиции КТРУ обязательная для применения Заказчиком при описании объекта закупки.</w:t>
      </w:r>
    </w:p>
    <w:p>
      <w:pPr>
        <w:pStyle w:val="Style21"/>
        <w:widowControl w:val="0"/>
        <w:keepNext w:val="0"/>
        <w:keepLines w:val="0"/>
        <w:shd w:val="clear" w:color="auto" w:fill="auto"/>
        <w:bidi w:val="0"/>
        <w:jc w:val="both"/>
        <w:spacing w:before="0" w:after="240"/>
        <w:ind w:left="60" w:right="40" w:firstLine="720"/>
      </w:pPr>
      <w:r>
        <w:rPr>
          <w:lang w:val="ru-RU" w:eastAsia="ru-RU" w:bidi="ru-RU"/>
          <w:w w:val="100"/>
          <w:spacing w:val="0"/>
          <w:color w:val="000000"/>
          <w:position w:val="0"/>
        </w:rPr>
        <w:t>В нарушение пункта 5 части 1 стать 42 Закона о контрактной системе Заказчиком позиция КТРУ при описании объекта закупки не применена. Указанные действия содержат признаки состава административного правонарушения, ответственность за совершение которых предусмотрена частью 4.2 статьи 7.30 Кодекса об административных правонарушениях. Довод Заявителя о необходимости при описании объекта закупки применить позицию КТРУ обоснован.</w:t>
      </w:r>
    </w:p>
    <w:p>
      <w:pPr>
        <w:pStyle w:val="Style21"/>
        <w:widowControl w:val="0"/>
        <w:keepNext w:val="0"/>
        <w:keepLines w:val="0"/>
        <w:shd w:val="clear" w:color="auto" w:fill="auto"/>
        <w:bidi w:val="0"/>
        <w:jc w:val="both"/>
        <w:spacing w:before="0" w:after="0"/>
        <w:ind w:left="60" w:right="40" w:firstLine="720"/>
      </w:pPr>
      <w:r>
        <w:rPr>
          <w:lang w:val="ru-RU" w:eastAsia="ru-RU" w:bidi="ru-RU"/>
          <w:w w:val="100"/>
          <w:spacing w:val="0"/>
          <w:color w:val="000000"/>
          <w:position w:val="0"/>
        </w:rPr>
        <w:t xml:space="preserve">Относительно доводов Заявителя о необходимости Заказчику изменить формулировку характеристики «Возможность установки плат стандарта РС1е» и технически грамотно описать расположение разъемов «Тип размещения </w:t>
      </w:r>
      <w:r>
        <w:rPr>
          <w:lang w:val="en-US" w:eastAsia="en-US" w:bidi="en-US"/>
          <w:w w:val="100"/>
          <w:spacing w:val="0"/>
          <w:color w:val="000000"/>
          <w:position w:val="0"/>
        </w:rPr>
        <w:t xml:space="preserve">USB </w:t>
      </w:r>
      <w:r>
        <w:rPr>
          <w:lang w:val="ru-RU" w:eastAsia="ru-RU" w:bidi="ru-RU"/>
          <w:w w:val="100"/>
          <w:spacing w:val="0"/>
          <w:color w:val="000000"/>
          <w:position w:val="0"/>
        </w:rPr>
        <w:t>портов» Комиссия Костромского УФАС России установила следующее.</w:t>
      </w:r>
    </w:p>
    <w:p>
      <w:pPr>
        <w:pStyle w:val="Style21"/>
        <w:widowControl w:val="0"/>
        <w:keepNext w:val="0"/>
        <w:keepLines w:val="0"/>
        <w:shd w:val="clear" w:color="auto" w:fill="auto"/>
        <w:bidi w:val="0"/>
        <w:jc w:val="both"/>
        <w:spacing w:before="0" w:after="0"/>
        <w:ind w:left="60" w:right="40" w:firstLine="720"/>
      </w:pPr>
      <w:r>
        <w:rPr>
          <w:lang w:val="ru-RU" w:eastAsia="ru-RU" w:bidi="ru-RU"/>
          <w:w w:val="100"/>
          <w:spacing w:val="0"/>
          <w:color w:val="000000"/>
          <w:position w:val="0"/>
        </w:rPr>
        <w:t>Коду позиции ОКПД2 26.20.14.000, который применен Заказчиком при описании объекта закупки, соответствуют несколько позиций КТРУ с наименованием "Сервер", например:</w:t>
      </w:r>
    </w:p>
    <w:p>
      <w:pPr>
        <w:pStyle w:val="Style21"/>
        <w:numPr>
          <w:ilvl w:val="0"/>
          <w:numId w:val="5"/>
        </w:numPr>
        <w:widowControl w:val="0"/>
        <w:keepNext w:val="0"/>
        <w:keepLines w:val="0"/>
        <w:shd w:val="clear" w:color="auto" w:fill="auto"/>
        <w:bidi w:val="0"/>
        <w:jc w:val="both"/>
        <w:spacing w:before="0" w:after="0"/>
        <w:ind w:left="60" w:right="0" w:firstLine="0"/>
      </w:pPr>
      <w:r>
        <w:rPr>
          <w:lang w:val="ru-RU" w:eastAsia="ru-RU" w:bidi="ru-RU"/>
          <w:w w:val="100"/>
          <w:spacing w:val="0"/>
          <w:color w:val="000000"/>
          <w:position w:val="0"/>
        </w:rPr>
        <w:t>00000001; 26.20.14.000-00000188; 26.20.14.000-00000189; 26.20.14.000-00000190.</w:t>
      </w:r>
    </w:p>
    <w:p>
      <w:pPr>
        <w:pStyle w:val="Style21"/>
        <w:widowControl w:val="0"/>
        <w:keepNext w:val="0"/>
        <w:keepLines w:val="0"/>
        <w:shd w:val="clear" w:color="auto" w:fill="auto"/>
        <w:bidi w:val="0"/>
        <w:jc w:val="both"/>
        <w:spacing w:before="0" w:after="0"/>
        <w:ind w:left="60" w:right="0" w:firstLine="720"/>
      </w:pPr>
      <w:r>
        <w:rPr>
          <w:lang w:val="ru-RU" w:eastAsia="ru-RU" w:bidi="ru-RU"/>
          <w:w w:val="100"/>
          <w:spacing w:val="0"/>
          <w:color w:val="000000"/>
          <w:position w:val="0"/>
        </w:rPr>
        <w:t>Комиссия установила, что характеристики «Возможность установки плат стандарта РС1е» и</w:t>
      </w:r>
    </w:p>
    <w:p>
      <w:pPr>
        <w:pStyle w:val="Style21"/>
        <w:widowControl w:val="0"/>
        <w:keepNext w:val="0"/>
        <w:keepLines w:val="0"/>
        <w:shd w:val="clear" w:color="auto" w:fill="auto"/>
        <w:bidi w:val="0"/>
        <w:jc w:val="both"/>
        <w:spacing w:before="0" w:after="0"/>
        <w:ind w:left="60" w:right="40" w:firstLine="0"/>
      </w:pPr>
      <w:r>
        <w:rPr>
          <w:lang w:val="ru-RU" w:eastAsia="ru-RU" w:bidi="ru-RU"/>
          <w:w w:val="100"/>
          <w:spacing w:val="0"/>
          <w:color w:val="000000"/>
          <w:position w:val="0"/>
        </w:rPr>
        <w:t xml:space="preserve">«Тип размещения </w:t>
      </w:r>
      <w:r>
        <w:rPr>
          <w:lang w:val="en-US" w:eastAsia="en-US" w:bidi="en-US"/>
          <w:w w:val="100"/>
          <w:spacing w:val="0"/>
          <w:color w:val="000000"/>
          <w:position w:val="0"/>
        </w:rPr>
        <w:t xml:space="preserve">USB </w:t>
      </w:r>
      <w:r>
        <w:rPr>
          <w:lang w:val="ru-RU" w:eastAsia="ru-RU" w:bidi="ru-RU"/>
          <w:w w:val="100"/>
          <w:spacing w:val="0"/>
          <w:color w:val="000000"/>
          <w:position w:val="0"/>
        </w:rPr>
        <w:t>портов», использованные Заказчиком при описании объекта закупки, а также значения указанных характеристик, в полной мере соответствуют соответствующим позициям характеристик и их значениям приведенных в КТРУ 26.20.14.000-00000001;</w:t>
      </w:r>
    </w:p>
    <w:p>
      <w:pPr>
        <w:pStyle w:val="Style21"/>
        <w:numPr>
          <w:ilvl w:val="0"/>
          <w:numId w:val="7"/>
        </w:numPr>
        <w:widowControl w:val="0"/>
        <w:keepNext w:val="0"/>
        <w:keepLines w:val="0"/>
        <w:shd w:val="clear" w:color="auto" w:fill="auto"/>
        <w:bidi w:val="0"/>
        <w:jc w:val="both"/>
        <w:spacing w:before="0" w:after="0"/>
        <w:ind w:left="60" w:right="0" w:firstLine="0"/>
      </w:pPr>
      <w:r>
        <w:rPr>
          <w:lang w:val="ru-RU" w:eastAsia="ru-RU" w:bidi="ru-RU"/>
          <w:w w:val="100"/>
          <w:spacing w:val="0"/>
          <w:color w:val="000000"/>
          <w:position w:val="0"/>
        </w:rPr>
        <w:t>00000188; 26.20.14.000-00000189; 26.20.14.000-00000190.</w:t>
      </w:r>
    </w:p>
    <w:p>
      <w:pPr>
        <w:pStyle w:val="Style21"/>
        <w:widowControl w:val="0"/>
        <w:keepNext w:val="0"/>
        <w:keepLines w:val="0"/>
        <w:shd w:val="clear" w:color="auto" w:fill="auto"/>
        <w:bidi w:val="0"/>
        <w:jc w:val="both"/>
        <w:spacing w:before="0" w:after="244"/>
        <w:ind w:left="60" w:right="40" w:firstLine="720"/>
      </w:pPr>
      <w:r>
        <w:rPr>
          <w:lang w:val="ru-RU" w:eastAsia="ru-RU" w:bidi="ru-RU"/>
          <w:w w:val="100"/>
          <w:spacing w:val="0"/>
          <w:color w:val="000000"/>
          <w:position w:val="0"/>
        </w:rPr>
        <w:t>Доказательств того, что вышеуказанные характеристики и их значения при описании объекта закупки должны обозначаться каким-либо иным способом или по иному в материалы дела не представлено. Вышеуказанные доводы Заявителя не нашли подтверждения, являются необоснованными.</w:t>
      </w:r>
    </w:p>
    <w:p>
      <w:pPr>
        <w:pStyle w:val="Style21"/>
        <w:widowControl w:val="0"/>
        <w:keepNext w:val="0"/>
        <w:keepLines w:val="0"/>
        <w:shd w:val="clear" w:color="auto" w:fill="auto"/>
        <w:bidi w:val="0"/>
        <w:jc w:val="both"/>
        <w:spacing w:before="0" w:after="0" w:line="269" w:lineRule="exact"/>
        <w:ind w:left="60" w:right="40" w:firstLine="720"/>
      </w:pPr>
      <w:r>
        <w:rPr>
          <w:lang w:val="ru-RU" w:eastAsia="ru-RU" w:bidi="ru-RU"/>
          <w:w w:val="100"/>
          <w:spacing w:val="0"/>
          <w:color w:val="000000"/>
          <w:position w:val="0"/>
        </w:rPr>
        <w:t>Относительно довода Заявителя о приобретении Заказчиком, в нарушение Закона о контрактной системе, двух технологически и функционально не связанных товаров в одном лоте, Комиссия Костромского УФАС России установила следующее.</w:t>
      </w:r>
    </w:p>
    <w:p>
      <w:pPr>
        <w:pStyle w:val="Style21"/>
        <w:widowControl w:val="0"/>
        <w:keepNext w:val="0"/>
        <w:keepLines w:val="0"/>
        <w:shd w:val="clear" w:color="auto" w:fill="auto"/>
        <w:bidi w:val="0"/>
        <w:jc w:val="both"/>
        <w:spacing w:before="0" w:after="183" w:line="283" w:lineRule="exact"/>
        <w:ind w:left="60" w:right="40" w:firstLine="720"/>
      </w:pPr>
      <w:r>
        <w:rPr>
          <w:lang w:val="ru-RU" w:eastAsia="ru-RU" w:bidi="ru-RU"/>
          <w:w w:val="100"/>
          <w:spacing w:val="0"/>
          <w:color w:val="000000"/>
          <w:position w:val="0"/>
        </w:rPr>
        <w:t>В соответствии с размещенным в ЕИС извещением о проведении электронного аукциона Заказчиком при описании объекта закупки используются следующие характеристики товара:</w:t>
      </w:r>
    </w:p>
    <w:tbl>
      <w:tblPr>
        <w:tblOverlap w:val="never"/>
        <w:tblLayout w:type="fixed"/>
        <w:jc w:val="center"/>
      </w:tblPr>
      <w:tblGrid>
        <w:gridCol w:w="8707"/>
        <w:gridCol w:w="1637"/>
      </w:tblGrid>
      <w:tr>
        <w:trPr>
          <w:trHeight w:val="437" w:hRule="exact"/>
        </w:trPr>
        <w:tc>
          <w:tcPr>
            <w:shd w:val="clear" w:color="auto" w:fill="FFFFFF"/>
            <w:tcBorders>
              <w:left w:val="single" w:sz="4"/>
              <w:top w:val="single" w:sz="4"/>
            </w:tcBorders>
            <w:vAlign w:val="bottom"/>
          </w:tcPr>
          <w:p>
            <w:pPr>
              <w:pStyle w:val="Style21"/>
              <w:framePr w:w="10344" w:wrap="notBeside" w:vAnchor="text" w:hAnchor="text" w:xAlign="center" w:y="1"/>
              <w:widowControl w:val="0"/>
              <w:keepNext w:val="0"/>
              <w:keepLines w:val="0"/>
              <w:shd w:val="clear" w:color="auto" w:fill="auto"/>
              <w:bidi w:val="0"/>
              <w:jc w:val="both"/>
              <w:spacing w:before="0" w:after="0" w:line="220" w:lineRule="exact"/>
              <w:ind w:left="0" w:right="0" w:firstLine="0"/>
            </w:pPr>
            <w:r>
              <w:rPr>
                <w:rStyle w:val="CharStyle29"/>
              </w:rPr>
              <w:t>Централизованная система управления и мониторинга</w:t>
            </w:r>
          </w:p>
        </w:tc>
        <w:tc>
          <w:tcPr>
            <w:shd w:val="clear" w:color="auto" w:fill="FFFFFF"/>
            <w:tcBorders>
              <w:left w:val="single" w:sz="4"/>
              <w:right w:val="single" w:sz="4"/>
              <w:top w:val="single" w:sz="4"/>
            </w:tcBorders>
            <w:vAlign w:val="bottom"/>
          </w:tcPr>
          <w:p>
            <w:pPr>
              <w:pStyle w:val="Style21"/>
              <w:framePr w:w="10344"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9"/>
              </w:rPr>
              <w:t>Наличие</w:t>
            </w:r>
          </w:p>
        </w:tc>
      </w:tr>
      <w:tr>
        <w:trPr>
          <w:trHeight w:val="691" w:hRule="exact"/>
        </w:trPr>
        <w:tc>
          <w:tcPr>
            <w:shd w:val="clear" w:color="auto" w:fill="FFFFFF"/>
            <w:tcBorders>
              <w:left w:val="single" w:sz="4"/>
              <w:top w:val="single" w:sz="4"/>
              <w:bottom w:val="single" w:sz="4"/>
            </w:tcBorders>
            <w:vAlign w:val="center"/>
          </w:tcPr>
          <w:p>
            <w:pPr>
              <w:pStyle w:val="Style21"/>
              <w:framePr w:w="10344" w:wrap="notBeside" w:vAnchor="text" w:hAnchor="text" w:xAlign="center" w:y="1"/>
              <w:widowControl w:val="0"/>
              <w:keepNext w:val="0"/>
              <w:keepLines w:val="0"/>
              <w:shd w:val="clear" w:color="auto" w:fill="auto"/>
              <w:bidi w:val="0"/>
              <w:jc w:val="both"/>
              <w:spacing w:before="0" w:after="0" w:line="250" w:lineRule="exact"/>
              <w:ind w:left="0" w:right="0" w:firstLine="0"/>
            </w:pPr>
            <w:r>
              <w:rPr>
                <w:rStyle w:val="CharStyle29"/>
              </w:rPr>
              <w:t>Технологическая и функциональная связь между сервером и централизованной системой управления и мониторинга</w:t>
            </w:r>
          </w:p>
        </w:tc>
        <w:tc>
          <w:tcPr>
            <w:shd w:val="clear" w:color="auto" w:fill="FFFFFF"/>
            <w:tcBorders>
              <w:left w:val="single" w:sz="4"/>
              <w:right w:val="single" w:sz="4"/>
              <w:top w:val="single" w:sz="4"/>
              <w:bottom w:val="single" w:sz="4"/>
            </w:tcBorders>
            <w:vAlign w:val="center"/>
          </w:tcPr>
          <w:p>
            <w:pPr>
              <w:pStyle w:val="Style21"/>
              <w:framePr w:w="10344"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9"/>
              </w:rPr>
              <w:t>Наличие</w:t>
            </w:r>
          </w:p>
        </w:tc>
      </w:tr>
    </w:tbl>
    <w:p>
      <w:pPr>
        <w:widowControl w:val="0"/>
        <w:rPr>
          <w:sz w:val="2"/>
          <w:szCs w:val="2"/>
        </w:rPr>
      </w:pPr>
    </w:p>
    <w:p>
      <w:pPr>
        <w:pStyle w:val="Style21"/>
        <w:widowControl w:val="0"/>
        <w:keepNext w:val="0"/>
        <w:keepLines w:val="0"/>
        <w:shd w:val="clear" w:color="auto" w:fill="auto"/>
        <w:bidi w:val="0"/>
        <w:jc w:val="both"/>
        <w:spacing w:before="184" w:after="0"/>
        <w:ind w:left="60" w:right="40" w:firstLine="720"/>
      </w:pPr>
      <w:r>
        <w:rPr>
          <w:lang w:val="ru-RU" w:eastAsia="ru-RU" w:bidi="ru-RU"/>
          <w:w w:val="100"/>
          <w:spacing w:val="0"/>
          <w:color w:val="000000"/>
          <w:position w:val="0"/>
        </w:rPr>
        <w:t>Установлено, что вышеуказанные характеристики товара установлены заказчиком на основании статьи 33 Закона о контрактной системе. Соответствующие характеристики отсутствуют в позициях КТРУ 26.20.14.000-00000001 как в версии №30, так и в версии № 31.</w:t>
      </w:r>
    </w:p>
    <w:p>
      <w:pPr>
        <w:pStyle w:val="Style21"/>
        <w:widowControl w:val="0"/>
        <w:keepNext w:val="0"/>
        <w:keepLines w:val="0"/>
        <w:shd w:val="clear" w:color="auto" w:fill="auto"/>
        <w:bidi w:val="0"/>
        <w:jc w:val="both"/>
        <w:spacing w:before="0" w:after="0"/>
        <w:ind w:left="60" w:right="40" w:firstLine="720"/>
        <w:sectPr>
          <w:type w:val="continuous"/>
          <w:pgSz w:w="11909" w:h="16838"/>
          <w:pgMar w:top="553" w:left="770" w:right="698" w:bottom="918" w:header="0" w:footer="3" w:gutter="0"/>
          <w:rtlGutter w:val="0"/>
          <w:cols w:space="720"/>
          <w:noEndnote/>
          <w:docGrid w:linePitch="360"/>
        </w:sectPr>
      </w:pPr>
      <w:r>
        <w:rPr>
          <w:lang w:val="ru-RU" w:eastAsia="ru-RU" w:bidi="ru-RU"/>
          <w:w w:val="100"/>
          <w:spacing w:val="0"/>
          <w:color w:val="000000"/>
          <w:position w:val="0"/>
        </w:rPr>
        <w:t>Позицией КТРУ 26.20.14.000-00000001 предусмотрен запрет на указание любых иных дополнительных характеристик товара нежели тех что указаны в позиции Каталога.</w:t>
      </w:r>
    </w:p>
    <w:p>
      <w:pPr>
        <w:pStyle w:val="Style35"/>
        <w:widowControl w:val="0"/>
        <w:keepNext/>
        <w:keepLines/>
        <w:shd w:val="clear" w:color="auto" w:fill="auto"/>
        <w:bidi w:val="0"/>
        <w:jc w:val="left"/>
        <w:spacing w:before="0" w:after="0" w:line="180" w:lineRule="exact"/>
        <w:ind w:left="120" w:right="0" w:firstLine="0"/>
      </w:pPr>
      <w:bookmarkStart w:id="1" w:name="bookmark1"/>
      <w:r>
        <w:rPr>
          <w:lang w:val="ru-RU" w:eastAsia="ru-RU" w:bidi="ru-RU"/>
          <w:w w:val="100"/>
          <w:spacing w:val="0"/>
          <w:color w:val="000000"/>
          <w:position w:val="0"/>
        </w:rPr>
        <w:t>Да</w:t>
      </w:r>
      <w:bookmarkEnd w:id="1"/>
    </w:p>
    <w:p>
      <w:pPr>
        <w:pStyle w:val="Style38"/>
        <w:widowControl w:val="0"/>
        <w:keepNext w:val="0"/>
        <w:keepLines w:val="0"/>
        <w:shd w:val="clear" w:color="auto" w:fill="auto"/>
        <w:bidi w:val="0"/>
        <w:jc w:val="left"/>
        <w:spacing w:before="0" w:after="188" w:line="90" w:lineRule="exact"/>
        <w:ind w:left="8600" w:right="0" w:firstLine="0"/>
      </w:pPr>
      <w:r>
        <w:rPr>
          <w:lang w:val="ru-RU" w:eastAsia="ru-RU" w:bidi="ru-RU"/>
          <w:w w:val="100"/>
          <w:spacing w:val="0"/>
          <w:color w:val="000000"/>
          <w:position w:val="0"/>
        </w:rPr>
        <w:t>*</w:t>
      </w:r>
    </w:p>
    <w:p>
      <w:pPr>
        <w:pStyle w:val="Style40"/>
        <w:widowControl w:val="0"/>
        <w:keepNext w:val="0"/>
        <w:keepLines w:val="0"/>
        <w:shd w:val="clear" w:color="auto" w:fill="auto"/>
        <w:bidi w:val="0"/>
        <w:jc w:val="left"/>
        <w:spacing w:before="0" w:after="50" w:line="180" w:lineRule="exact"/>
        <w:ind w:left="120" w:right="0" w:firstLine="0"/>
      </w:pPr>
      <w:r>
        <w:rPr>
          <w:rStyle w:val="CharStyle42"/>
        </w:rPr>
        <w:t>Реквизиты дожу^ентмснйвания для запрета указание дополнительны* жаралтершпии</w:t>
      </w:r>
    </w:p>
    <w:p>
      <w:pPr>
        <w:pStyle w:val="Style43"/>
        <w:widowControl w:val="0"/>
        <w:keepNext w:val="0"/>
        <w:keepLines w:val="0"/>
        <w:shd w:val="clear" w:color="auto" w:fill="auto"/>
        <w:bidi w:val="0"/>
        <w:jc w:val="left"/>
        <w:spacing w:before="0" w:after="109"/>
        <w:ind w:left="120" w:right="480" w:firstLine="0"/>
      </w:pPr>
      <w:r>
        <w:rPr>
          <w:lang w:val="ru-RU" w:eastAsia="ru-RU" w:bidi="ru-RU"/>
          <w:w w:val="100"/>
          <w:spacing w:val="0"/>
          <w:color w:val="000000"/>
          <w:position w:val="0"/>
        </w:rPr>
        <w:t xml:space="preserve">Постановление Правительства РФ от 10.07.2019 </w:t>
      </w:r>
      <w:r>
        <w:rPr>
          <w:lang w:val="en-US" w:eastAsia="en-US" w:bidi="en-US"/>
          <w:w w:val="100"/>
          <w:spacing w:val="0"/>
          <w:color w:val="000000"/>
          <w:position w:val="0"/>
        </w:rPr>
        <w:t xml:space="preserve">N </w:t>
      </w:r>
      <w:r>
        <w:rPr>
          <w:lang w:val="ru-RU" w:eastAsia="ru-RU" w:bidi="ru-RU"/>
          <w:w w:val="100"/>
          <w:spacing w:val="0"/>
          <w:color w:val="000000"/>
          <w:position w:val="0"/>
        </w:rPr>
        <w:t xml:space="preserve">878 (ред. от 25 07.2020}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постановление.Правительства Российской Федерации от 16 сентября 2016 г. </w:t>
      </w:r>
      <w:r>
        <w:rPr>
          <w:lang w:val="en-US" w:eastAsia="en-US" w:bidi="en-US"/>
          <w:w w:val="100"/>
          <w:spacing w:val="0"/>
          <w:color w:val="000000"/>
          <w:position w:val="0"/>
        </w:rPr>
        <w:t xml:space="preserve">N </w:t>
      </w:r>
      <w:r>
        <w:rPr>
          <w:lang w:val="ru-RU" w:eastAsia="ru-RU" w:bidi="ru-RU"/>
          <w:w w:val="100"/>
          <w:spacing w:val="0"/>
          <w:color w:val="000000"/>
          <w:position w:val="0"/>
        </w:rPr>
        <w:t>925 и признании утратившими силу некоторых актов Правительства Российской Федерации' (вместе с ' Правилами формирования и ведения единого реестра Российской радиоэлектронной продукции’, "Порядком подготовки обоснования невозможности соблюдения ограничения на допуск радиоэлектронной продукции, происходящей из иностраннь(х государств, для целей осуществления закупок для обеспечения государственных и муниципальных нужд“)</w:t>
      </w:r>
    </w:p>
    <w:p>
      <w:pPr>
        <w:pStyle w:val="Style21"/>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В ходе заседания Комиссии представитель Заказчика подтвердил, что вышеуказанные характеристики товара относятся к программному обеспечению. В своих возражениях на довод жалобы Заказчик пояснил, что требование о применении положений Постановления Правительства РФ от 16.11.2015 № 1236 «Об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 (далее - Постановление № 1236) в извещении о проведении электронного аукциона не устанавливалось в связи с тем, что поставляемое в ходе исполнения Контракта программное обеспечение является неотъемлемой частью самого сервера, «зашивается» в «биос», еще на этапе его производства (данный факт подтверждается письмом одного из производителей серверов № 22831-1 от 31.08.2022 года), то есть по сути является предустановленным (не подлежит установке в результате исполнения контракта) программным обеспечением без передачи прав на него и не подходит под определения, указанные в п.п. а, б, в, г п. 2.1. ПП № 1236.</w:t>
      </w:r>
    </w:p>
    <w:p>
      <w:pPr>
        <w:pStyle w:val="Style32"/>
        <w:framePr w:h="182" w:vSpace="432" w:wrap="around" w:vAnchor="text" w:hAnchor="margin" w:x="103" w:y="2031"/>
        <w:widowControl w:val="0"/>
        <w:keepNext w:val="0"/>
        <w:keepLines w:val="0"/>
        <w:shd w:val="clear" w:color="auto" w:fill="auto"/>
        <w:bidi w:val="0"/>
        <w:jc w:val="left"/>
        <w:spacing w:before="0" w:after="0" w:line="170" w:lineRule="exact"/>
        <w:ind w:left="40" w:right="0" w:firstLine="0"/>
      </w:pPr>
      <w:r>
        <w:rPr>
          <w:rStyle w:val="CharStyle33"/>
          <w:spacing w:val="0"/>
        </w:rPr>
        <w:t>Конфигуратор</w:t>
      </w:r>
    </w:p>
    <w:p>
      <w:pPr>
        <w:pStyle w:val="Style21"/>
        <w:widowControl w:val="0"/>
        <w:keepNext w:val="0"/>
        <w:keepLines w:val="0"/>
        <w:shd w:val="clear" w:color="auto" w:fill="auto"/>
        <w:bidi w:val="0"/>
        <w:jc w:val="both"/>
        <w:spacing w:before="0" w:after="315"/>
        <w:ind w:left="20" w:right="20" w:firstLine="700"/>
      </w:pPr>
      <w:r>
        <w:rPr>
          <w:lang w:val="ru-RU" w:eastAsia="ru-RU" w:bidi="ru-RU"/>
          <w:w w:val="100"/>
          <w:spacing w:val="0"/>
          <w:color w:val="000000"/>
          <w:position w:val="0"/>
        </w:rPr>
        <w:t xml:space="preserve">Вместе с тем, Комиссией установлено, что «Централизованная система управления и мониторинга» является операционной системой, без которой закупаемый сервер может выполнять возложенные на него функции, подтверждением чего может выступить, например наличие указанной опции по его возможной установке при приобретении сервера </w:t>
      </w:r>
      <w:r>
        <w:rPr>
          <w:lang w:val="en-US" w:eastAsia="en-US" w:bidi="en-US"/>
          <w:w w:val="100"/>
          <w:spacing w:val="0"/>
          <w:color w:val="000000"/>
          <w:position w:val="0"/>
        </w:rPr>
        <w:t xml:space="preserve">DEPO Storm 3450A2RU </w:t>
      </w:r>
      <w:r>
        <w:rPr>
          <w:lang w:val="ru-RU" w:eastAsia="ru-RU" w:bidi="ru-RU"/>
          <w:w w:val="100"/>
          <w:spacing w:val="0"/>
          <w:color w:val="000000"/>
          <w:position w:val="0"/>
        </w:rPr>
        <w:t xml:space="preserve">(сайт производителя ООО "ДЕПО ЭЛЕКТРОНИКС" - </w:t>
      </w:r>
      <w:r>
        <w:fldChar w:fldCharType="begin"/>
      </w:r>
      <w:r>
        <w:rPr>
          <w:color w:val="000000"/>
        </w:rPr>
        <w:instrText> HYPERLINK "https://www.depo.ru/" </w:instrText>
      </w:r>
      <w:r>
        <w:fldChar w:fldCharType="separate"/>
      </w:r>
      <w:r>
        <w:rPr>
          <w:rStyle w:val="Hyperlink"/>
          <w:lang w:val="en-US" w:eastAsia="en-US" w:bidi="en-US"/>
          <w:w w:val="100"/>
          <w:spacing w:val="0"/>
          <w:position w:val="0"/>
        </w:rPr>
        <w:t>https://www.depo.ru/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внесенного в реестр Минпромторга России.</w:t>
      </w:r>
    </w:p>
    <w:p>
      <w:pPr>
        <w:pStyle w:val="Style32"/>
        <w:widowControl w:val="0"/>
        <w:keepNext w:val="0"/>
        <w:keepLines w:val="0"/>
        <w:shd w:val="clear" w:color="auto" w:fill="auto"/>
        <w:bidi w:val="0"/>
        <w:spacing w:before="0" w:after="444" w:line="180" w:lineRule="exact"/>
        <w:ind w:left="0" w:right="20" w:firstLine="0"/>
      </w:pPr>
      <w:r>
        <w:rPr>
          <w:lang w:val="ru-RU" w:eastAsia="ru-RU" w:bidi="ru-RU"/>
          <w:w w:val="100"/>
          <w:spacing w:val="0"/>
          <w:color w:val="000000"/>
          <w:position w:val="0"/>
        </w:rPr>
        <w:t>Технические характеристики</w:t>
      </w:r>
    </w:p>
    <w:p>
      <w:pPr>
        <w:pStyle w:val="Style32"/>
        <w:widowControl w:val="0"/>
        <w:keepNext w:val="0"/>
        <w:keepLines w:val="0"/>
        <w:shd w:val="clear" w:color="auto" w:fill="auto"/>
        <w:bidi w:val="0"/>
        <w:jc w:val="left"/>
        <w:spacing w:before="0" w:after="426" w:line="180" w:lineRule="exact"/>
        <w:ind w:left="120" w:right="0" w:firstLine="0"/>
      </w:pPr>
      <w:r>
        <w:rPr>
          <w:lang w:val="ru-RU" w:eastAsia="ru-RU" w:bidi="ru-RU"/>
          <w:w w:val="100"/>
          <w:spacing w:val="0"/>
          <w:color w:val="000000"/>
          <w:position w:val="0"/>
        </w:rPr>
        <w:t>Выбор технических параметров</w:t>
      </w:r>
    </w:p>
    <w:p>
      <w:pPr>
        <w:pStyle w:val="Style13"/>
        <w:framePr w:h="130" w:vSpace="510" w:wrap="around" w:vAnchor="text" w:hAnchor="margin" w:x="206" w:y="51"/>
        <w:widowControl w:val="0"/>
        <w:keepNext w:val="0"/>
        <w:keepLines w:val="0"/>
        <w:shd w:val="clear" w:color="auto" w:fill="auto"/>
        <w:bidi w:val="0"/>
        <w:jc w:val="left"/>
        <w:spacing w:before="0" w:after="0" w:line="130" w:lineRule="exact"/>
        <w:ind w:left="100" w:right="0" w:firstLine="0"/>
      </w:pPr>
      <w:r>
        <w:rPr>
          <w:rStyle w:val="CharStyle34"/>
        </w:rPr>
        <w:t>Артикул</w:t>
      </w:r>
    </w:p>
    <w:p>
      <w:pPr>
        <w:pStyle w:val="Style13"/>
        <w:widowControl w:val="0"/>
        <w:keepNext w:val="0"/>
        <w:keepLines w:val="0"/>
        <w:shd w:val="clear" w:color="auto" w:fill="auto"/>
        <w:bidi w:val="0"/>
        <w:jc w:val="both"/>
        <w:spacing w:before="0" w:after="474" w:line="173" w:lineRule="exact"/>
        <w:ind w:left="2860" w:right="20" w:firstLine="0"/>
      </w:pPr>
      <w:r>
        <w:rPr>
          <w:lang w:val="en-US" w:eastAsia="en-US" w:bidi="en-US"/>
          <w:w w:val="100"/>
          <w:spacing w:val="0"/>
          <w:color w:val="000000"/>
          <w:position w:val="0"/>
        </w:rPr>
        <w:t xml:space="preserve">DEPO Storm 3450A2RU </w:t>
      </w:r>
      <w:r>
        <w:rPr>
          <w:lang w:val="ru-RU" w:eastAsia="ru-RU" w:bidi="ru-RU"/>
          <w:w w:val="100"/>
          <w:spacing w:val="0"/>
          <w:color w:val="000000"/>
          <w:position w:val="0"/>
        </w:rPr>
        <w:t xml:space="preserve">на .процессорах х86 </w:t>
      </w:r>
      <w:r>
        <w:rPr>
          <w:lang w:val="en-US" w:eastAsia="en-US" w:bidi="en-US"/>
          <w:w w:val="100"/>
          <w:spacing w:val="0"/>
          <w:color w:val="000000"/>
          <w:position w:val="0"/>
        </w:rPr>
        <w:t xml:space="preserve">2xB32Q&lt;S/ 16CBRE2/i-936l-8i/ 1T100QC7/ 12HS1 </w:t>
      </w:r>
      <w:r>
        <w:rPr>
          <w:lang w:val="ru-RU" w:eastAsia="ru-RU" w:bidi="ru-RU"/>
          <w:w w:val="100"/>
          <w:spacing w:val="0"/>
          <w:color w:val="000000"/>
          <w:position w:val="0"/>
        </w:rPr>
        <w:t xml:space="preserve">ЕС/ ЛАЦН.46953 5.001/ 160/ 6Е/ </w:t>
      </w:r>
      <w:r>
        <w:rPr>
          <w:lang w:val="en-US" w:eastAsia="en-US" w:bidi="en-US"/>
          <w:w w:val="100"/>
          <w:spacing w:val="0"/>
          <w:color w:val="000000"/>
          <w:position w:val="0"/>
        </w:rPr>
        <w:t>4CLAN/ IPMI+/</w:t>
      </w:r>
      <w:r>
        <w:rPr>
          <w:lang w:val="ru-RU" w:eastAsia="ru-RU" w:bidi="ru-RU"/>
          <w:w w:val="100"/>
          <w:spacing w:val="0"/>
          <w:color w:val="000000"/>
          <w:position w:val="0"/>
        </w:rPr>
        <w:t>1</w:t>
      </w:r>
      <w:r>
        <w:rPr>
          <w:lang w:val="en-US" w:eastAsia="en-US" w:bidi="en-US"/>
          <w:w w:val="100"/>
          <w:spacing w:val="0"/>
          <w:color w:val="000000"/>
          <w:position w:val="0"/>
        </w:rPr>
        <w:t xml:space="preserve">200W2HS/ R </w:t>
      </w:r>
      <w:r>
        <w:rPr>
          <w:lang w:val="ru-RU" w:eastAsia="ru-RU" w:bidi="ru-RU"/>
          <w:w w:val="100"/>
          <w:spacing w:val="0"/>
          <w:color w:val="000000"/>
          <w:position w:val="0"/>
        </w:rPr>
        <w:t xml:space="preserve">МК/ С </w:t>
      </w:r>
      <w:r>
        <w:rPr>
          <w:lang w:val="en-US" w:eastAsia="en-US" w:bidi="en-US"/>
          <w:w w:val="100"/>
          <w:spacing w:val="0"/>
          <w:color w:val="000000"/>
          <w:position w:val="0"/>
        </w:rPr>
        <w:t>AR</w:t>
      </w:r>
      <w:r>
        <w:rPr>
          <w:lang w:val="ru-RU" w:eastAsia="ru-RU" w:bidi="ru-RU"/>
          <w:w w:val="100"/>
          <w:spacing w:val="0"/>
          <w:color w:val="000000"/>
          <w:position w:val="0"/>
        </w:rPr>
        <w:t>1</w:t>
      </w:r>
      <w:r>
        <w:rPr>
          <w:lang w:val="en-US" w:eastAsia="en-US" w:bidi="en-US"/>
          <w:w w:val="100"/>
          <w:spacing w:val="0"/>
          <w:color w:val="000000"/>
          <w:position w:val="0"/>
        </w:rPr>
        <w:t>S</w:t>
      </w:r>
    </w:p>
    <w:p>
      <w:pPr>
        <w:pStyle w:val="Style13"/>
        <w:framePr w:h="146" w:wrap="around" w:vAnchor="text" w:hAnchor="margin" w:x="3729" w:y="697"/>
        <w:widowControl w:val="0"/>
        <w:keepNext w:val="0"/>
        <w:keepLines w:val="0"/>
        <w:shd w:val="clear" w:color="auto" w:fill="auto"/>
        <w:bidi w:val="0"/>
        <w:jc w:val="left"/>
        <w:spacing w:before="0" w:after="0" w:line="130" w:lineRule="exact"/>
        <w:ind w:left="100" w:right="0" w:firstLine="0"/>
      </w:pPr>
      <w:r>
        <w:rPr>
          <w:rStyle w:val="CharStyle34"/>
        </w:rPr>
        <w:t>Не выбрано</w:t>
      </w:r>
    </w:p>
    <w:p>
      <w:pPr>
        <w:pStyle w:val="Style32"/>
        <w:widowControl w:val="0"/>
        <w:keepNext w:val="0"/>
        <w:keepLines w:val="0"/>
        <w:shd w:val="clear" w:color="auto" w:fill="auto"/>
        <w:bidi w:val="0"/>
        <w:jc w:val="left"/>
        <w:spacing w:before="0" w:after="447" w:line="180" w:lineRule="exact"/>
        <w:ind w:left="120" w:right="0" w:firstLine="0"/>
      </w:pPr>
      <w:r>
        <w:rPr>
          <w:lang w:val="ru-RU" w:eastAsia="ru-RU" w:bidi="ru-RU"/>
          <w:w w:val="100"/>
          <w:spacing w:val="0"/>
          <w:color w:val="000000"/>
          <w:position w:val="0"/>
        </w:rPr>
        <w:t>Выбор программного обеспечения</w:t>
      </w:r>
    </w:p>
    <w:p>
      <w:pPr>
        <w:pStyle w:val="Style13"/>
        <w:widowControl w:val="0"/>
        <w:keepNext w:val="0"/>
        <w:keepLines w:val="0"/>
        <w:shd w:val="clear" w:color="auto" w:fill="auto"/>
        <w:bidi w:val="0"/>
        <w:jc w:val="left"/>
        <w:spacing w:before="0" w:after="176" w:line="140" w:lineRule="exact"/>
        <w:ind w:left="20" w:right="0" w:firstLine="0"/>
      </w:pPr>
      <w:r>
        <w:rPr>
          <w:rStyle w:val="CharStyle46"/>
        </w:rPr>
        <w:t>Операционная система</w:t>
      </w:r>
    </w:p>
    <w:p>
      <w:pPr>
        <w:pStyle w:val="Style13"/>
        <w:widowControl w:val="0"/>
        <w:keepNext w:val="0"/>
        <w:keepLines w:val="0"/>
        <w:shd w:val="clear" w:color="auto" w:fill="auto"/>
        <w:bidi w:val="0"/>
        <w:jc w:val="left"/>
        <w:spacing w:before="0" w:after="0" w:line="182" w:lineRule="exact"/>
        <w:ind w:left="20" w:right="560" w:firstLine="0"/>
      </w:pPr>
      <w:r>
        <w:rPr>
          <w:lang w:val="ru-RU" w:eastAsia="ru-RU" w:bidi="ru-RU"/>
          <w:w w:val="100"/>
          <w:spacing w:val="0"/>
          <w:color w:val="000000"/>
          <w:position w:val="0"/>
        </w:rPr>
        <w:t xml:space="preserve">Централизованная система управления </w:t>
      </w:r>
      <w:r>
        <w:rPr>
          <w:rStyle w:val="CharStyle46"/>
        </w:rPr>
        <w:t xml:space="preserve">и </w:t>
      </w:r>
      <w:r>
        <w:rPr>
          <w:lang w:val="ru-RU" w:eastAsia="ru-RU" w:bidi="ru-RU"/>
          <w:w w:val="100"/>
          <w:spacing w:val="0"/>
          <w:color w:val="000000"/>
          <w:position w:val="0"/>
        </w:rPr>
        <w:t>мониторинга</w:t>
      </w:r>
    </w:p>
    <w:p>
      <w:pPr>
        <w:pStyle w:val="Style13"/>
        <w:widowControl w:val="0"/>
        <w:keepNext w:val="0"/>
        <w:keepLines w:val="0"/>
        <w:shd w:val="clear" w:color="auto" w:fill="auto"/>
        <w:bidi w:val="0"/>
        <w:jc w:val="both"/>
        <w:spacing w:before="0" w:after="204" w:line="140" w:lineRule="exact"/>
        <w:ind w:left="1100" w:right="0" w:firstLine="0"/>
      </w:pPr>
      <w:r>
        <w:rPr>
          <w:lang w:val="ru-RU" w:eastAsia="ru-RU" w:bidi="ru-RU"/>
          <w:w w:val="100"/>
          <w:spacing w:val="0"/>
          <w:color w:val="000000"/>
          <w:position w:val="0"/>
        </w:rPr>
        <w:t>Не выбрано</w:t>
      </w:r>
    </w:p>
    <w:p>
      <w:pPr>
        <w:pStyle w:val="Style32"/>
        <w:framePr w:h="188" w:wrap="around" w:vAnchor="text" w:hAnchor="margin" w:x="103" w:y="30"/>
        <w:widowControl w:val="0"/>
        <w:keepNext w:val="0"/>
        <w:keepLines w:val="0"/>
        <w:shd w:val="clear" w:color="auto" w:fill="auto"/>
        <w:bidi w:val="0"/>
        <w:jc w:val="left"/>
        <w:spacing w:before="0" w:after="0" w:line="170" w:lineRule="exact"/>
        <w:ind w:left="40" w:right="0" w:firstLine="0"/>
      </w:pPr>
      <w:r>
        <w:rPr>
          <w:rStyle w:val="CharStyle33"/>
          <w:spacing w:val="0"/>
        </w:rPr>
        <w:t>Выбор базовых компонентов</w:t>
      </w:r>
    </w:p>
    <w:p>
      <w:pPr>
        <w:pStyle w:val="Style13"/>
        <w:widowControl w:val="0"/>
        <w:keepNext w:val="0"/>
        <w:keepLines w:val="0"/>
        <w:shd w:val="clear" w:color="auto" w:fill="auto"/>
        <w:bidi w:val="0"/>
        <w:jc w:val="both"/>
        <w:spacing w:before="0" w:after="0" w:line="154" w:lineRule="exact"/>
        <w:ind w:left="1100" w:right="20" w:firstLine="0"/>
        <w:sectPr>
          <w:footerReference w:type="default" r:id="rId8"/>
          <w:headerReference w:type="first" r:id="rId9"/>
          <w:footerReference w:type="first" r:id="rId10"/>
          <w:titlePg/>
          <w:pgSz w:w="11909" w:h="16838"/>
          <w:pgMar w:top="1382" w:left="833" w:right="833" w:bottom="1656" w:header="0" w:footer="3" w:gutter="0"/>
          <w:rtlGutter w:val="0"/>
          <w:cols w:space="720"/>
          <w:noEndnote/>
          <w:docGrid w:linePitch="360"/>
        </w:sectPr>
      </w:pPr>
      <w:r>
        <w:rPr>
          <w:lang w:val="ru-RU" w:eastAsia="ru-RU" w:bidi="ru-RU"/>
          <w:w w:val="100"/>
          <w:spacing w:val="0"/>
          <w:color w:val="000000"/>
          <w:position w:val="0"/>
        </w:rPr>
        <w:t xml:space="preserve">Система мониторинга ОЕРО (лицензия для.подключения одного устройства) </w:t>
      </w:r>
      <w:r>
        <w:rPr>
          <w:rStyle w:val="CharStyle46"/>
        </w:rPr>
        <w:t xml:space="preserve">| </w:t>
      </w:r>
      <w:r>
        <w:rPr>
          <w:lang w:val="ru-RU" w:eastAsia="ru-RU" w:bidi="ru-RU"/>
          <w:w w:val="100"/>
          <w:spacing w:val="0"/>
          <w:color w:val="000000"/>
          <w:position w:val="0"/>
        </w:rPr>
        <w:t>-&gt;-50 62Д руб.</w:t>
      </w:r>
    </w:p>
    <w:p>
      <w:pPr>
        <w:pStyle w:val="Style21"/>
        <w:widowControl w:val="0"/>
        <w:keepNext w:val="0"/>
        <w:keepLines w:val="0"/>
        <w:shd w:val="clear" w:color="auto" w:fill="auto"/>
        <w:bidi w:val="0"/>
        <w:jc w:val="both"/>
        <w:spacing w:before="0" w:after="0" w:line="278" w:lineRule="exact"/>
        <w:ind w:left="20" w:right="20" w:firstLine="720"/>
      </w:pPr>
      <w:r>
        <w:rPr>
          <w:lang w:val="ru-RU" w:eastAsia="ru-RU" w:bidi="ru-RU"/>
          <w:w w:val="100"/>
          <w:spacing w:val="0"/>
          <w:color w:val="000000"/>
          <w:position w:val="0"/>
        </w:rPr>
        <w:t>Во исполнение части 3 статьи 14 Закона о контрактной системе Правительством Российской Федерации принят ряд нормативных правовых актов об ограничениях и условиях допуска ряда товаров, происходящих из иностранных государств, для целей осуществления закупок для государственных и муниципальных нужд, в том числе:</w:t>
      </w:r>
    </w:p>
    <w:p>
      <w:pPr>
        <w:pStyle w:val="Style49"/>
        <w:widowControl w:val="0"/>
        <w:keepNext w:val="0"/>
        <w:keepLines w:val="0"/>
        <w:shd w:val="clear" w:color="auto" w:fill="auto"/>
        <w:bidi w:val="0"/>
        <w:spacing w:before="0" w:after="0"/>
        <w:ind w:left="20" w:right="20"/>
      </w:pPr>
      <w:r>
        <w:rPr>
          <w:lang w:val="ru-RU" w:eastAsia="ru-RU" w:bidi="ru-RU"/>
          <w:w w:val="100"/>
          <w:spacing w:val="0"/>
          <w:color w:val="000000"/>
          <w:position w:val="0"/>
        </w:rPr>
        <w:t xml:space="preserve">- постановление Правительства РФ от 16.11.2015 № 1236 "Об установлении запрета на </w:t>
      </w:r>
      <w:r>
        <w:rPr>
          <w:rStyle w:val="CharStyle51"/>
        </w:rPr>
        <w:t xml:space="preserve">допуск программного обеспечения, происходящего из иностранных государств, для целей </w:t>
      </w:r>
      <w:r>
        <w:rPr>
          <w:lang w:val="ru-RU" w:eastAsia="ru-RU" w:bidi="ru-RU"/>
          <w:w w:val="100"/>
          <w:spacing w:val="0"/>
          <w:color w:val="000000"/>
          <w:position w:val="0"/>
        </w:rPr>
        <w:t>осуществления закупок для обеспечения государственных и муниципальных нужд" (запрет);</w:t>
      </w:r>
    </w:p>
    <w:p>
      <w:pPr>
        <w:pStyle w:val="Style21"/>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Ограничения на допуск иностранной продукции, предусмотренные статьей 14 Закона о контрактной системе, направлены на применение национального режима и соблюдения предусмотренного вышеуказанными нормативными правовыми актами Правительства Российской Федерации механизма "третий лишний", когда заказчик отклоняет все заявки (окончательные предложения), содержащие предложения о поставке товаров, происходящих из иностранных государств (за исключением государств - членов Евразийского экономического союза), страной происхождения хотя бы одного из которых не является государство - член Евразийского экономического союза, при условии, что на участие в определении поставщика подано не менее двух заявок (окончательных предложений), которые удовлетворяют требованиям извещения об осуществлении закупки и (или) документации о закупке заявок.».</w:t>
      </w:r>
    </w:p>
    <w:p>
      <w:pPr>
        <w:pStyle w:val="Style21"/>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В силу пункта 2 Постановления № 1236 установлен запрет на допуск программ для электронных вычислительных машин и баз данных, реализуемых независимо от вида договора на материальном носителе и (или) в электронном виде по каналам связи, происходящих из иностранных государств (за исключением программного обеспечения, включенного в единый реестр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(далее - реестр евразийского программного обеспечения), а также исключительных прав на такое программное обеспечение и прав использования такого программного обеспечения (далее - программное обеспечение и (или) права на него), для целей осуществления закупок для обеспечения государственных и муниципальных нужд, за исключением следующих случаев:</w:t>
      </w:r>
    </w:p>
    <w:p>
      <w:pPr>
        <w:pStyle w:val="Style21"/>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а) в едином реестре российских программ для электронных вычислительных машин и баз данных (далее - реестр российского программного обеспечения) и реестре евразийского программного обеспечения отсутствуют сведения о программном обеспечении, соответствующем тому же классу программного обеспечения, что и программное обеспечение, планируемое к закупке;</w:t>
      </w:r>
    </w:p>
    <w:p>
      <w:pPr>
        <w:pStyle w:val="Style21"/>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б) программное обеспечение, сведения о котором включены в реестр российского программного обеспечения и (или) реестр евразийского программного обеспечения и которое соответствует тому же классу программного обеспечения, что и программное обеспечение, планируемое к закупке, по своим функциональным, техническим и (или) эксплуатационным характеристикам не соответствует установленным заказчиком требованиям к планируемому к закупке программному обеспечению.</w:t>
      </w:r>
    </w:p>
    <w:p>
      <w:pPr>
        <w:pStyle w:val="Style21"/>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Пунктом 2(1) Постановления № 1236 установлено, что для целей применения пункта 2 настоящего постановления под программным обеспечением понимают программное обеспечение и (или) права на него вследствие выполнения следующих контрактных обязательств:</w:t>
      </w:r>
    </w:p>
    <w:p>
      <w:pPr>
        <w:pStyle w:val="Style21"/>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а) поставка на материальном носителе и (или) в электронном виде по каналам связи, а также предоставление в аренду или в пользование программного обеспечения посредством использования каналов связи и внешней информационно-технологической и программно</w:t>
        <w:softHyphen/>
        <w:t>аппаратной инфраструктуры, обеспечивающей сбор, обработку и хранение данных (услуги облачных вычислений);</w:t>
      </w:r>
    </w:p>
    <w:p>
      <w:pPr>
        <w:pStyle w:val="Style21"/>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б) поставка, техническое обслуживание персональных электронных вычислительных машин, устройств терминального доступа, серверного оборудования и иных средств вычислительной техники, на которых программное обеспечение подлежит установке в результате исполнения контракта;</w:t>
      </w:r>
    </w:p>
    <w:p>
      <w:pPr>
        <w:pStyle w:val="Style21"/>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в) выполнение работ, оказание услуг, связанных с разработкой, модификацией, модернизацией программного обеспечения, в том числе в составе существующих автоматизированных систем, если такие работы или услуги сопряжены с предоставлением заказчику прав на использование программного обеспечения или расширением ранее предоставленного объема прав;</w:t>
      </w:r>
    </w:p>
    <w:p>
      <w:pPr>
        <w:pStyle w:val="Style21"/>
        <w:tabs>
          <w:tab w:leader="none" w:pos="1034" w:val="left"/>
        </w:tabs>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г)</w:t>
        <w:tab/>
        <w:t>оказание услуг, связанных с сопровождением, технической поддержкой, обновлением программного обеспечения, в том числе в составе существующих автоматизированных систем, если такие услуги сопряжены с предоставлением заказчику прав на использование программного обеспечения или расширением ранее предоставленного объема прав.</w:t>
      </w:r>
    </w:p>
    <w:p>
      <w:pPr>
        <w:pStyle w:val="Style21"/>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Установлено, что Заказчиком в рамках проводимой закупки приобретается два отдельных товара: сервер и программное обеспечение.</w:t>
      </w:r>
    </w:p>
    <w:p>
      <w:pPr>
        <w:pStyle w:val="Style21"/>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В материалы дела от Заказчика представлено для подтверждения письмо от одного из производителей сервера, в соответствии с которым указано, что программное обеспечение «Централизованная система управления и мониторинга» поставляется исключительно совместно с оборудованием, использование стороннего программного обеспечения не гарантирует 100% функционала системы.</w:t>
      </w:r>
    </w:p>
    <w:p>
      <w:pPr>
        <w:pStyle w:val="Style21"/>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Таким образом, отсутствие функциональной и технологической взаимосвязи между двумя товарами закупаемыми при осуществлении оспариваемой закупки не подтверждена. Довод заявителя не нашел подтверждения и является необоснованным.</w:t>
      </w:r>
    </w:p>
    <w:p>
      <w:pPr>
        <w:pStyle w:val="Style21"/>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Вместе с тем, проведя на основании части 15 статьи 99 Закона о контрактной системе внеплановую проверку Комиссия Костромского УФАС России установила следующее.</w:t>
      </w:r>
    </w:p>
    <w:p>
      <w:pPr>
        <w:pStyle w:val="Style21"/>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В соответствии со статьей 128 Гражданского кодекса Российской Федерации (далее - ГК РФ) приобретение прав на использование компьютерных программ относится к имущественным правам, а не к вещам.</w:t>
      </w:r>
    </w:p>
    <w:p>
      <w:pPr>
        <w:pStyle w:val="Style21"/>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Интеллектуальные права не зависят от права собственности и иных вещных прав на материальный носитель (вещь), в котором выражены соответствующие результат интеллектуальной деятельности или средство индивидуализации. Переход права собственности на вещь не влечет переход или предоставление интеллектуальных прав на результат интеллектуальной деятельности или на средство индивидуализации, выраженные в этой вещи (пункт 1 статьи 1227 ГК РФ).</w:t>
      </w:r>
    </w:p>
    <w:p>
      <w:pPr>
        <w:pStyle w:val="Style21"/>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Приобретая неисключительные права на магнитном носителе (диске) либо ином другом носителе информации, Учреждение получает право собственности на носитель информации и неисключительное право на использование содержащегося на нем экземпляра программы.</w:t>
      </w:r>
    </w:p>
    <w:p>
      <w:pPr>
        <w:pStyle w:val="Style21"/>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Постановлением № 1236 утвержден Порядок подготовки обоснования невозможности соблюдения запрета на допуск программного обеспечения, происходящего из иностранных государств (за исключением программного обеспечения, включенного в единый реестр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для целей осуществления закупок для обеспечения государственных и муниципальных нужд (далее - Порядок подготовки обоснования невозможности соблюдения запрета).</w:t>
      </w:r>
    </w:p>
    <w:p>
      <w:pPr>
        <w:pStyle w:val="Style21"/>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Согласно пункту 2 Порядка подготовки обоснования невозможности соблюдения запрета обоснование подготавливается заказчиком при осуществлении закупки программного обеспечения в следующих случаях:</w:t>
      </w:r>
    </w:p>
    <w:p>
      <w:pPr>
        <w:pStyle w:val="Style21"/>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а) в едином реестре российских программ для электронных вычислительных машин и баз данных (далее - реестр российского программного обеспечения) и реестре евразийского программного обеспечения отсутствуют сведения о программном обеспечении, соответствующем тому же классу программного обеспечения, что и программное обеспечение, планируемое к закупке;</w:t>
      </w:r>
    </w:p>
    <w:p>
      <w:pPr>
        <w:pStyle w:val="Style21"/>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б) программное обеспечение, сведения о котором включены в реестр российского программного обеспечения и (или) реестр евразийского программного обеспечения и которое соответствует тому же классу программного обеспечения, что и программное обеспечение, планируемое к закупке, по своим функциональным, техническим и (или) эксплуатационным характеристикам не соответствует установленным заказчиком требованиям к планируемому к закупке программному обеспечению.</w:t>
      </w:r>
    </w:p>
    <w:p>
      <w:pPr>
        <w:pStyle w:val="Style21"/>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Пунктами 4-6 Порядка подготовки обоснования невозможности соблюдения запрета установлено, что обоснование подготавливается и утверждается заказчиком по состоянию на день размещения извещения об осуществлении закупки в единой информационной системе в сфере закупок. Обоснование размещается заказчиком в единой информационной системе в сфере закупок в порядке, устанавливаемом Правительством Российской Федерации. Размещение обоснования в единой информационной системе в сфере закупок осуществляется заказчиком одновременно с размещением извещения об осуществлении закупки.</w:t>
      </w:r>
    </w:p>
    <w:p>
      <w:pPr>
        <w:pStyle w:val="Style21"/>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Комиссия Костромского УФАС России пришла к выводу, что программное обеспечение «Централизованная система управления и мониторинга» не может учитываться как характеристика закупаемого товара, является отдельным товаром, при закупке которого Заказчик обязан применить положения Постановления № 1236.</w:t>
      </w:r>
    </w:p>
    <w:p>
      <w:pPr>
        <w:pStyle w:val="Style21"/>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Согласно пункту 15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настоящего Федерального закона.</w:t>
      </w:r>
    </w:p>
    <w:p>
      <w:pPr>
        <w:pStyle w:val="Style21"/>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Не установив в соответствии с частью 3 статьи 14 Закона о контрактной системе при проведении обжалуемой закупки требование о запрете на допуск товаров, происходящих из иностранных государств, Заказчиком допущено нарушение пункта 15 части 1 статьи 42 Закона о контрактной системе.</w:t>
      </w:r>
    </w:p>
    <w:p>
      <w:pPr>
        <w:pStyle w:val="Style21"/>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Кроме того, в силу пункта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pPr>
        <w:pStyle w:val="Style21"/>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В соответствии с пунктом 1 части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следующими правилами:</w:t>
      </w:r>
    </w:p>
    <w:p>
      <w:pPr>
        <w:pStyle w:val="Style21"/>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21"/>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В силу вышеуказанного, программное обеспечение является самостоятельной товарной позицией и не может являться характеристикой определяющей свойства серверного оборудования. Заказчиком нарушен пункт 1 части 2 статьи 42 Закона о контрактной системе.</w:t>
      </w:r>
    </w:p>
    <w:p>
      <w:pPr>
        <w:pStyle w:val="Style21"/>
        <w:widowControl w:val="0"/>
        <w:keepNext w:val="0"/>
        <w:keepLines w:val="0"/>
        <w:shd w:val="clear" w:color="auto" w:fill="auto"/>
        <w:bidi w:val="0"/>
        <w:jc w:val="both"/>
        <w:spacing w:before="0" w:after="240"/>
        <w:ind w:left="20" w:right="20" w:firstLine="720"/>
      </w:pPr>
      <w:r>
        <w:rPr>
          <w:lang w:val="ru-RU" w:eastAsia="ru-RU" w:bidi="ru-RU"/>
          <w:w w:val="100"/>
          <w:spacing w:val="0"/>
          <w:color w:val="000000"/>
          <w:position w:val="0"/>
        </w:rPr>
        <w:t>Указанные действия содержат признаки состава административного правонарушения, ответственность за совершение которых предусмотрена частью 4.2 статьи 7.30 Кодекса об административных правонарушениях. Довод Заявителя о приобретении Заказчиком, в нарушение Закона о контрактной системе, двух технологически и функционально не связанных товаров в одном лоте обоснован.</w:t>
      </w:r>
    </w:p>
    <w:p>
      <w:pPr>
        <w:pStyle w:val="Style21"/>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Относительно довода Заявителя об установлении в проекте контракта необоснованно увеличенного срока проведения приемки товара Комиссия Костромского УФАС России установила следующее.</w:t>
      </w:r>
    </w:p>
    <w:p>
      <w:pPr>
        <w:pStyle w:val="Style21"/>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Пунктом 3 Проекта контракта, размещенного Заказчиком в соответствии с пунктом 5 части 1 статьи 42 Закона о контрактной системе, установлен порядок, сроки и условия поставки и</w:t>
      </w:r>
      <w:r>
        <w:br w:type="page"/>
      </w:r>
    </w:p>
    <w:p>
      <w:pPr>
        <w:pStyle w:val="Style21"/>
        <w:widowControl w:val="0"/>
        <w:keepNext w:val="0"/>
        <w:keepLines w:val="0"/>
        <w:shd w:val="clear" w:color="auto" w:fill="auto"/>
        <w:bidi w:val="0"/>
        <w:jc w:val="left"/>
        <w:spacing w:before="0" w:after="0" w:line="220" w:lineRule="exact"/>
        <w:ind w:left="20" w:right="0" w:firstLine="0"/>
      </w:pPr>
      <w:r>
        <w:rPr>
          <w:lang w:val="ru-RU" w:eastAsia="ru-RU" w:bidi="ru-RU"/>
          <w:w w:val="100"/>
          <w:spacing w:val="0"/>
          <w:color w:val="000000"/>
          <w:position w:val="0"/>
        </w:rPr>
        <w:t>приемки закупаемого товара.</w:t>
      </w:r>
    </w:p>
    <w:p>
      <w:pPr>
        <w:pStyle w:val="Style21"/>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Пунктом 3.8 Проекта контракта предусмотрено, что для проверки представленных Поставщиком результатов, предусмотренных Контрактом, в части их соответствия условиям Контракта Заказчик проводит экспертизу в течение 10 (десяти) рабочих дней со дня получения Заказчиком Товара и документов, указанных в пункте 3.3. настоящего Контракта.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05.04.2013 г. № 44-ФЗ «О контрактной системе в сфере закупок товаров, работ, услуг для обеспечения государственных и муниципальных нужд».</w:t>
      </w:r>
    </w:p>
    <w:p>
      <w:pPr>
        <w:pStyle w:val="Style21"/>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Из пункта 3.12 Проекта контракта следует, что не позднее двадцати рабочих дней, следующих за днем поступления от Поставщика документа о приемке, Заказчик (за исключением случая создания приемочной комиссии) осуществляет одно из следующих действий:</w:t>
      </w:r>
    </w:p>
    <w:p>
      <w:pPr>
        <w:pStyle w:val="Style21"/>
        <w:numPr>
          <w:ilvl w:val="0"/>
          <w:numId w:val="9"/>
        </w:numPr>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 xml:space="preserve">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pPr>
        <w:pStyle w:val="Style21"/>
        <w:numPr>
          <w:ilvl w:val="0"/>
          <w:numId w:val="9"/>
        </w:numPr>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 xml:space="preserve">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pPr>
        <w:pStyle w:val="Style21"/>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Комиссия установила, что вышеуказанные формулировки пунктов 3.8 и 3.12 проекта контракта соответствуют части 3 и пункту 4 части 13 статьи 94 Закона о контрактной системе действовавшим на момент размещения извещения о проведении электронного аукциона. Довод Заявителя не нашел своего подтверждения, является необоснованным.</w:t>
      </w:r>
    </w:p>
    <w:p>
      <w:pPr>
        <w:pStyle w:val="Style21"/>
        <w:widowControl w:val="0"/>
        <w:keepNext w:val="0"/>
        <w:keepLines w:val="0"/>
        <w:shd w:val="clear" w:color="auto" w:fill="auto"/>
        <w:bidi w:val="0"/>
        <w:jc w:val="both"/>
        <w:spacing w:before="0" w:after="240"/>
        <w:ind w:left="20" w:right="20" w:firstLine="720"/>
      </w:pPr>
      <w:r>
        <w:rPr>
          <w:lang w:val="ru-RU" w:eastAsia="ru-RU" w:bidi="ru-RU"/>
          <w:w w:val="100"/>
          <w:spacing w:val="0"/>
          <w:color w:val="000000"/>
          <w:position w:val="0"/>
        </w:rPr>
        <w:t>На основании изложенного, руководствуясь статьями 99, 106 Закона о контрактной системе, Комиссия Костромского УФАС России по контролю в сфере закупок,</w:t>
      </w:r>
    </w:p>
    <w:p>
      <w:pPr>
        <w:pStyle w:val="Style21"/>
        <w:widowControl w:val="0"/>
        <w:keepNext w:val="0"/>
        <w:keepLines w:val="0"/>
        <w:shd w:val="clear" w:color="auto" w:fill="auto"/>
        <w:bidi w:val="0"/>
        <w:jc w:val="center"/>
        <w:spacing w:before="0" w:after="0"/>
        <w:ind w:left="0" w:right="0" w:firstLine="0"/>
      </w:pPr>
      <w:r>
        <w:rPr>
          <w:lang w:val="ru-RU" w:eastAsia="ru-RU" w:bidi="ru-RU"/>
          <w:w w:val="100"/>
          <w:spacing w:val="0"/>
          <w:color w:val="000000"/>
          <w:position w:val="0"/>
        </w:rPr>
        <w:t>РЕШИЛА:</w:t>
      </w:r>
    </w:p>
    <w:p>
      <w:pPr>
        <w:pStyle w:val="Style21"/>
        <w:numPr>
          <w:ilvl w:val="0"/>
          <w:numId w:val="11"/>
        </w:numPr>
        <w:widowControl w:val="0"/>
        <w:keepNext w:val="0"/>
        <w:keepLines w:val="0"/>
        <w:shd w:val="clear" w:color="auto" w:fill="auto"/>
        <w:bidi w:val="0"/>
        <w:jc w:val="both"/>
        <w:spacing w:before="0" w:after="0"/>
        <w:ind w:left="20" w:right="0" w:firstLine="720"/>
      </w:pPr>
      <w:r>
        <w:rPr>
          <w:lang w:val="ru-RU" w:eastAsia="ru-RU" w:bidi="ru-RU"/>
          <w:w w:val="100"/>
          <w:spacing w:val="0"/>
          <w:color w:val="000000"/>
          <w:position w:val="0"/>
        </w:rPr>
        <w:t xml:space="preserve"> Признать жалобу ООО «Интерсофт-Дистрибуция» частично обоснованной.</w:t>
      </w:r>
    </w:p>
    <w:p>
      <w:pPr>
        <w:pStyle w:val="Style21"/>
        <w:numPr>
          <w:ilvl w:val="0"/>
          <w:numId w:val="11"/>
        </w:numPr>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 xml:space="preserve"> Признать Заказчика нарушившим пункты 5 и 15 части 1, пункт 1 части 2 статьи 42 Закона о контрактной системе.</w:t>
      </w:r>
    </w:p>
    <w:p>
      <w:pPr>
        <w:pStyle w:val="Style21"/>
        <w:numPr>
          <w:ilvl w:val="0"/>
          <w:numId w:val="11"/>
        </w:numPr>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 xml:space="preserve"> Выдать Заказчику обязательное для исполнения предписание об исправлении допущенных нарушений путем возврата направленного на подписание проекта контракта (при наличии), отмены сформированных протоколов, внесения изменения в извещение о проведении закупки и осуществления дальнейшего проведения процедуры определения поставщика (подрядчика, исполнителя) в соответствии с требованиями законодательства Российской Федерации о контрактной системе в сфере закупок и настоящим решением.</w:t>
      </w:r>
    </w:p>
    <w:p>
      <w:pPr>
        <w:pStyle w:val="Style47"/>
        <w:framePr w:h="1920" w:wrap="notBeside" w:vAnchor="text" w:hAnchor="margin" w:x="25" w:y="822"/>
        <w:widowControl w:val="0"/>
        <w:keepNext w:val="0"/>
        <w:keepLines w:val="0"/>
        <w:shd w:val="clear" w:color="auto" w:fill="auto"/>
        <w:bidi w:val="0"/>
        <w:jc w:val="left"/>
        <w:spacing w:before="0" w:after="0" w:line="210" w:lineRule="exact"/>
        <w:ind w:left="0" w:right="0" w:firstLine="0"/>
      </w:pPr>
      <w:r>
        <w:rPr>
          <w:lang w:val="ru-RU" w:eastAsia="ru-RU" w:bidi="ru-RU"/>
          <w:w w:val="100"/>
          <w:spacing w:val="0"/>
          <w:color w:val="000000"/>
          <w:position w:val="0"/>
        </w:rPr>
        <w:t>Решение может быть обжаловано заинтересованным лицом в арбитражный суд в течение</w:t>
      </w:r>
    </w:p>
    <w:p>
      <w:pPr>
        <w:framePr w:h="1920" w:wrap="notBeside" w:vAnchor="text" w:hAnchor="margin" w:x="25" w:y="822"/>
        <w:widowControl w:val="0"/>
        <w:jc w:val="center"/>
        <w:rPr>
          <w:sz w:val="2"/>
          <w:szCs w:val="2"/>
        </w:rPr>
      </w:pPr>
      <w:r>
        <w:pict>
          <v:shape id="_x0000_s1031" type="#_x0000_t75" style="width:528pt;height:96pt;">
            <v:imagedata r:id="rId11" r:href="rId12"/>
          </v:shape>
        </w:pict>
      </w:r>
    </w:p>
    <w:p>
      <w:pPr>
        <w:framePr w:h="1080" w:wrap="notBeside" w:vAnchor="text" w:hAnchor="margin" w:x="7388" w:y="3159"/>
        <w:widowControl w:val="0"/>
        <w:jc w:val="center"/>
        <w:rPr>
          <w:sz w:val="2"/>
          <w:szCs w:val="2"/>
        </w:rPr>
      </w:pPr>
      <w:r>
        <w:pict>
          <v:shape id="_x0000_s1032" type="#_x0000_t75" style="width:145pt;height:54pt;">
            <v:imagedata r:id="rId13" r:href="rId14"/>
          </v:shape>
        </w:pict>
      </w:r>
    </w:p>
    <w:p>
      <w:pPr>
        <w:pStyle w:val="Style21"/>
        <w:numPr>
          <w:ilvl w:val="0"/>
          <w:numId w:val="11"/>
        </w:numPr>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 xml:space="preserve"> Рассмотреть вопрос о привлечении виновных лиц Заказчика к административной ответственности.</w:t>
      </w:r>
    </w:p>
    <w:sectPr>
      <w:pgSz w:w="11909" w:h="16838"/>
      <w:pgMar w:top="1029" w:left="691" w:right="936" w:bottom="1451" w:header="0" w:footer="3" w:gutter="0"/>
      <w:rtlGutter w:val="0"/>
      <w:cols w:space="720"/>
      <w:noEndnote/>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7" type="#_x0000_t202" style="position:absolute;margin-left:42.35pt;margin-top:800.1pt;width:51.35pt;height:8.15pt;z-index:-188744064;mso-wrap-style:none;mso-wrap-distance-left:5.pt;mso-wrap-distance-right:5.pt;mso-position-horizontal-relative:page;mso-position-vertical-relative:page" wrapcoords="0 0" filled="f" stroked="f">
          <v:textbox style="mso-fit-shape-to-text:t" inset="0,0,0,0">
            <w:txbxContent>
              <w:p>
                <w:pPr>
                  <w:pStyle w:val="Style5"/>
                  <w:widowControl w:val="0"/>
                  <w:keepNext w:val="0"/>
                  <w:keepLines w:val="0"/>
                  <w:shd w:val="clear" w:color="auto" w:fill="auto"/>
                  <w:bidi w:val="0"/>
                  <w:jc w:val="left"/>
                  <w:spacing w:before="0" w:after="0" w:line="240" w:lineRule="auto"/>
                  <w:ind w:left="0" w:right="0" w:firstLine="0"/>
                </w:pPr>
                <w:r>
                  <w:rPr>
                    <w:rStyle w:val="CharStyle7"/>
                  </w:rPr>
                  <w:t>2022-1275</w:t>
                </w:r>
              </w:p>
            </w:txbxContent>
          </v:textbox>
          <w10:wrap anchorx="page" anchory="page"/>
        </v:shape>
      </w:pict>
    </w:r>
  </w:p>
</w:ftr>
</file>

<file path=word/footer2.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8" type="#_x0000_t202" style="position:absolute;margin-left:35.pt;margin-top:783.pt;width:51.35pt;height:8.4pt;z-index:-188744063;mso-wrap-style:none;mso-wrap-distance-left:5.pt;mso-wrap-distance-right:5.pt;mso-position-horizontal-relative:page;mso-position-vertical-relative:page" wrapcoords="0 0" filled="f" stroked="f">
          <v:textbox style="mso-fit-shape-to-text:t" inset="0,0,0,0">
            <w:txbxContent>
              <w:p>
                <w:pPr>
                  <w:pStyle w:val="Style5"/>
                  <w:widowControl w:val="0"/>
                  <w:keepNext w:val="0"/>
                  <w:keepLines w:val="0"/>
                  <w:shd w:val="clear" w:color="auto" w:fill="auto"/>
                  <w:bidi w:val="0"/>
                  <w:jc w:val="left"/>
                  <w:spacing w:before="0" w:after="0" w:line="240" w:lineRule="auto"/>
                  <w:ind w:left="0" w:right="0" w:firstLine="0"/>
                </w:pPr>
                <w:r>
                  <w:rPr>
                    <w:rStyle w:val="CharStyle7"/>
                  </w:rPr>
                  <w:t>2022-1275</w:t>
                </w:r>
              </w:p>
            </w:txbxContent>
          </v:textbox>
          <w10:wrap anchorx="page" anchory="page"/>
        </v:shape>
      </w:pict>
    </w:r>
  </w:p>
</w:ftr>
</file>

<file path=word/footer3.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30" type="#_x0000_t202" style="position:absolute;margin-left:42.6pt;margin-top:777.1pt;width:50.9pt;height:8.65pt;z-index:-188744061;mso-wrap-style:none;mso-wrap-distance-left:5.pt;mso-wrap-distance-right:5.pt;mso-position-horizontal-relative:page;mso-position-vertical-relative:page" wrapcoords="0 0" filled="f" stroked="f">
          <v:textbox style="mso-fit-shape-to-text:t" inset="0,0,0,0">
            <w:txbxContent>
              <w:p>
                <w:pPr>
                  <w:pStyle w:val="Style5"/>
                  <w:widowControl w:val="0"/>
                  <w:keepNext w:val="0"/>
                  <w:keepLines w:val="0"/>
                  <w:shd w:val="clear" w:color="auto" w:fill="auto"/>
                  <w:bidi w:val="0"/>
                  <w:jc w:val="left"/>
                  <w:spacing w:before="0" w:after="0" w:line="240" w:lineRule="auto"/>
                  <w:ind w:left="0" w:right="0" w:firstLine="0"/>
                </w:pPr>
                <w:r>
                  <w:rPr>
                    <w:rStyle w:val="CharStyle7"/>
                  </w:rPr>
                  <w:t>2022-1275</w:t>
                </w:r>
              </w:p>
            </w:txbxContent>
          </v:textbox>
          <w10:wrap anchorx="page" anchory="page"/>
        </v:shape>
      </w:pic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9" type="#_x0000_t202" style="position:absolute;margin-left:199.1pt;margin-top:55.9pt;width:61.2pt;height:6.pt;z-index:-188744062;mso-wrap-style:none;mso-wrap-distance-left:5.pt;mso-wrap-distance-right:5.pt;mso-position-horizontal-relative:page;mso-position-vertical-relative:page" wrapcoords="0 0" filled="f" stroked="f">
          <v:textbox style="mso-fit-shape-to-text:t" inset="0,0,0,0">
            <w:txbxContent>
              <w:p>
                <w:pPr>
                  <w:pStyle w:val="Style5"/>
                  <w:widowControl w:val="0"/>
                  <w:keepNext w:val="0"/>
                  <w:keepLines w:val="0"/>
                  <w:shd w:val="clear" w:color="auto" w:fill="auto"/>
                  <w:bidi w:val="0"/>
                  <w:jc w:val="left"/>
                  <w:spacing w:before="0" w:after="0" w:line="240" w:lineRule="auto"/>
                  <w:ind w:left="0" w:right="0" w:firstLine="0"/>
                </w:pPr>
                <w:r>
                  <w:rPr>
                    <w:rStyle w:val="CharStyle37"/>
                    <w:lang w:val="ru-RU" w:eastAsia="ru-RU" w:bidi="ru-RU"/>
                  </w:rPr>
                  <w:t xml:space="preserve">-гик </w:t>
                </w:r>
                <w:r>
                  <w:rPr>
                    <w:rStyle w:val="CharStyle37"/>
                  </w:rPr>
                  <w:t>aansjeuieno</w:t>
                </w:r>
              </w:p>
            </w:txbxContent>
          </v:textbox>
          <w10:wrap anchorx="page" anchory="page"/>
        </v:shape>
      </w:pic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2">
    <w:multiLevelType w:val="multilevel"/>
    <w:lvl w:ilvl="0">
      <w:start w:val="1"/>
      <w:numFmt w:val="bullet"/>
      <w:lvlText w:val="—"/>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4">
    <w:multiLevelType w:val="multilevel"/>
    <w:lvl w:ilvl="0">
      <w:start w:val="0"/>
      <w:numFmt w:val="decimal"/>
      <w:lvlText w:val="26.20.14.%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6">
    <w:multiLevelType w:val="multilevel"/>
    <w:lvl w:ilvl="0">
      <w:start w:val="0"/>
      <w:numFmt w:val="decimal"/>
      <w:lvlText w:val="26.20.14.%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3.12.%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5) Exact"/>
    <w:basedOn w:val="DefaultParagraphFont"/>
    <w:rPr>
      <w:b w:val="0"/>
      <w:bCs w:val="0"/>
      <w:i w:val="0"/>
      <w:iCs w:val="0"/>
      <w:u w:val="none"/>
      <w:strike w:val="0"/>
      <w:smallCaps w:val="0"/>
      <w:sz w:val="14"/>
      <w:szCs w:val="14"/>
      <w:rFonts w:ascii="Times New Roman" w:eastAsia="Times New Roman" w:hAnsi="Times New Roman" w:cs="Times New Roman"/>
      <w:spacing w:val="2"/>
    </w:rPr>
  </w:style>
  <w:style w:type="character" w:customStyle="1" w:styleId="CharStyle6">
    <w:name w:val="Колонтитул_"/>
    <w:basedOn w:val="DefaultParagraphFont"/>
    <w:link w:val="Style5"/>
    <w:rPr>
      <w:b w:val="0"/>
      <w:bCs w:val="0"/>
      <w:i w:val="0"/>
      <w:iCs w:val="0"/>
      <w:u w:val="none"/>
      <w:strike w:val="0"/>
      <w:smallCaps w:val="0"/>
      <w:sz w:val="22"/>
      <w:szCs w:val="22"/>
      <w:rFonts w:ascii="Times New Roman" w:eastAsia="Times New Roman" w:hAnsi="Times New Roman" w:cs="Times New Roman"/>
    </w:rPr>
  </w:style>
  <w:style w:type="character" w:customStyle="1" w:styleId="CharStyle7">
    <w:name w:val="Колонтитул"/>
    <w:basedOn w:val="CharStyle6"/>
    <w:rPr>
      <w:lang w:val="ru-RU" w:eastAsia="ru-RU" w:bidi="ru-RU"/>
      <w:w w:val="100"/>
      <w:spacing w:val="0"/>
      <w:color w:val="000000"/>
      <w:position w:val="0"/>
    </w:rPr>
  </w:style>
  <w:style w:type="character" w:customStyle="1" w:styleId="CharStyle9">
    <w:name w:val="Основной текст (2)_"/>
    <w:basedOn w:val="DefaultParagraphFont"/>
    <w:link w:val="Style8"/>
    <w:rPr>
      <w:b w:val="0"/>
      <w:bCs w:val="0"/>
      <w:i w:val="0"/>
      <w:iCs w:val="0"/>
      <w:u w:val="none"/>
      <w:strike w:val="0"/>
      <w:smallCaps w:val="0"/>
      <w:sz w:val="16"/>
      <w:szCs w:val="16"/>
      <w:rFonts w:ascii="Times New Roman" w:eastAsia="Times New Roman" w:hAnsi="Times New Roman" w:cs="Times New Roman"/>
      <w:spacing w:val="10"/>
    </w:rPr>
  </w:style>
  <w:style w:type="character" w:customStyle="1" w:styleId="CharStyle10">
    <w:name w:val="Основной текст (2) + 9 pt,Полужирный,Интервал 0 pt"/>
    <w:basedOn w:val="CharStyle9"/>
    <w:rPr>
      <w:lang w:val="ru-RU" w:eastAsia="ru-RU" w:bidi="ru-RU"/>
      <w:b/>
      <w:bCs/>
      <w:sz w:val="18"/>
      <w:szCs w:val="18"/>
      <w:w w:val="100"/>
      <w:spacing w:val="0"/>
      <w:color w:val="000000"/>
      <w:position w:val="0"/>
    </w:rPr>
  </w:style>
  <w:style w:type="character" w:customStyle="1" w:styleId="CharStyle12">
    <w:name w:val="Основной текст (3)_"/>
    <w:basedOn w:val="DefaultParagraphFont"/>
    <w:link w:val="Style11"/>
    <w:rPr>
      <w:b/>
      <w:bCs/>
      <w:i w:val="0"/>
      <w:iCs w:val="0"/>
      <w:u w:val="none"/>
      <w:strike w:val="0"/>
      <w:smallCaps w:val="0"/>
      <w:sz w:val="18"/>
      <w:szCs w:val="18"/>
      <w:rFonts w:ascii="Times New Roman" w:eastAsia="Times New Roman" w:hAnsi="Times New Roman" w:cs="Times New Roman"/>
    </w:rPr>
  </w:style>
  <w:style w:type="character" w:customStyle="1" w:styleId="CharStyle14">
    <w:name w:val="Основной текст (4)_"/>
    <w:basedOn w:val="DefaultParagraphFont"/>
    <w:link w:val="Style13"/>
    <w:rPr>
      <w:b w:val="0"/>
      <w:bCs w:val="0"/>
      <w:i w:val="0"/>
      <w:iCs w:val="0"/>
      <w:u w:val="none"/>
      <w:strike w:val="0"/>
      <w:smallCaps w:val="0"/>
      <w:sz w:val="14"/>
      <w:szCs w:val="14"/>
      <w:rFonts w:ascii="Microsoft Sans Serif" w:eastAsia="Microsoft Sans Serif" w:hAnsi="Microsoft Sans Serif" w:cs="Microsoft Sans Serif"/>
    </w:rPr>
  </w:style>
  <w:style w:type="character" w:customStyle="1" w:styleId="CharStyle15">
    <w:name w:val="Основной текст (4) + Times New Roman,7,5 pt"/>
    <w:basedOn w:val="CharStyle14"/>
    <w:rPr>
      <w:lang w:val="en-US" w:eastAsia="en-US" w:bidi="en-US"/>
      <w:sz w:val="15"/>
      <w:szCs w:val="15"/>
      <w:rFonts w:ascii="Times New Roman" w:eastAsia="Times New Roman" w:hAnsi="Times New Roman" w:cs="Times New Roman"/>
      <w:w w:val="100"/>
      <w:spacing w:val="0"/>
      <w:color w:val="000000"/>
      <w:position w:val="0"/>
    </w:rPr>
  </w:style>
  <w:style w:type="character" w:customStyle="1" w:styleId="CharStyle17">
    <w:name w:val="Заголовок №1_"/>
    <w:basedOn w:val="DefaultParagraphFont"/>
    <w:link w:val="Style16"/>
    <w:rPr>
      <w:b w:val="0"/>
      <w:bCs w:val="0"/>
      <w:i w:val="0"/>
      <w:iCs w:val="0"/>
      <w:u w:val="none"/>
      <w:strike w:val="0"/>
      <w:smallCaps w:val="0"/>
      <w:rFonts w:ascii="Microsoft Sans Serif" w:eastAsia="Microsoft Sans Serif" w:hAnsi="Microsoft Sans Serif" w:cs="Microsoft Sans Serif"/>
      <w:spacing w:val="10"/>
    </w:rPr>
  </w:style>
  <w:style w:type="character" w:customStyle="1" w:styleId="CharStyle18">
    <w:name w:val="Основной текст (5)_"/>
    <w:basedOn w:val="DefaultParagraphFont"/>
    <w:link w:val="Style3"/>
    <w:rPr>
      <w:b w:val="0"/>
      <w:bCs w:val="0"/>
      <w:i w:val="0"/>
      <w:iCs w:val="0"/>
      <w:u w:val="none"/>
      <w:strike w:val="0"/>
      <w:smallCaps w:val="0"/>
      <w:sz w:val="15"/>
      <w:szCs w:val="15"/>
      <w:rFonts w:ascii="Times New Roman" w:eastAsia="Times New Roman" w:hAnsi="Times New Roman" w:cs="Times New Roman"/>
    </w:rPr>
  </w:style>
  <w:style w:type="character" w:customStyle="1" w:styleId="CharStyle20">
    <w:name w:val="Основной текст (6)_"/>
    <w:basedOn w:val="DefaultParagraphFont"/>
    <w:link w:val="Style19"/>
    <w:rPr>
      <w:b/>
      <w:bCs/>
      <w:i w:val="0"/>
      <w:iCs w:val="0"/>
      <w:u w:val="none"/>
      <w:strike w:val="0"/>
      <w:smallCaps w:val="0"/>
      <w:sz w:val="42"/>
      <w:szCs w:val="42"/>
    </w:rPr>
  </w:style>
  <w:style w:type="character" w:customStyle="1" w:styleId="CharStyle22">
    <w:name w:val="Основной текст_"/>
    <w:basedOn w:val="DefaultParagraphFont"/>
    <w:link w:val="Style21"/>
    <w:rPr>
      <w:b w:val="0"/>
      <w:bCs w:val="0"/>
      <w:i w:val="0"/>
      <w:iCs w:val="0"/>
      <w:u w:val="none"/>
      <w:strike w:val="0"/>
      <w:smallCaps w:val="0"/>
      <w:sz w:val="22"/>
      <w:szCs w:val="22"/>
      <w:rFonts w:ascii="Times New Roman" w:eastAsia="Times New Roman" w:hAnsi="Times New Roman" w:cs="Times New Roman"/>
    </w:rPr>
  </w:style>
  <w:style w:type="character" w:customStyle="1" w:styleId="CharStyle23">
    <w:name w:val="Основной текст"/>
    <w:basedOn w:val="CharStyle22"/>
    <w:rPr>
      <w:lang w:val="ru-RU" w:eastAsia="ru-RU" w:bidi="ru-RU"/>
      <w:u w:val="single"/>
      <w:w w:val="100"/>
      <w:spacing w:val="0"/>
      <w:color w:val="000000"/>
      <w:position w:val="0"/>
    </w:rPr>
  </w:style>
  <w:style w:type="character" w:customStyle="1" w:styleId="CharStyle24">
    <w:name w:val="Основной текст Exact"/>
    <w:basedOn w:val="DefaultParagraphFont"/>
    <w:rPr>
      <w:b w:val="0"/>
      <w:bCs w:val="0"/>
      <w:i w:val="0"/>
      <w:iCs w:val="0"/>
      <w:u w:val="none"/>
      <w:strike w:val="0"/>
      <w:smallCaps w:val="0"/>
      <w:sz w:val="21"/>
      <w:szCs w:val="21"/>
      <w:rFonts w:ascii="Times New Roman" w:eastAsia="Times New Roman" w:hAnsi="Times New Roman" w:cs="Times New Roman"/>
      <w:spacing w:val="4"/>
    </w:rPr>
  </w:style>
  <w:style w:type="character" w:customStyle="1" w:styleId="CharStyle25">
    <w:name w:val="Основной текст"/>
    <w:basedOn w:val="CharStyle22"/>
    <w:rPr>
      <w:lang w:val="ru-RU" w:eastAsia="ru-RU" w:bidi="ru-RU"/>
      <w:w w:val="100"/>
      <w:spacing w:val="0"/>
      <w:color w:val="000000"/>
      <w:position w:val="0"/>
    </w:rPr>
  </w:style>
  <w:style w:type="character" w:customStyle="1" w:styleId="CharStyle27">
    <w:name w:val="Подпись к таблице_"/>
    <w:basedOn w:val="DefaultParagraphFont"/>
    <w:link w:val="Style26"/>
    <w:rPr>
      <w:b w:val="0"/>
      <w:bCs w:val="0"/>
      <w:i w:val="0"/>
      <w:iCs w:val="0"/>
      <w:u w:val="none"/>
      <w:strike w:val="0"/>
      <w:smallCaps w:val="0"/>
      <w:sz w:val="22"/>
      <w:szCs w:val="22"/>
      <w:rFonts w:ascii="Times New Roman" w:eastAsia="Times New Roman" w:hAnsi="Times New Roman" w:cs="Times New Roman"/>
    </w:rPr>
  </w:style>
  <w:style w:type="character" w:customStyle="1" w:styleId="CharStyle28">
    <w:name w:val="Подпись к таблице"/>
    <w:basedOn w:val="CharStyle27"/>
    <w:rPr>
      <w:lang w:val="ru-RU" w:eastAsia="ru-RU" w:bidi="ru-RU"/>
      <w:u w:val="single"/>
      <w:w w:val="100"/>
      <w:spacing w:val="0"/>
      <w:color w:val="000000"/>
      <w:position w:val="0"/>
    </w:rPr>
  </w:style>
  <w:style w:type="character" w:customStyle="1" w:styleId="CharStyle29">
    <w:name w:val="Основной текст"/>
    <w:basedOn w:val="CharStyle22"/>
    <w:rPr>
      <w:lang w:val="ru-RU" w:eastAsia="ru-RU" w:bidi="ru-RU"/>
      <w:w w:val="100"/>
      <w:spacing w:val="0"/>
      <w:color w:val="000000"/>
      <w:position w:val="0"/>
    </w:rPr>
  </w:style>
  <w:style w:type="character" w:customStyle="1" w:styleId="CharStyle30">
    <w:name w:val="Основной текст + Полужирный"/>
    <w:basedOn w:val="CharStyle22"/>
    <w:rPr>
      <w:lang w:val="ru-RU" w:eastAsia="ru-RU" w:bidi="ru-RU"/>
      <w:b/>
      <w:bCs/>
      <w:u w:val="single"/>
      <w:w w:val="100"/>
      <w:spacing w:val="0"/>
      <w:color w:val="000000"/>
      <w:position w:val="0"/>
    </w:rPr>
  </w:style>
  <w:style w:type="character" w:customStyle="1" w:styleId="CharStyle31">
    <w:name w:val="Основной текст + Полужирный"/>
    <w:basedOn w:val="CharStyle22"/>
    <w:rPr>
      <w:lang w:val="ru-RU" w:eastAsia="ru-RU" w:bidi="ru-RU"/>
      <w:b/>
      <w:bCs/>
      <w:w w:val="100"/>
      <w:spacing w:val="0"/>
      <w:color w:val="000000"/>
      <w:position w:val="0"/>
    </w:rPr>
  </w:style>
  <w:style w:type="character" w:customStyle="1" w:styleId="CharStyle33">
    <w:name w:val="Основной текст (10) Exact"/>
    <w:basedOn w:val="DefaultParagraphFont"/>
    <w:rPr>
      <w:b w:val="0"/>
      <w:bCs w:val="0"/>
      <w:i w:val="0"/>
      <w:iCs w:val="0"/>
      <w:u w:val="none"/>
      <w:strike w:val="0"/>
      <w:smallCaps w:val="0"/>
      <w:sz w:val="17"/>
      <w:szCs w:val="17"/>
      <w:rFonts w:ascii="Microsoft Sans Serif" w:eastAsia="Microsoft Sans Serif" w:hAnsi="Microsoft Sans Serif" w:cs="Microsoft Sans Serif"/>
      <w:spacing w:val="-1"/>
    </w:rPr>
  </w:style>
  <w:style w:type="character" w:customStyle="1" w:styleId="CharStyle34">
    <w:name w:val="Основной текст (4) Exact"/>
    <w:basedOn w:val="DefaultParagraphFont"/>
    <w:rPr>
      <w:b w:val="0"/>
      <w:bCs w:val="0"/>
      <w:i w:val="0"/>
      <w:iCs w:val="0"/>
      <w:u w:val="none"/>
      <w:strike w:val="0"/>
      <w:smallCaps w:val="0"/>
      <w:sz w:val="13"/>
      <w:szCs w:val="13"/>
      <w:rFonts w:ascii="Microsoft Sans Serif" w:eastAsia="Microsoft Sans Serif" w:hAnsi="Microsoft Sans Serif" w:cs="Microsoft Sans Serif"/>
    </w:rPr>
  </w:style>
  <w:style w:type="character" w:customStyle="1" w:styleId="CharStyle36">
    <w:name w:val="Заголовок №2_"/>
    <w:basedOn w:val="DefaultParagraphFont"/>
    <w:link w:val="Style35"/>
    <w:rPr>
      <w:b w:val="0"/>
      <w:bCs w:val="0"/>
      <w:i w:val="0"/>
      <w:iCs w:val="0"/>
      <w:u w:val="none"/>
      <w:strike w:val="0"/>
      <w:smallCaps w:val="0"/>
      <w:sz w:val="18"/>
      <w:szCs w:val="18"/>
      <w:rFonts w:ascii="Microsoft Sans Serif" w:eastAsia="Microsoft Sans Serif" w:hAnsi="Microsoft Sans Serif" w:cs="Microsoft Sans Serif"/>
    </w:rPr>
  </w:style>
  <w:style w:type="character" w:customStyle="1" w:styleId="CharStyle37">
    <w:name w:val="Колонтитул"/>
    <w:basedOn w:val="CharStyle6"/>
    <w:rPr>
      <w:lang w:val="en-US" w:eastAsia="en-US" w:bidi="en-US"/>
      <w:w w:val="100"/>
      <w:spacing w:val="0"/>
      <w:color w:val="000000"/>
      <w:position w:val="0"/>
    </w:rPr>
  </w:style>
  <w:style w:type="character" w:customStyle="1" w:styleId="CharStyle39">
    <w:name w:val="Основной текст (7)_"/>
    <w:basedOn w:val="DefaultParagraphFont"/>
    <w:link w:val="Style38"/>
    <w:rPr>
      <w:b w:val="0"/>
      <w:bCs w:val="0"/>
      <w:i w:val="0"/>
      <w:iCs w:val="0"/>
      <w:u w:val="none"/>
      <w:strike w:val="0"/>
      <w:smallCaps w:val="0"/>
      <w:sz w:val="9"/>
      <w:szCs w:val="9"/>
      <w:rFonts w:ascii="Times New Roman" w:eastAsia="Times New Roman" w:hAnsi="Times New Roman" w:cs="Times New Roman"/>
    </w:rPr>
  </w:style>
  <w:style w:type="character" w:customStyle="1" w:styleId="CharStyle41">
    <w:name w:val="Основной текст (8)_"/>
    <w:basedOn w:val="DefaultParagraphFont"/>
    <w:link w:val="Style40"/>
    <w:rPr>
      <w:b w:val="0"/>
      <w:bCs w:val="0"/>
      <w:i w:val="0"/>
      <w:iCs w:val="0"/>
      <w:u w:val="none"/>
      <w:strike w:val="0"/>
      <w:smallCaps w:val="0"/>
      <w:sz w:val="18"/>
      <w:szCs w:val="18"/>
      <w:rFonts w:ascii="Times New Roman" w:eastAsia="Times New Roman" w:hAnsi="Times New Roman" w:cs="Times New Roman"/>
    </w:rPr>
  </w:style>
  <w:style w:type="character" w:customStyle="1" w:styleId="CharStyle42">
    <w:name w:val="Основной текст (8)"/>
    <w:basedOn w:val="CharStyle41"/>
    <w:rPr>
      <w:lang w:val="ru-RU" w:eastAsia="ru-RU" w:bidi="ru-RU"/>
      <w:w w:val="100"/>
      <w:spacing w:val="0"/>
      <w:color w:val="000000"/>
      <w:position w:val="0"/>
    </w:rPr>
  </w:style>
  <w:style w:type="character" w:customStyle="1" w:styleId="CharStyle44">
    <w:name w:val="Основной текст (9)_"/>
    <w:basedOn w:val="DefaultParagraphFont"/>
    <w:link w:val="Style43"/>
    <w:rPr>
      <w:b w:val="0"/>
      <w:bCs w:val="0"/>
      <w:i w:val="0"/>
      <w:iCs w:val="0"/>
      <w:u w:val="none"/>
      <w:strike w:val="0"/>
      <w:smallCaps w:val="0"/>
      <w:sz w:val="21"/>
      <w:szCs w:val="21"/>
      <w:rFonts w:ascii="Microsoft Sans Serif" w:eastAsia="Microsoft Sans Serif" w:hAnsi="Microsoft Sans Serif" w:cs="Microsoft Sans Serif"/>
    </w:rPr>
  </w:style>
  <w:style w:type="character" w:customStyle="1" w:styleId="CharStyle45">
    <w:name w:val="Основной текст (10)_"/>
    <w:basedOn w:val="DefaultParagraphFont"/>
    <w:link w:val="Style32"/>
    <w:rPr>
      <w:b w:val="0"/>
      <w:bCs w:val="0"/>
      <w:i w:val="0"/>
      <w:iCs w:val="0"/>
      <w:u w:val="none"/>
      <w:strike w:val="0"/>
      <w:smallCaps w:val="0"/>
      <w:sz w:val="18"/>
      <w:szCs w:val="18"/>
      <w:rFonts w:ascii="Microsoft Sans Serif" w:eastAsia="Microsoft Sans Serif" w:hAnsi="Microsoft Sans Serif" w:cs="Microsoft Sans Serif"/>
    </w:rPr>
  </w:style>
  <w:style w:type="character" w:customStyle="1" w:styleId="CharStyle46">
    <w:name w:val="Основной текст (4)"/>
    <w:basedOn w:val="CharStyle14"/>
    <w:rPr>
      <w:lang w:val="ru-RU" w:eastAsia="ru-RU" w:bidi="ru-RU"/>
      <w:w w:val="100"/>
      <w:spacing w:val="0"/>
      <w:color w:val="000000"/>
      <w:position w:val="0"/>
    </w:rPr>
  </w:style>
  <w:style w:type="character" w:customStyle="1" w:styleId="CharStyle48">
    <w:name w:val="Подпись к картинке Exact"/>
    <w:basedOn w:val="DefaultParagraphFont"/>
    <w:link w:val="Style47"/>
    <w:rPr>
      <w:b w:val="0"/>
      <w:bCs w:val="0"/>
      <w:i w:val="0"/>
      <w:iCs w:val="0"/>
      <w:u w:val="none"/>
      <w:strike w:val="0"/>
      <w:smallCaps w:val="0"/>
      <w:sz w:val="21"/>
      <w:szCs w:val="21"/>
      <w:rFonts w:ascii="Times New Roman" w:eastAsia="Times New Roman" w:hAnsi="Times New Roman" w:cs="Times New Roman"/>
      <w:spacing w:val="4"/>
    </w:rPr>
  </w:style>
  <w:style w:type="character" w:customStyle="1" w:styleId="CharStyle50">
    <w:name w:val="Основной текст (11)_"/>
    <w:basedOn w:val="DefaultParagraphFont"/>
    <w:link w:val="Style49"/>
    <w:rPr>
      <w:b w:val="0"/>
      <w:bCs w:val="0"/>
      <w:i w:val="0"/>
      <w:iCs w:val="0"/>
      <w:u w:val="none"/>
      <w:strike w:val="0"/>
      <w:smallCaps w:val="0"/>
      <w:sz w:val="22"/>
      <w:szCs w:val="22"/>
      <w:rFonts w:ascii="Times New Roman" w:eastAsia="Times New Roman" w:hAnsi="Times New Roman" w:cs="Times New Roman"/>
    </w:rPr>
  </w:style>
  <w:style w:type="character" w:customStyle="1" w:styleId="CharStyle51">
    <w:name w:val="Основной текст (11)"/>
    <w:basedOn w:val="CharStyle50"/>
    <w:rPr>
      <w:lang w:val="ru-RU" w:eastAsia="ru-RU" w:bidi="ru-RU"/>
      <w:w w:val="100"/>
      <w:spacing w:val="0"/>
      <w:color w:val="000000"/>
      <w:position w:val="0"/>
    </w:rPr>
  </w:style>
  <w:style w:type="paragraph" w:customStyle="1" w:styleId="Style3">
    <w:name w:val="Основной текст (5)"/>
    <w:basedOn w:val="Normal"/>
    <w:link w:val="CharStyle18"/>
    <w:pPr>
      <w:widowControl w:val="0"/>
      <w:shd w:val="clear" w:color="auto" w:fill="FFFFFF"/>
      <w:spacing w:before="300" w:after="480" w:line="0"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5">
    <w:name w:val="Колонтитул"/>
    <w:basedOn w:val="Normal"/>
    <w:link w:val="CharStyle6"/>
    <w:pPr>
      <w:widowControl w:val="0"/>
      <w:shd w:val="clear" w:color="auto" w:fill="FFFFFF"/>
      <w:spacing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8">
    <w:name w:val="Основной текст (2)"/>
    <w:basedOn w:val="Normal"/>
    <w:link w:val="CharStyle9"/>
    <w:pPr>
      <w:widowControl w:val="0"/>
      <w:shd w:val="clear" w:color="auto" w:fill="FFFFFF"/>
      <w:jc w:val="center"/>
      <w:spacing w:before="120" w:after="120" w:line="235" w:lineRule="exact"/>
    </w:pPr>
    <w:rPr>
      <w:b w:val="0"/>
      <w:bCs w:val="0"/>
      <w:i w:val="0"/>
      <w:iCs w:val="0"/>
      <w:u w:val="none"/>
      <w:strike w:val="0"/>
      <w:smallCaps w:val="0"/>
      <w:sz w:val="16"/>
      <w:szCs w:val="16"/>
      <w:rFonts w:ascii="Times New Roman" w:eastAsia="Times New Roman" w:hAnsi="Times New Roman" w:cs="Times New Roman"/>
      <w:spacing w:val="10"/>
    </w:rPr>
  </w:style>
  <w:style w:type="paragraph" w:customStyle="1" w:styleId="Style11">
    <w:name w:val="Основной текст (3)"/>
    <w:basedOn w:val="Normal"/>
    <w:link w:val="CharStyle12"/>
    <w:pPr>
      <w:widowControl w:val="0"/>
      <w:shd w:val="clear" w:color="auto" w:fill="FFFFFF"/>
      <w:jc w:val="center"/>
      <w:spacing w:before="120" w:after="120" w:line="226" w:lineRule="exact"/>
    </w:pPr>
    <w:rPr>
      <w:b/>
      <w:bCs/>
      <w:i w:val="0"/>
      <w:iCs w:val="0"/>
      <w:u w:val="none"/>
      <w:strike w:val="0"/>
      <w:smallCaps w:val="0"/>
      <w:sz w:val="18"/>
      <w:szCs w:val="18"/>
      <w:rFonts w:ascii="Times New Roman" w:eastAsia="Times New Roman" w:hAnsi="Times New Roman" w:cs="Times New Roman"/>
    </w:rPr>
  </w:style>
  <w:style w:type="paragraph" w:customStyle="1" w:styleId="Style13">
    <w:name w:val="Основной текст (4)"/>
    <w:basedOn w:val="Normal"/>
    <w:link w:val="CharStyle14"/>
    <w:pPr>
      <w:widowControl w:val="0"/>
      <w:shd w:val="clear" w:color="auto" w:fill="FFFFFF"/>
      <w:jc w:val="center"/>
      <w:spacing w:before="120" w:after="300" w:line="216" w:lineRule="exact"/>
    </w:pPr>
    <w:rPr>
      <w:b w:val="0"/>
      <w:bCs w:val="0"/>
      <w:i w:val="0"/>
      <w:iCs w:val="0"/>
      <w:u w:val="none"/>
      <w:strike w:val="0"/>
      <w:smallCaps w:val="0"/>
      <w:sz w:val="14"/>
      <w:szCs w:val="14"/>
      <w:rFonts w:ascii="Microsoft Sans Serif" w:eastAsia="Microsoft Sans Serif" w:hAnsi="Microsoft Sans Serif" w:cs="Microsoft Sans Serif"/>
    </w:rPr>
  </w:style>
  <w:style w:type="paragraph" w:customStyle="1" w:styleId="Style16">
    <w:name w:val="Заголовок №1"/>
    <w:basedOn w:val="Normal"/>
    <w:link w:val="CharStyle17"/>
    <w:pPr>
      <w:widowControl w:val="0"/>
      <w:shd w:val="clear" w:color="auto" w:fill="FFFFFF"/>
      <w:jc w:val="both"/>
      <w:outlineLvl w:val="0"/>
      <w:spacing w:before="300" w:after="300" w:line="0" w:lineRule="exact"/>
    </w:pPr>
    <w:rPr>
      <w:b w:val="0"/>
      <w:bCs w:val="0"/>
      <w:i w:val="0"/>
      <w:iCs w:val="0"/>
      <w:u w:val="none"/>
      <w:strike w:val="0"/>
      <w:smallCaps w:val="0"/>
      <w:rFonts w:ascii="Microsoft Sans Serif" w:eastAsia="Microsoft Sans Serif" w:hAnsi="Microsoft Sans Serif" w:cs="Microsoft Sans Serif"/>
      <w:spacing w:val="10"/>
    </w:rPr>
  </w:style>
  <w:style w:type="paragraph" w:customStyle="1" w:styleId="Style19">
    <w:name w:val="Основной текст (6)"/>
    <w:basedOn w:val="Normal"/>
    <w:link w:val="CharStyle20"/>
    <w:pPr>
      <w:widowControl w:val="0"/>
      <w:shd w:val="clear" w:color="auto" w:fill="FFFFFF"/>
      <w:spacing w:before="480" w:line="0" w:lineRule="exact"/>
    </w:pPr>
    <w:rPr>
      <w:b/>
      <w:bCs/>
      <w:i w:val="0"/>
      <w:iCs w:val="0"/>
      <w:u w:val="none"/>
      <w:strike w:val="0"/>
      <w:smallCaps w:val="0"/>
      <w:sz w:val="42"/>
      <w:szCs w:val="42"/>
    </w:rPr>
  </w:style>
  <w:style w:type="paragraph" w:customStyle="1" w:styleId="Style21">
    <w:name w:val="Основной текст"/>
    <w:basedOn w:val="Normal"/>
    <w:link w:val="CharStyle22"/>
    <w:pPr>
      <w:widowControl w:val="0"/>
      <w:shd w:val="clear" w:color="auto" w:fill="FFFFFF"/>
      <w:spacing w:line="274"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26">
    <w:name w:val="Подпись к таблице"/>
    <w:basedOn w:val="Normal"/>
    <w:link w:val="CharStyle27"/>
    <w:pPr>
      <w:widowControl w:val="0"/>
      <w:shd w:val="clear" w:color="auto" w:fill="FFFFFF"/>
      <w:jc w:val="both"/>
      <w:spacing w:line="278" w:lineRule="exact"/>
      <w:ind w:firstLine="720"/>
    </w:pPr>
    <w:rPr>
      <w:b w:val="0"/>
      <w:bCs w:val="0"/>
      <w:i w:val="0"/>
      <w:iCs w:val="0"/>
      <w:u w:val="none"/>
      <w:strike w:val="0"/>
      <w:smallCaps w:val="0"/>
      <w:sz w:val="22"/>
      <w:szCs w:val="22"/>
      <w:rFonts w:ascii="Times New Roman" w:eastAsia="Times New Roman" w:hAnsi="Times New Roman" w:cs="Times New Roman"/>
    </w:rPr>
  </w:style>
  <w:style w:type="paragraph" w:customStyle="1" w:styleId="Style32">
    <w:name w:val="Основной текст (10)"/>
    <w:basedOn w:val="Normal"/>
    <w:link w:val="CharStyle45"/>
    <w:pPr>
      <w:widowControl w:val="0"/>
      <w:shd w:val="clear" w:color="auto" w:fill="FFFFFF"/>
      <w:jc w:val="right"/>
      <w:spacing w:before="240" w:after="480" w:line="0" w:lineRule="exact"/>
    </w:pPr>
    <w:rPr>
      <w:b w:val="0"/>
      <w:bCs w:val="0"/>
      <w:i w:val="0"/>
      <w:iCs w:val="0"/>
      <w:u w:val="none"/>
      <w:strike w:val="0"/>
      <w:smallCaps w:val="0"/>
      <w:sz w:val="18"/>
      <w:szCs w:val="18"/>
      <w:rFonts w:ascii="Microsoft Sans Serif" w:eastAsia="Microsoft Sans Serif" w:hAnsi="Microsoft Sans Serif" w:cs="Microsoft Sans Serif"/>
    </w:rPr>
  </w:style>
  <w:style w:type="paragraph" w:customStyle="1" w:styleId="Style35">
    <w:name w:val="Заголовок №2"/>
    <w:basedOn w:val="Normal"/>
    <w:link w:val="CharStyle36"/>
    <w:pPr>
      <w:widowControl w:val="0"/>
      <w:shd w:val="clear" w:color="auto" w:fill="FFFFFF"/>
      <w:outlineLvl w:val="1"/>
      <w:spacing w:line="0" w:lineRule="exact"/>
    </w:pPr>
    <w:rPr>
      <w:b w:val="0"/>
      <w:bCs w:val="0"/>
      <w:i w:val="0"/>
      <w:iCs w:val="0"/>
      <w:u w:val="none"/>
      <w:strike w:val="0"/>
      <w:smallCaps w:val="0"/>
      <w:sz w:val="18"/>
      <w:szCs w:val="18"/>
      <w:rFonts w:ascii="Microsoft Sans Serif" w:eastAsia="Microsoft Sans Serif" w:hAnsi="Microsoft Sans Serif" w:cs="Microsoft Sans Serif"/>
    </w:rPr>
  </w:style>
  <w:style w:type="paragraph" w:customStyle="1" w:styleId="Style38">
    <w:name w:val="Основной текст (7)"/>
    <w:basedOn w:val="Normal"/>
    <w:link w:val="CharStyle39"/>
    <w:pPr>
      <w:widowControl w:val="0"/>
      <w:shd w:val="clear" w:color="auto" w:fill="FFFFFF"/>
      <w:spacing w:after="240" w:line="0" w:lineRule="exact"/>
    </w:pPr>
    <w:rPr>
      <w:b w:val="0"/>
      <w:bCs w:val="0"/>
      <w:i w:val="0"/>
      <w:iCs w:val="0"/>
      <w:u w:val="none"/>
      <w:strike w:val="0"/>
      <w:smallCaps w:val="0"/>
      <w:sz w:val="9"/>
      <w:szCs w:val="9"/>
      <w:rFonts w:ascii="Times New Roman" w:eastAsia="Times New Roman" w:hAnsi="Times New Roman" w:cs="Times New Roman"/>
    </w:rPr>
  </w:style>
  <w:style w:type="paragraph" w:customStyle="1" w:styleId="Style40">
    <w:name w:val="Основной текст (8)"/>
    <w:basedOn w:val="Normal"/>
    <w:link w:val="CharStyle41"/>
    <w:pPr>
      <w:widowControl w:val="0"/>
      <w:shd w:val="clear" w:color="auto" w:fill="FFFFFF"/>
      <w:spacing w:before="240" w:after="120" w:line="0"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43">
    <w:name w:val="Основной текст (9)"/>
    <w:basedOn w:val="Normal"/>
    <w:link w:val="CharStyle44"/>
    <w:pPr>
      <w:widowControl w:val="0"/>
      <w:shd w:val="clear" w:color="auto" w:fill="FFFFFF"/>
      <w:spacing w:before="120" w:after="120" w:line="259" w:lineRule="exact"/>
    </w:pPr>
    <w:rPr>
      <w:b w:val="0"/>
      <w:bCs w:val="0"/>
      <w:i w:val="0"/>
      <w:iCs w:val="0"/>
      <w:u w:val="none"/>
      <w:strike w:val="0"/>
      <w:smallCaps w:val="0"/>
      <w:sz w:val="21"/>
      <w:szCs w:val="21"/>
      <w:rFonts w:ascii="Microsoft Sans Serif" w:eastAsia="Microsoft Sans Serif" w:hAnsi="Microsoft Sans Serif" w:cs="Microsoft Sans Serif"/>
    </w:rPr>
  </w:style>
  <w:style w:type="paragraph" w:customStyle="1" w:styleId="Style47">
    <w:name w:val="Подпись к картинке"/>
    <w:basedOn w:val="Normal"/>
    <w:link w:val="CharStyle48"/>
    <w:pPr>
      <w:widowControl w:val="0"/>
      <w:shd w:val="clear" w:color="auto" w:fill="FFFFFF"/>
      <w:spacing w:line="0" w:lineRule="exact"/>
    </w:pPr>
    <w:rPr>
      <w:b w:val="0"/>
      <w:bCs w:val="0"/>
      <w:i w:val="0"/>
      <w:iCs w:val="0"/>
      <w:u w:val="none"/>
      <w:strike w:val="0"/>
      <w:smallCaps w:val="0"/>
      <w:sz w:val="21"/>
      <w:szCs w:val="21"/>
      <w:rFonts w:ascii="Times New Roman" w:eastAsia="Times New Roman" w:hAnsi="Times New Roman" w:cs="Times New Roman"/>
      <w:spacing w:val="4"/>
    </w:rPr>
  </w:style>
  <w:style w:type="paragraph" w:customStyle="1" w:styleId="Style49">
    <w:name w:val="Основной текст (11)"/>
    <w:basedOn w:val="Normal"/>
    <w:link w:val="CharStyle50"/>
    <w:pPr>
      <w:widowControl w:val="0"/>
      <w:shd w:val="clear" w:color="auto" w:fill="FFFFFF"/>
      <w:jc w:val="both"/>
      <w:spacing w:line="274" w:lineRule="exact"/>
      <w:ind w:firstLine="720"/>
    </w:pPr>
    <w:rPr>
      <w:b w:val="0"/>
      <w:bCs w:val="0"/>
      <w:i w:val="0"/>
      <w:iCs w:val="0"/>
      <w:u w:val="none"/>
      <w:strike w:val="0"/>
      <w:smallCaps w:val="0"/>
      <w:sz w:val="22"/>
      <w:szCs w:val="22"/>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header" Target="header1.xml"/><Relationship Id="rId10" Type="http://schemas.openxmlformats.org/officeDocument/2006/relationships/footer" Target="footer3.xml"/><Relationship Id="rId11" Type="http://schemas.openxmlformats.org/officeDocument/2006/relationships/image" Target="media/image2.jpeg"/><Relationship Id="rId12" Type="http://schemas.openxmlformats.org/officeDocument/2006/relationships/image" Target="media/image2.jpeg" TargetMode="External"/><Relationship Id="rId13" Type="http://schemas.openxmlformats.org/officeDocument/2006/relationships/image" Target="media/image3.jpeg"/><Relationship Id="rId14" Type="http://schemas.openxmlformats.org/officeDocument/2006/relationships/image" Target="media/image3.jpeg" TargetMode="External"/></Relationships>
</file>