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1pt;height:33pt;">
            <v:imagedata r:id="rId5" r:href="rId6"/>
          </v:shape>
        </w:pict>
      </w:r>
    </w:p>
    <w:p>
      <w:pPr>
        <w:pStyle w:val="Style5"/>
        <w:framePr w:h="662" w:wrap="notBeside" w:vAnchor="text" w:hAnchor="text" w:xAlign="center" w:y="1"/>
        <w:widowControl w:val="0"/>
        <w:keepNext w:val="0"/>
        <w:keepLines w:val="0"/>
        <w:shd w:val="clear" w:color="auto" w:fill="auto"/>
        <w:bidi w:val="0"/>
        <w:jc w:val="left"/>
        <w:spacing w:before="0" w:after="0" w:line="120" w:lineRule="exact"/>
        <w:ind w:left="0" w:right="0" w:firstLine="0"/>
      </w:pPr>
      <w:r>
        <w:rPr>
          <w:rStyle w:val="CharStyle7"/>
        </w:rPr>
        <w:t>V</w:t>
      </w:r>
    </w:p>
    <w:p>
      <w:pPr>
        <w:widowControl w:val="0"/>
        <w:rPr>
          <w:sz w:val="2"/>
          <w:szCs w:val="2"/>
        </w:rPr>
      </w:pPr>
    </w:p>
    <w:p>
      <w:pPr>
        <w:pStyle w:val="Style3"/>
        <w:framePr w:w="3861" w:h="245" w:wrap="around" w:hAnchor="margin" w:x="4718" w:y="1163"/>
        <w:widowControl w:val="0"/>
        <w:keepNext w:val="0"/>
        <w:keepLines w:val="0"/>
        <w:shd w:val="clear" w:color="auto" w:fill="auto"/>
        <w:bidi w:val="0"/>
        <w:jc w:val="left"/>
        <w:spacing w:before="0" w:after="0" w:line="240" w:lineRule="exact"/>
        <w:ind w:left="100" w:right="0" w:firstLine="0"/>
      </w:pPr>
      <w:r>
        <w:rPr>
          <w:rStyle w:val="CharStyle4"/>
          <w:spacing w:val="0"/>
        </w:rPr>
        <w:t>ФГБУ «ФЦМН» ФМБА России</w:t>
      </w:r>
    </w:p>
    <w:p>
      <w:pPr>
        <w:pStyle w:val="Style11"/>
        <w:widowControl w:val="0"/>
        <w:keepNext w:val="0"/>
        <w:keepLines w:val="0"/>
        <w:shd w:val="clear" w:color="auto" w:fill="auto"/>
        <w:bidi w:val="0"/>
        <w:spacing w:before="0" w:after="0"/>
        <w:ind w:left="0" w:right="0" w:firstLine="0"/>
        <w:sectPr>
          <w:headerReference w:type="default" r:id="rId7"/>
          <w:footerReference w:type="first" r:id="rId8"/>
          <w:titlePg/>
          <w:footnotePr>
            <w:pos w:val="pageBottom"/>
            <w:numFmt w:val="decimal"/>
            <w:numRestart w:val="continuous"/>
          </w:footnotePr>
          <w:type w:val="continuous"/>
          <w:pgSz w:w="11909" w:h="16838"/>
          <w:pgMar w:top="106" w:left="1341" w:right="7394" w:bottom="356" w:header="0" w:footer="3" w:gutter="0"/>
          <w:rtlGutter w:val="0"/>
          <w:cols w:space="720"/>
          <w:noEndnote/>
          <w:docGrid w:linePitch="360"/>
        </w:sectPr>
      </w:pPr>
      <w:r>
        <w:rPr>
          <w:rStyle w:val="CharStyle13"/>
          <w:b/>
          <w:bCs/>
        </w:rPr>
        <w:t>ФЕДЕРАЛЬНАЯ АНТИМОНОПОЛЬНАЯ СЛУЖБА</w:t>
      </w:r>
    </w:p>
    <w:p>
      <w:pPr>
        <w:widowControl w:val="0"/>
        <w:spacing w:line="76" w:lineRule="exact"/>
        <w:rPr>
          <w:sz w:val="6"/>
          <w:szCs w:val="6"/>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1"/>
        <w:framePr w:w="1456" w:h="635" w:wrap="around" w:vAnchor="text" w:hAnchor="margin" w:x="-3887" w:y="105"/>
        <w:widowControl w:val="0"/>
        <w:keepNext w:val="0"/>
        <w:keepLines w:val="0"/>
        <w:shd w:val="clear" w:color="auto" w:fill="auto"/>
        <w:bidi w:val="0"/>
        <w:jc w:val="left"/>
        <w:spacing w:before="0" w:after="260" w:line="170" w:lineRule="exact"/>
        <w:ind w:left="0" w:right="0" w:firstLine="0"/>
      </w:pPr>
      <w:r>
        <w:rPr>
          <w:rStyle w:val="CharStyle15"/>
          <w:b/>
          <w:bCs/>
          <w:spacing w:val="0"/>
        </w:rPr>
        <w:t>УПРАВЛЕ</w:t>
      </w:r>
      <w:r>
        <w:rPr>
          <w:rStyle w:val="CharStyle16"/>
          <w:b/>
          <w:bCs/>
          <w:spacing w:val="0"/>
        </w:rPr>
        <w:t>НИЕ</w:t>
      </w:r>
    </w:p>
    <w:p>
      <w:pPr>
        <w:pStyle w:val="Style11"/>
        <w:framePr w:w="1456" w:h="635" w:wrap="around" w:vAnchor="text" w:hAnchor="margin" w:x="-3887" w:y="105"/>
        <w:widowControl w:val="0"/>
        <w:keepNext w:val="0"/>
        <w:keepLines w:val="0"/>
        <w:shd w:val="clear" w:color="auto" w:fill="auto"/>
        <w:bidi w:val="0"/>
        <w:jc w:val="left"/>
        <w:spacing w:before="0" w:after="0" w:line="170" w:lineRule="exact"/>
        <w:ind w:left="140" w:right="0" w:firstLine="0"/>
      </w:pPr>
      <w:r>
        <w:rPr>
          <w:rStyle w:val="CharStyle15"/>
          <w:b/>
          <w:bCs/>
          <w:spacing w:val="0"/>
        </w:rPr>
        <w:t>по г. Москве</w:t>
      </w:r>
    </w:p>
    <w:p>
      <w:pPr>
        <w:pStyle w:val="Style3"/>
        <w:widowControl w:val="0"/>
        <w:keepNext w:val="0"/>
        <w:keepLines w:val="0"/>
        <w:shd w:val="clear" w:color="auto" w:fill="auto"/>
        <w:bidi w:val="0"/>
        <w:jc w:val="left"/>
        <w:spacing w:before="0" w:after="0" w:line="322" w:lineRule="exact"/>
        <w:ind w:left="0" w:right="380" w:firstLine="0"/>
        <w:sectPr>
          <w:type w:val="continuous"/>
          <w:pgSz w:w="11909" w:h="16838"/>
          <w:pgMar w:top="121" w:left="6146" w:right="1596" w:bottom="371" w:header="0" w:footer="3" w:gutter="0"/>
          <w:rtlGutter w:val="0"/>
          <w:cols w:space="720"/>
          <w:noEndnote/>
          <w:docGrid w:linePitch="360"/>
        </w:sectPr>
      </w:pPr>
      <w:r>
        <w:rPr>
          <w:lang w:val="ru-RU" w:eastAsia="ru-RU" w:bidi="ru-RU"/>
          <w:w w:val="100"/>
          <w:spacing w:val="0"/>
          <w:color w:val="000000"/>
          <w:position w:val="0"/>
        </w:rPr>
        <w:t>ул. Островитянова, д. 1, стр. 10, г. Москва, 117997</w:t>
      </w:r>
    </w:p>
    <w:p>
      <w:pPr>
        <w:widowControl w:val="0"/>
        <w:spacing w:before="48" w:after="48"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spacing w:before="0" w:after="0"/>
        <w:ind w:left="0" w:right="0" w:firstLine="0"/>
      </w:pPr>
      <w:r>
        <w:rPr>
          <w:rStyle w:val="CharStyle20"/>
        </w:rPr>
        <w:t xml:space="preserve">Мясницкий проезд, д.4, стр. 1 107078, г. Москва, тел. (495) 784-75-05, факс (495) 607-49-29 факс (495) 607-42-92, </w:t>
      </w:r>
      <w:r>
        <w:rPr>
          <w:rStyle w:val="CharStyle21"/>
        </w:rPr>
        <w:t>e-mail: to77@,fas.gov.ru</w:t>
      </w:r>
    </w:p>
    <w:p>
      <w:pPr>
        <w:pStyle w:val="Style3"/>
        <w:widowControl w:val="0"/>
        <w:keepNext w:val="0"/>
        <w:keepLines w:val="0"/>
        <w:shd w:val="clear" w:color="auto" w:fill="auto"/>
        <w:bidi w:val="0"/>
        <w:jc w:val="both"/>
        <w:spacing w:before="0" w:after="252" w:line="260" w:lineRule="exact"/>
        <w:ind w:left="0" w:right="0" w:firstLine="0"/>
      </w:pPr>
      <w:r>
        <w:rPr>
          <w:lang w:val="ru-RU" w:eastAsia="ru-RU" w:bidi="ru-RU"/>
          <w:w w:val="100"/>
          <w:spacing w:val="0"/>
          <w:color w:val="000000"/>
          <w:position w:val="0"/>
        </w:rPr>
        <w:t>ООО «Моснейро»</w:t>
      </w:r>
    </w:p>
    <w:p>
      <w:pPr>
        <w:pStyle w:val="Style3"/>
        <w:widowControl w:val="0"/>
        <w:keepNext w:val="0"/>
        <w:keepLines w:val="0"/>
        <w:shd w:val="clear" w:color="auto" w:fill="auto"/>
        <w:bidi w:val="0"/>
        <w:jc w:val="both"/>
        <w:spacing w:before="0" w:after="0" w:line="317" w:lineRule="exact"/>
        <w:ind w:left="0" w:right="0" w:firstLine="0"/>
        <w:sectPr>
          <w:type w:val="continuous"/>
          <w:pgSz w:w="11909" w:h="16838"/>
          <w:pgMar w:top="121" w:left="1073" w:right="2100" w:bottom="371" w:header="0" w:footer="3" w:gutter="0"/>
          <w:rtlGutter w:val="0"/>
          <w:cols w:num="2" w:space="1354"/>
          <w:noEndnote/>
          <w:docGrid w:linePitch="360"/>
        </w:sectPr>
      </w:pPr>
      <w:r>
        <w:rPr>
          <w:lang w:val="ru-RU" w:eastAsia="ru-RU" w:bidi="ru-RU"/>
          <w:w w:val="100"/>
          <w:spacing w:val="0"/>
          <w:color w:val="000000"/>
          <w:position w:val="0"/>
        </w:rPr>
        <w:t>наб. Даниловская, д. 4А, оф. 7, г. Москва, 115114</w:t>
      </w:r>
    </w:p>
    <w:p>
      <w:pPr>
        <w:sectPr>
          <w:type w:val="continuous"/>
          <w:pgSz w:w="11909"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left"/>
        <w:spacing w:before="0" w:after="0" w:line="170" w:lineRule="exact"/>
        <w:ind w:left="0" w:right="0" w:firstLine="0"/>
        <w:sectPr>
          <w:type w:val="continuous"/>
          <w:pgSz w:w="11909" w:h="16838"/>
          <w:pgMar w:top="121" w:left="2853" w:right="8671" w:bottom="371" w:header="0" w:footer="3" w:gutter="0"/>
          <w:rtlGutter w:val="0"/>
          <w:cols w:space="720"/>
          <w:noEndnote/>
          <w:docGrid w:linePitch="360"/>
        </w:sectPr>
      </w:pPr>
      <w:r>
        <w:rPr>
          <w:rStyle w:val="CharStyle24"/>
        </w:rPr>
        <w:t>№</w:t>
      </w:r>
    </w:p>
    <w:p>
      <w:pPr>
        <w:widowControl w:val="0"/>
        <w:spacing w:before="2" w:after="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8"/>
        <w:framePr w:h="160" w:wrap="around" w:vAnchor="text" w:hAnchor="margin" w:x="1910" w:y="12"/>
        <w:widowControl w:val="0"/>
        <w:keepNext w:val="0"/>
        <w:keepLines w:val="0"/>
        <w:shd w:val="clear" w:color="auto" w:fill="auto"/>
        <w:bidi w:val="0"/>
        <w:jc w:val="left"/>
        <w:spacing w:before="0" w:after="0" w:line="160" w:lineRule="exact"/>
        <w:ind w:left="100" w:right="0" w:firstLine="0"/>
      </w:pPr>
      <w:r>
        <w:rPr>
          <w:rStyle w:val="CharStyle26"/>
          <w:spacing w:val="0"/>
        </w:rPr>
        <w:t>от</w:t>
      </w:r>
    </w:p>
    <w:p>
      <w:pPr>
        <w:pStyle w:val="Style27"/>
        <w:widowControl w:val="0"/>
        <w:keepNext w:val="0"/>
        <w:keepLines w:val="0"/>
        <w:shd w:val="clear" w:color="auto" w:fill="auto"/>
        <w:bidi w:val="0"/>
        <w:jc w:val="left"/>
        <w:spacing w:before="0" w:after="424" w:line="170" w:lineRule="exact"/>
        <w:ind w:left="20" w:right="0" w:firstLine="0"/>
      </w:pPr>
      <w:r>
        <w:rPr>
          <w:rStyle w:val="CharStyle29"/>
        </w:rPr>
        <w:t>На№</w:t>
      </w:r>
    </w:p>
    <w:p>
      <w:pPr>
        <w:pStyle w:val="Style30"/>
        <w:widowControl w:val="0"/>
        <w:keepNext w:val="0"/>
        <w:keepLines w:val="0"/>
        <w:shd w:val="clear" w:color="auto" w:fill="auto"/>
        <w:bidi w:val="0"/>
        <w:jc w:val="left"/>
        <w:spacing w:before="0" w:after="0" w:line="420" w:lineRule="exact"/>
        <w:ind w:left="20" w:right="0" w:firstLine="0"/>
        <w:sectPr>
          <w:type w:val="continuous"/>
          <w:pgSz w:w="11909" w:h="16838"/>
          <w:pgMar w:top="121" w:left="866" w:right="10212" w:bottom="371" w:header="0" w:footer="3" w:gutter="0"/>
          <w:rtlGutter w:val="0"/>
          <w:cols w:space="720"/>
          <w:noEndnote/>
          <w:docGrid w:linePitch="360"/>
        </w:sectPr>
      </w:pPr>
      <w:r>
        <w:rPr>
          <w:rStyle w:val="CharStyle32"/>
          <w:b/>
          <w:bCs/>
        </w:rPr>
        <w:t>Г</w:t>
      </w:r>
    </w:p>
    <w:p>
      <w:pPr>
        <w:widowControl w:val="0"/>
        <w:spacing w:before="82" w:after="8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3"/>
        <w:widowControl w:val="0"/>
        <w:keepNext w:val="0"/>
        <w:keepLines w:val="0"/>
        <w:shd w:val="clear" w:color="auto" w:fill="auto"/>
        <w:bidi w:val="0"/>
        <w:spacing w:before="0" w:after="59" w:line="260" w:lineRule="exact"/>
        <w:ind w:left="0" w:right="0" w:firstLine="0"/>
      </w:pPr>
      <w:r>
        <w:rPr>
          <w:lang w:val="ru-RU" w:eastAsia="ru-RU" w:bidi="ru-RU"/>
          <w:w w:val="100"/>
          <w:spacing w:val="0"/>
          <w:color w:val="000000"/>
          <w:position w:val="0"/>
        </w:rPr>
        <w:t>РЕШЕНИЕ</w:t>
      </w:r>
    </w:p>
    <w:p>
      <w:pPr>
        <w:pStyle w:val="Style33"/>
        <w:widowControl w:val="0"/>
        <w:keepNext w:val="0"/>
        <w:keepLines w:val="0"/>
        <w:shd w:val="clear" w:color="auto" w:fill="auto"/>
        <w:bidi w:val="0"/>
        <w:spacing w:before="0" w:after="0" w:line="326" w:lineRule="exact"/>
        <w:ind w:left="0" w:right="0" w:firstLine="0"/>
        <w:sectPr>
          <w:type w:val="continuous"/>
          <w:pgSz w:w="11909" w:h="16838"/>
          <w:pgMar w:top="121" w:left="3108" w:right="2719" w:bottom="371" w:header="0" w:footer="3" w:gutter="0"/>
          <w:rtlGutter w:val="0"/>
          <w:cols w:space="720"/>
          <w:noEndnote/>
          <w:docGrid w:linePitch="360"/>
        </w:sectPr>
      </w:pPr>
      <w:r>
        <w:rPr>
          <w:lang w:val="ru-RU" w:eastAsia="ru-RU" w:bidi="ru-RU"/>
          <w:w w:val="100"/>
          <w:spacing w:val="0"/>
          <w:color w:val="000000"/>
          <w:position w:val="0"/>
        </w:rPr>
        <w:t>по делу №077/06/106-12688/2022 о нарушении законодательства о контрактной системе</w:t>
      </w:r>
    </w:p>
    <w:p>
      <w:pPr>
        <w:widowControl w:val="0"/>
        <w:spacing w:line="40" w:lineRule="exact"/>
        <w:rPr>
          <w:sz w:val="3"/>
          <w:szCs w:val="3"/>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3"/>
        <w:framePr w:h="240" w:wrap="around" w:vAnchor="text" w:hAnchor="margin" w:x="8855" w:y="6"/>
        <w:widowControl w:val="0"/>
        <w:keepNext w:val="0"/>
        <w:keepLines w:val="0"/>
        <w:shd w:val="clear" w:color="auto" w:fill="auto"/>
        <w:bidi w:val="0"/>
        <w:jc w:val="left"/>
        <w:spacing w:before="0" w:after="0" w:line="240" w:lineRule="exact"/>
        <w:ind w:left="100" w:right="0" w:firstLine="0"/>
      </w:pPr>
      <w:r>
        <w:rPr>
          <w:rStyle w:val="CharStyle35"/>
          <w:b/>
          <w:bCs/>
          <w:spacing w:val="0"/>
        </w:rPr>
        <w:t>г. Москва</w:t>
      </w:r>
    </w:p>
    <w:p>
      <w:pPr>
        <w:pStyle w:val="Style33"/>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24.08.2022</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tabs>
          <w:tab w:leader="none" w:pos="4012" w:val="left"/>
        </w:tabs>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Председательствующего:</w:t>
        <w:tab/>
        <w:t>главного государственного инспектора отдела</w:t>
      </w:r>
    </w:p>
    <w:p>
      <w:pPr>
        <w:pStyle w:val="Style3"/>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обжалования государственных закупок С.И. Казарина,</w:t>
      </w:r>
    </w:p>
    <w:p>
      <w:pPr>
        <w:pStyle w:val="Style3"/>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Специалиста-эксперта отдела обжалования государственных закупок Е.О. Сгибнева,</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3"/>
        <w:widowControl w:val="0"/>
        <w:keepNext w:val="0"/>
        <w:keepLines w:val="0"/>
        <w:shd w:val="clear" w:color="auto" w:fill="auto"/>
        <w:bidi w:val="0"/>
        <w:jc w:val="left"/>
        <w:spacing w:before="0" w:after="0" w:line="322" w:lineRule="exact"/>
        <w:ind w:left="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 ООО «Моснейро», ФГБУ «ФЦМН» ФМБА России,</w:t>
      </w:r>
    </w:p>
    <w:p>
      <w:pPr>
        <w:pStyle w:val="Style3"/>
        <w:widowControl w:val="0"/>
        <w:keepNext w:val="0"/>
        <w:keepLines w:val="0"/>
        <w:shd w:val="clear" w:color="auto" w:fill="auto"/>
        <w:bidi w:val="0"/>
        <w:jc w:val="both"/>
        <w:spacing w:before="0" w:after="176" w:line="322" w:lineRule="exact"/>
        <w:ind w:left="0" w:right="20" w:firstLine="700"/>
      </w:pPr>
      <w:r>
        <w:rPr>
          <w:lang w:val="ru-RU" w:eastAsia="ru-RU" w:bidi="ru-RU"/>
          <w:w w:val="100"/>
          <w:spacing w:val="0"/>
          <w:color w:val="000000"/>
          <w:position w:val="0"/>
        </w:rPr>
        <w:t>рассмотрев жалобу ООО «Моснейро» (далее - Заявитель) на действия ФГБУ «ФЦМН» ФМБА России (далее — Заказчик) при проведении электронного аукциона на право заключения государственного контракта на поставку медицинского оборудования, ввод в эксплуатацию оборудования, обучение правилам эксплуатации специалистов, эксплуатирующих оборудование, и специалистов, осуществляющих техническое обслуживание (Закупка №0373400007722000384)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w:t>
      </w:r>
    </w:p>
    <w:p>
      <w:pPr>
        <w:pStyle w:val="Style36"/>
        <w:widowControl w:val="0"/>
        <w:keepNext w:val="0"/>
        <w:keepLines w:val="0"/>
        <w:shd w:val="clear" w:color="auto" w:fill="auto"/>
        <w:bidi w:val="0"/>
        <w:jc w:val="left"/>
        <w:spacing w:before="0" w:after="0" w:line="240" w:lineRule="auto"/>
        <w:ind w:left="0" w:right="0" w:firstLine="0"/>
      </w:pPr>
      <w:r>
        <w:rPr>
          <w:w w:val="100"/>
          <w:spacing w:val="0"/>
          <w:color w:val="000000"/>
          <w:position w:val="0"/>
        </w:rPr>
        <w:t>001820751704</w:t>
      </w:r>
      <w:r>
        <w:br w:type="page"/>
      </w:r>
    </w:p>
    <w:p>
      <w:pPr>
        <w:pStyle w:val="Style3"/>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38"/>
        </w:rPr>
        <w:t>ици</w:t>
      </w:r>
      <w:r>
        <w:rPr>
          <w:lang w:val="ru-RU" w:eastAsia="ru-RU" w:bidi="ru-RU"/>
          <w:w w:val="100"/>
          <w:spacing w:val="0"/>
          <w:color w:val="000000"/>
          <w:position w:val="0"/>
        </w:rPr>
        <w:t>пальных нужд, утвержденного приказом ФАС России от 19.11.2014 №727/14 (далее - Административный регламент),</w:t>
      </w:r>
    </w:p>
    <w:p>
      <w:pPr>
        <w:pStyle w:val="Style39"/>
        <w:widowControl w:val="0"/>
        <w:keepNext/>
        <w:keepLines/>
        <w:shd w:val="clear" w:color="auto" w:fill="auto"/>
        <w:bidi w:val="0"/>
        <w:jc w:val="left"/>
        <w:spacing w:before="0" w:after="308" w:line="260" w:lineRule="exact"/>
        <w:ind w:left="438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Заявитель обжалует действия Заказчика, выразившиеся в утверждении извещения в нарушение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№ЕИ/43498/22 от 19.08.2022.</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п.1 ч.2 ст.42 Закона о контрактной системе извещение об осуществлении закупки должно содержать описание объекта закупки в соответствии со ст.33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п.1,2 ч.1 ст.33 Закона о контрактной системе заказчик при описании объекта закупки должен руководствоваться следующими правилами:</w:t>
      </w:r>
    </w:p>
    <w:p>
      <w:pPr>
        <w:pStyle w:val="Style3"/>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3"/>
        <w:numPr>
          <w:ilvl w:val="0"/>
          <w:numId w:val="1"/>
        </w:numPr>
        <w:widowControl w:val="0"/>
        <w:keepNext w:val="0"/>
        <w:keepLines w:val="0"/>
        <w:shd w:val="clear" w:color="auto" w:fill="auto"/>
        <w:bidi w:val="0"/>
        <w:jc w:val="both"/>
        <w:spacing w:before="0" w:after="0" w:line="432" w:lineRule="exact"/>
        <w:ind w:left="20" w:right="20" w:firstLine="680"/>
        <w:sectPr>
          <w:type w:val="continuous"/>
          <w:pgSz w:w="11909" w:h="16838"/>
          <w:pgMar w:top="598" w:left="847" w:right="847" w:bottom="690" w:header="0" w:footer="3" w:gutter="0"/>
          <w:rtlGutter w:val="0"/>
          <w:cols w:space="720"/>
          <w:noEndnote/>
          <w:docGrid w:linePitch="360"/>
        </w:sectPr>
      </w:pPr>
      <w:r>
        <w:rPr>
          <w:lang w:val="ru-RU" w:eastAsia="ru-RU" w:bidi="ru-RU"/>
          <w:w w:val="100"/>
          <w:spacing w:val="0"/>
          <w:color w:val="000000"/>
          <w:position w:val="0"/>
        </w:rPr>
        <w:t xml:space="preserve"> использование при составлении описания объекта закупки показателей, </w:t>
      </w:r>
      <w:r>
        <w:rPr>
          <w:rStyle w:val="CharStyle41"/>
        </w:rPr>
        <w:t>2022-48689</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3"/>
        <w:numPr>
          <w:ilvl w:val="0"/>
          <w:numId w:val="3"/>
        </w:numPr>
        <w:tabs>
          <w:tab w:leader="none" w:pos="1431"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составе жалобы Заявитель указывает, что Заказчиком неправомерно сформировано описание объекта закупки, так как описанному в техническом задании изделию наиболее соответствует позиция каталога товаров, работ, услуг для обеспечения государственных и мун</w:t>
      </w:r>
      <w:r>
        <w:rPr>
          <w:rStyle w:val="CharStyle38"/>
        </w:rPr>
        <w:t>ици</w:t>
      </w:r>
      <w:r>
        <w:rPr>
          <w:lang w:val="ru-RU" w:eastAsia="ru-RU" w:bidi="ru-RU"/>
          <w:w w:val="100"/>
          <w:spacing w:val="0"/>
          <w:color w:val="000000"/>
          <w:position w:val="0"/>
        </w:rPr>
        <w:t>пальных нужд (далее — КТРУ) 26.60.13.160</w:t>
        <w:softHyphen/>
        <w:t>00000019 «Система магнитной нейростимуляции, передвижная», однако при описании объекта закупки Заказчиком применялась поз</w:t>
      </w:r>
      <w:r>
        <w:rPr>
          <w:rStyle w:val="CharStyle38"/>
        </w:rPr>
        <w:t>ици</w:t>
      </w:r>
      <w:r>
        <w:rPr>
          <w:lang w:val="ru-RU" w:eastAsia="ru-RU" w:bidi="ru-RU"/>
          <w:w w:val="100"/>
          <w:spacing w:val="0"/>
          <w:color w:val="000000"/>
          <w:position w:val="0"/>
        </w:rPr>
        <w:t>я КТРУ 26.60.13.190</w:t>
        <w:softHyphen/>
        <w:t>00000107 «Стимулятор глубоких тканей электромагнитный переносной» не содержащая обязательные для применения характеристики, что повлекло за собой неправомерное установление характеристик, не предусмотренных позицией КТРУ</w:t>
      </w:r>
    </w:p>
    <w:p>
      <w:pPr>
        <w:pStyle w:val="Style3"/>
        <w:numPr>
          <w:ilvl w:val="0"/>
          <w:numId w:val="5"/>
        </w:numPr>
        <w:tabs>
          <w:tab w:leader="none" w:pos="2866"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00000019 «Система магнитной нейростимуляции, передвижная», так как данная позиция КТРУ соответствует виду кодов по общероссийскому классификатору продукции по видам экономической деятельности (далее — ОКПД2) 26.60.13, который включен в перечень радиоэлектронной проду</w:t>
      </w:r>
      <w:r>
        <w:rPr>
          <w:rStyle w:val="CharStyle38"/>
        </w:rPr>
        <w:t>кци</w:t>
      </w:r>
      <w:r>
        <w:rPr>
          <w:lang w:val="ru-RU" w:eastAsia="ru-RU" w:bidi="ru-RU"/>
          <w:w w:val="100"/>
          <w:spacing w:val="0"/>
          <w:color w:val="000000"/>
          <w:position w:val="0"/>
        </w:rPr>
        <w:t xml:space="preserve">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в соответствии с положениями Постановление Правительства РФ от 10.07.2019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lang w:val="en-US" w:eastAsia="en-US" w:bidi="en-US"/>
          <w:w w:val="100"/>
          <w:spacing w:val="0"/>
          <w:color w:val="000000"/>
          <w:position w:val="0"/>
        </w:rPr>
        <w:t xml:space="preserve">N </w:t>
      </w:r>
      <w:r>
        <w:rPr>
          <w:lang w:val="ru-RU" w:eastAsia="ru-RU" w:bidi="ru-RU"/>
          <w:w w:val="100"/>
          <w:spacing w:val="0"/>
          <w:color w:val="000000"/>
          <w:position w:val="0"/>
        </w:rPr>
        <w:t>925 и признании утратив</w:t>
      </w:r>
      <w:r>
        <w:rPr>
          <w:rStyle w:val="CharStyle38"/>
        </w:rPr>
        <w:t>ши</w:t>
      </w:r>
      <w:r>
        <w:rPr>
          <w:lang w:val="ru-RU" w:eastAsia="ru-RU" w:bidi="ru-RU"/>
          <w:w w:val="100"/>
          <w:spacing w:val="0"/>
          <w:color w:val="000000"/>
          <w:position w:val="0"/>
        </w:rPr>
        <w:t>ми силу некоторых актов Правительства Российской Федерации» (далее - Постановления №878), ввиду чего указание дополнительных характеристик, не предусмотренных КТРУ 26.60.13.160</w:t>
        <w:softHyphen/>
        <w:t>00000019 «Система магнитной нейростимуляции, передвижная» неправомерно.</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извещению о проведении электронного аукциона от 17.08.2022 №ИИ1 Заказчиком установлено, что закупаемому товару «Стимулятор глубоких тканей электромагнитный переносной» соответствует позиция КТРУ 26.60.13.190</w:t>
        <w:softHyphen/>
        <w:t>00000107 «Стимулятор глубоких тканей электромагнитный переносной».</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3"/>
        <w:tabs>
          <w:tab w:leader="none" w:pos="1372" w:val="lef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Ч.6</w:t>
        <w:tab/>
        <w:t>ст.23 Закона о контрактной системе установлено, что порядок</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Постановлением Правительства Российской Федерации от 08.02.2017 № 145 (далее — постановление Правительства РФ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пп. «б» п.2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основании п.4 Правил использования КТРУ заказчики обязаны применять информацию, включенную в позицию каталога в соответствии с подпунктами «б» - «г» и «е» - «з» п.10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3"/>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а) наименование товара, работы, услуги;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б) единицы измерения количества товара, объема выполняемой работы, оказываемой услуги (при наличии);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описание товара, работы, услуги (при наличии такого описания в позиции).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п.5 Правил использования КТРУ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 за исключением случаев:</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а) 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w:t>
      </w:r>
      <w:r>
        <w:rPr>
          <w:lang w:val="en-US" w:eastAsia="en-US" w:bidi="en-US"/>
          <w:w w:val="100"/>
          <w:spacing w:val="0"/>
          <w:color w:val="000000"/>
          <w:position w:val="0"/>
        </w:rPr>
        <w:t xml:space="preserve">N </w:t>
      </w:r>
      <w:r>
        <w:rPr>
          <w:lang w:val="ru-RU" w:eastAsia="ru-RU" w:bidi="ru-RU"/>
          <w:w w:val="100"/>
          <w:spacing w:val="0"/>
          <w:color w:val="000000"/>
          <w:position w:val="0"/>
        </w:rPr>
        <w:t>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№878.</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ч.1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представитель Заказчика пояснил, что характеристики, предусмотренные 26.60.13.160-00000019 «Система магнитной нейростимуляции, передвижная», не отвечают потребностям учреждения, так как данная позиция КТРУ в том числе подразумевает поставку изделия с вариантом исполнения «Шлем».</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установлено, что описанием объекта закупки установлены в частности следующие требования к закупаемому изделию: «Компактный ручной электроприбор автономного питания, предназначенный для</w:t>
      </w:r>
    </w:p>
    <w:p>
      <w:pPr>
        <w:pStyle w:val="Style3"/>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стимуляции электромагнитным (э/м) излучением различных участков тела».</w:t>
      </w:r>
    </w:p>
    <w:p>
      <w:pPr>
        <w:pStyle w:val="Style42"/>
        <w:framePr w:w="10219" w:wrap="notBeside" w:vAnchor="text" w:hAnchor="text" w:xAlign="center" w:y="1"/>
        <w:tabs>
          <w:tab w:leader="underscore" w:pos="4939" w:val="left"/>
          <w:tab w:leader="underscore" w:pos="7229" w:val="left"/>
          <w:tab w:leader="underscore" w:pos="10195"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Вместе с этим печатной формой КТРУ 26.60.13.160-00000019 «Система магнитной нейростимуляции, передвижная» предусмотрены следующие </w:t>
      </w:r>
      <w:r>
        <w:rPr>
          <w:rStyle w:val="CharStyle44"/>
        </w:rPr>
        <w:t>обязательные характеристики:</w:t>
      </w:r>
      <w:r>
        <w:rPr>
          <w:lang w:val="ru-RU" w:eastAsia="ru-RU" w:bidi="ru-RU"/>
          <w:w w:val="100"/>
          <w:spacing w:val="0"/>
          <w:color w:val="000000"/>
          <w:position w:val="0"/>
        </w:rPr>
        <w:tab/>
        <w:tab/>
        <w:tab/>
      </w:r>
    </w:p>
    <w:tbl>
      <w:tblPr>
        <w:tblOverlap w:val="never"/>
        <w:tblLayout w:type="fixed"/>
        <w:jc w:val="center"/>
      </w:tblPr>
      <w:tblGrid>
        <w:gridCol w:w="2635"/>
        <w:gridCol w:w="2323"/>
        <w:gridCol w:w="2290"/>
        <w:gridCol w:w="2971"/>
      </w:tblGrid>
      <w:tr>
        <w:trPr>
          <w:trHeight w:val="806" w:hRule="exact"/>
        </w:trPr>
        <w:tc>
          <w:tcPr>
            <w:shd w:val="clear" w:color="auto" w:fill="FFFFFF"/>
            <w:tcBorders>
              <w:left w:val="single" w:sz="4"/>
              <w:top w:val="single" w:sz="4"/>
            </w:tcBorders>
            <w:vAlign w:val="bottom"/>
          </w:tcPr>
          <w:p>
            <w:pPr>
              <w:pStyle w:val="Style3"/>
              <w:framePr w:w="10219" w:wrap="notBeside" w:vAnchor="text" w:hAnchor="text" w:xAlign="center" w:y="1"/>
              <w:widowControl w:val="0"/>
              <w:keepNext w:val="0"/>
              <w:keepLines w:val="0"/>
              <w:shd w:val="clear" w:color="auto" w:fill="auto"/>
              <w:bidi w:val="0"/>
              <w:jc w:val="center"/>
              <w:spacing w:before="0" w:after="120" w:line="260" w:lineRule="exact"/>
              <w:ind w:left="0" w:right="0" w:firstLine="0"/>
            </w:pPr>
            <w:r>
              <w:rPr>
                <w:rStyle w:val="CharStyle45"/>
              </w:rPr>
              <w:t>Наименование</w:t>
            </w:r>
          </w:p>
          <w:p>
            <w:pPr>
              <w:pStyle w:val="Style3"/>
              <w:framePr w:w="10219" w:wrap="notBeside" w:vAnchor="text" w:hAnchor="text" w:xAlign="center" w:y="1"/>
              <w:widowControl w:val="0"/>
              <w:keepNext w:val="0"/>
              <w:keepLines w:val="0"/>
              <w:shd w:val="clear" w:color="auto" w:fill="auto"/>
              <w:bidi w:val="0"/>
              <w:jc w:val="center"/>
              <w:spacing w:before="120" w:after="0" w:line="260" w:lineRule="exact"/>
              <w:ind w:left="0" w:right="0" w:firstLine="0"/>
            </w:pPr>
            <w:r>
              <w:rPr>
                <w:rStyle w:val="CharStyle45"/>
              </w:rPr>
              <w:t>характеристики</w:t>
            </w:r>
          </w:p>
        </w:tc>
        <w:tc>
          <w:tcPr>
            <w:shd w:val="clear" w:color="auto" w:fill="FFFFFF"/>
            <w:tcBorders>
              <w:left w:val="single" w:sz="4"/>
              <w:top w:val="single" w:sz="4"/>
            </w:tcBorders>
            <w:vAlign w:val="bottom"/>
          </w:tcPr>
          <w:p>
            <w:pPr>
              <w:pStyle w:val="Style3"/>
              <w:framePr w:w="10219" w:wrap="notBeside" w:vAnchor="text" w:hAnchor="text" w:xAlign="center" w:y="1"/>
              <w:widowControl w:val="0"/>
              <w:keepNext w:val="0"/>
              <w:keepLines w:val="0"/>
              <w:shd w:val="clear" w:color="auto" w:fill="auto"/>
              <w:bidi w:val="0"/>
              <w:jc w:val="center"/>
              <w:spacing w:before="0" w:after="120" w:line="260" w:lineRule="exact"/>
              <w:ind w:left="0" w:right="0" w:firstLine="0"/>
            </w:pPr>
            <w:r>
              <w:rPr>
                <w:rStyle w:val="CharStyle45"/>
              </w:rPr>
              <w:t>Вид</w:t>
            </w:r>
          </w:p>
          <w:p>
            <w:pPr>
              <w:pStyle w:val="Style3"/>
              <w:framePr w:w="10219" w:wrap="notBeside" w:vAnchor="text" w:hAnchor="text" w:xAlign="center" w:y="1"/>
              <w:widowControl w:val="0"/>
              <w:keepNext w:val="0"/>
              <w:keepLines w:val="0"/>
              <w:shd w:val="clear" w:color="auto" w:fill="auto"/>
              <w:bidi w:val="0"/>
              <w:jc w:val="center"/>
              <w:spacing w:before="120" w:after="0" w:line="260" w:lineRule="exact"/>
              <w:ind w:left="0" w:right="0" w:firstLine="0"/>
            </w:pPr>
            <w:r>
              <w:rPr>
                <w:rStyle w:val="CharStyle45"/>
              </w:rPr>
              <w:t>характеристики</w:t>
            </w:r>
          </w:p>
        </w:tc>
        <w:tc>
          <w:tcPr>
            <w:shd w:val="clear" w:color="auto" w:fill="FFFFFF"/>
            <w:tcBorders>
              <w:left w:val="single" w:sz="4"/>
              <w:top w:val="single" w:sz="4"/>
            </w:tcBorders>
            <w:vAlign w:val="bottom"/>
          </w:tcPr>
          <w:p>
            <w:pPr>
              <w:pStyle w:val="Style3"/>
              <w:framePr w:w="10219" w:wrap="notBeside" w:vAnchor="text" w:hAnchor="text" w:xAlign="center" w:y="1"/>
              <w:widowControl w:val="0"/>
              <w:keepNext w:val="0"/>
              <w:keepLines w:val="0"/>
              <w:shd w:val="clear" w:color="auto" w:fill="auto"/>
              <w:bidi w:val="0"/>
              <w:jc w:val="center"/>
              <w:spacing w:before="0" w:after="120" w:line="260" w:lineRule="exact"/>
              <w:ind w:left="0" w:right="0" w:firstLine="0"/>
            </w:pPr>
            <w:r>
              <w:rPr>
                <w:rStyle w:val="CharStyle45"/>
              </w:rPr>
              <w:t>Значение</w:t>
            </w:r>
          </w:p>
          <w:p>
            <w:pPr>
              <w:pStyle w:val="Style3"/>
              <w:framePr w:w="10219" w:wrap="notBeside" w:vAnchor="text" w:hAnchor="text" w:xAlign="center" w:y="1"/>
              <w:widowControl w:val="0"/>
              <w:keepNext w:val="0"/>
              <w:keepLines w:val="0"/>
              <w:shd w:val="clear" w:color="auto" w:fill="auto"/>
              <w:bidi w:val="0"/>
              <w:jc w:val="center"/>
              <w:spacing w:before="120" w:after="0" w:line="260" w:lineRule="exact"/>
              <w:ind w:left="0" w:right="0" w:firstLine="0"/>
            </w:pPr>
            <w:r>
              <w:rPr>
                <w:rStyle w:val="CharStyle45"/>
              </w:rPr>
              <w:t>характеристики</w:t>
            </w:r>
          </w:p>
        </w:tc>
        <w:tc>
          <w:tcPr>
            <w:shd w:val="clear" w:color="auto" w:fill="FFFFFF"/>
            <w:tcBorders>
              <w:left w:val="single" w:sz="4"/>
              <w:right w:val="single" w:sz="4"/>
              <w:top w:val="single" w:sz="4"/>
            </w:tcBorders>
            <w:vAlign w:val="bottom"/>
          </w:tcPr>
          <w:p>
            <w:pPr>
              <w:pStyle w:val="Style3"/>
              <w:framePr w:w="10219" w:wrap="notBeside" w:vAnchor="text" w:hAnchor="text" w:xAlign="center" w:y="1"/>
              <w:widowControl w:val="0"/>
              <w:keepNext w:val="0"/>
              <w:keepLines w:val="0"/>
              <w:shd w:val="clear" w:color="auto" w:fill="auto"/>
              <w:bidi w:val="0"/>
              <w:jc w:val="center"/>
              <w:spacing w:before="0" w:after="0" w:line="322" w:lineRule="exact"/>
              <w:ind w:left="0" w:right="0" w:firstLine="0"/>
            </w:pPr>
            <w:r>
              <w:rPr>
                <w:rStyle w:val="CharStyle45"/>
              </w:rPr>
              <w:t>Единица измерения характеристики</w:t>
            </w:r>
          </w:p>
        </w:tc>
      </w:tr>
      <w:tr>
        <w:trPr>
          <w:trHeight w:val="768" w:hRule="exact"/>
        </w:trPr>
        <w:tc>
          <w:tcPr>
            <w:shd w:val="clear" w:color="auto" w:fill="FFFFFF"/>
            <w:vMerge w:val="restart"/>
            <w:tcBorders>
              <w:left w:val="single" w:sz="4"/>
              <w:top w:val="single" w:sz="4"/>
            </w:tcBorders>
            <w:vAlign w:val="center"/>
          </w:tcPr>
          <w:p>
            <w:pPr>
              <w:pStyle w:val="Style3"/>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45"/>
              </w:rPr>
              <w:t>Режим стимуляции</w:t>
            </w:r>
          </w:p>
        </w:tc>
        <w:tc>
          <w:tcPr>
            <w:shd w:val="clear" w:color="auto" w:fill="FFFFFF"/>
            <w:vMerge w:val="restart"/>
            <w:tcBorders>
              <w:left w:val="single" w:sz="4"/>
              <w:top w:val="single" w:sz="4"/>
            </w:tcBorders>
            <w:vAlign w:val="center"/>
          </w:tcPr>
          <w:p>
            <w:pPr>
              <w:pStyle w:val="Style3"/>
              <w:framePr w:w="10219" w:wrap="notBeside" w:vAnchor="text" w:hAnchor="text" w:xAlign="center" w:y="1"/>
              <w:widowControl w:val="0"/>
              <w:keepNext w:val="0"/>
              <w:keepLines w:val="0"/>
              <w:shd w:val="clear" w:color="auto" w:fill="auto"/>
              <w:bidi w:val="0"/>
              <w:jc w:val="center"/>
              <w:spacing w:before="0" w:after="120" w:line="260" w:lineRule="exact"/>
              <w:ind w:left="0" w:right="0" w:firstLine="0"/>
            </w:pPr>
            <w:r>
              <w:rPr>
                <w:rStyle w:val="CharStyle45"/>
              </w:rPr>
              <w:t>Неизменяемая</w:t>
            </w:r>
          </w:p>
          <w:p>
            <w:pPr>
              <w:pStyle w:val="Style3"/>
              <w:framePr w:w="10219" w:wrap="notBeside" w:vAnchor="text" w:hAnchor="text" w:xAlign="center" w:y="1"/>
              <w:widowControl w:val="0"/>
              <w:keepNext w:val="0"/>
              <w:keepLines w:val="0"/>
              <w:shd w:val="clear" w:color="auto" w:fill="auto"/>
              <w:bidi w:val="0"/>
              <w:jc w:val="center"/>
              <w:spacing w:before="120" w:after="0" w:line="260" w:lineRule="exact"/>
              <w:ind w:left="0" w:right="0" w:firstLine="0"/>
            </w:pPr>
            <w:r>
              <w:rPr>
                <w:rStyle w:val="CharStyle45"/>
              </w:rPr>
              <w:t>заказчиком</w:t>
            </w:r>
          </w:p>
        </w:tc>
        <w:tc>
          <w:tcPr>
            <w:shd w:val="clear" w:color="auto" w:fill="FFFFFF"/>
            <w:tcBorders>
              <w:left w:val="single" w:sz="4"/>
              <w:top w:val="single" w:sz="4"/>
            </w:tcBorders>
            <w:vAlign w:val="center"/>
          </w:tcPr>
          <w:p>
            <w:pPr>
              <w:pStyle w:val="Style3"/>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45"/>
              </w:rPr>
              <w:t>Импульсный</w:t>
            </w: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763" w:hRule="exact"/>
        </w:trPr>
        <w:tc>
          <w:tcPr>
            <w:shd w:val="clear" w:color="auto" w:fill="FFFFFF"/>
            <w:vMerge/>
            <w:tcBorders>
              <w:left w:val="single" w:sz="4"/>
            </w:tcBorders>
            <w:vAlign w:val="center"/>
          </w:tcPr>
          <w:p>
            <w:pPr>
              <w:framePr w:w="10219" w:wrap="notBeside" w:vAnchor="text" w:hAnchor="text" w:xAlign="center" w:y="1"/>
            </w:pPr>
          </w:p>
        </w:tc>
        <w:tc>
          <w:tcPr>
            <w:shd w:val="clear" w:color="auto" w:fill="FFFFFF"/>
            <w:vMerge/>
            <w:tcBorders>
              <w:left w:val="single" w:sz="4"/>
            </w:tcBorders>
            <w:vAlign w:val="center"/>
          </w:tcPr>
          <w:p>
            <w:pPr>
              <w:framePr w:w="10219" w:wrap="notBeside" w:vAnchor="text" w:hAnchor="text" w:xAlign="center" w:y="1"/>
            </w:pPr>
          </w:p>
        </w:tc>
        <w:tc>
          <w:tcPr>
            <w:shd w:val="clear" w:color="auto" w:fill="FFFFFF"/>
            <w:tcBorders>
              <w:left w:val="single" w:sz="4"/>
              <w:top w:val="single" w:sz="4"/>
            </w:tcBorders>
            <w:vAlign w:val="center"/>
          </w:tcPr>
          <w:p>
            <w:pPr>
              <w:pStyle w:val="Style3"/>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45"/>
              </w:rPr>
              <w:t>Переменный</w:t>
            </w: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768" w:hRule="exact"/>
        </w:trPr>
        <w:tc>
          <w:tcPr>
            <w:shd w:val="clear" w:color="auto" w:fill="FFFFFF"/>
            <w:vMerge w:val="restart"/>
            <w:tcBorders>
              <w:left w:val="single" w:sz="4"/>
              <w:top w:val="single" w:sz="4"/>
            </w:tcBorders>
            <w:vAlign w:val="center"/>
          </w:tcPr>
          <w:p>
            <w:pPr>
              <w:pStyle w:val="Style3"/>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45"/>
              </w:rPr>
              <w:t>Исполнение</w:t>
            </w:r>
          </w:p>
        </w:tc>
        <w:tc>
          <w:tcPr>
            <w:shd w:val="clear" w:color="auto" w:fill="FFFFFF"/>
            <w:vMerge w:val="restart"/>
            <w:tcBorders>
              <w:left w:val="single" w:sz="4"/>
              <w:top w:val="single" w:sz="4"/>
            </w:tcBorders>
            <w:vAlign w:val="center"/>
          </w:tcPr>
          <w:p>
            <w:pPr>
              <w:pStyle w:val="Style3"/>
              <w:framePr w:w="10219" w:wrap="notBeside" w:vAnchor="text" w:hAnchor="text" w:xAlign="center" w:y="1"/>
              <w:widowControl w:val="0"/>
              <w:keepNext w:val="0"/>
              <w:keepLines w:val="0"/>
              <w:shd w:val="clear" w:color="auto" w:fill="auto"/>
              <w:bidi w:val="0"/>
              <w:jc w:val="center"/>
              <w:spacing w:before="0" w:after="120" w:line="260" w:lineRule="exact"/>
              <w:ind w:left="0" w:right="0" w:firstLine="0"/>
            </w:pPr>
            <w:r>
              <w:rPr>
                <w:rStyle w:val="CharStyle45"/>
              </w:rPr>
              <w:t>Неизменяемая</w:t>
            </w:r>
          </w:p>
          <w:p>
            <w:pPr>
              <w:pStyle w:val="Style3"/>
              <w:framePr w:w="10219" w:wrap="notBeside" w:vAnchor="text" w:hAnchor="text" w:xAlign="center" w:y="1"/>
              <w:widowControl w:val="0"/>
              <w:keepNext w:val="0"/>
              <w:keepLines w:val="0"/>
              <w:shd w:val="clear" w:color="auto" w:fill="auto"/>
              <w:bidi w:val="0"/>
              <w:jc w:val="center"/>
              <w:spacing w:before="120" w:after="0" w:line="260" w:lineRule="exact"/>
              <w:ind w:left="0" w:right="0" w:firstLine="0"/>
            </w:pPr>
            <w:r>
              <w:rPr>
                <w:rStyle w:val="CharStyle45"/>
              </w:rPr>
              <w:t>заказчиком</w:t>
            </w:r>
          </w:p>
        </w:tc>
        <w:tc>
          <w:tcPr>
            <w:shd w:val="clear" w:color="auto" w:fill="FFFFFF"/>
            <w:tcBorders>
              <w:left w:val="single" w:sz="4"/>
              <w:top w:val="single" w:sz="4"/>
            </w:tcBorders>
            <w:vAlign w:val="center"/>
          </w:tcPr>
          <w:p>
            <w:pPr>
              <w:pStyle w:val="Style3"/>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45"/>
              </w:rPr>
              <w:t>Электроды</w:t>
            </w: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768" w:hRule="exact"/>
        </w:trPr>
        <w:tc>
          <w:tcPr>
            <w:shd w:val="clear" w:color="auto" w:fill="FFFFFF"/>
            <w:vMerge/>
            <w:tcBorders>
              <w:left w:val="single" w:sz="4"/>
              <w:bottom w:val="single" w:sz="4"/>
            </w:tcBorders>
            <w:vAlign w:val="center"/>
          </w:tcPr>
          <w:p>
            <w:pPr>
              <w:framePr w:w="10219" w:wrap="notBeside" w:vAnchor="text" w:hAnchor="text" w:xAlign="center" w:y="1"/>
            </w:pPr>
          </w:p>
        </w:tc>
        <w:tc>
          <w:tcPr>
            <w:shd w:val="clear" w:color="auto" w:fill="FFFFFF"/>
            <w:vMerge/>
            <w:tcBorders>
              <w:left w:val="single" w:sz="4"/>
              <w:bottom w:val="single" w:sz="4"/>
            </w:tcBorders>
            <w:vAlign w:val="center"/>
          </w:tcPr>
          <w:p>
            <w:pPr>
              <w:framePr w:w="10219" w:wrap="notBeside" w:vAnchor="text" w:hAnchor="text" w:xAlign="center" w:y="1"/>
            </w:pPr>
          </w:p>
        </w:tc>
        <w:tc>
          <w:tcPr>
            <w:shd w:val="clear" w:color="auto" w:fill="FFFFFF"/>
            <w:tcBorders>
              <w:left w:val="single" w:sz="4"/>
              <w:top w:val="single" w:sz="4"/>
              <w:bottom w:val="single" w:sz="4"/>
            </w:tcBorders>
            <w:vAlign w:val="top"/>
          </w:tcPr>
          <w:p>
            <w:pPr>
              <w:pStyle w:val="Style3"/>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45"/>
              </w:rPr>
              <w:t>Шлем</w:t>
            </w:r>
          </w:p>
        </w:tc>
        <w:tc>
          <w:tcPr>
            <w:shd w:val="clear" w:color="auto" w:fill="FFFFFF"/>
            <w:tcBorders>
              <w:left w:val="single" w:sz="4"/>
              <w:right w:val="single" w:sz="4"/>
              <w:top w:val="single" w:sz="4"/>
              <w:bottom w:val="single" w:sz="4"/>
            </w:tcBorders>
            <w:vAlign w:val="top"/>
          </w:tcPr>
          <w:p>
            <w:pPr>
              <w:framePr w:w="10219" w:wrap="notBeside" w:vAnchor="text" w:hAnchor="text" w:xAlign="center" w:y="1"/>
              <w:widowControl w:val="0"/>
              <w:rPr>
                <w:sz w:val="10"/>
                <w:szCs w:val="10"/>
              </w:rPr>
            </w:pPr>
          </w:p>
        </w:tc>
      </w:tr>
    </w:tbl>
    <w:p>
      <w:pPr>
        <w:pStyle w:val="Style42"/>
        <w:framePr w:w="10219" w:wrap="notBeside" w:vAnchor="text" w:hAnchor="text" w:xAlign="center" w:y="1"/>
        <w:widowControl w:val="0"/>
        <w:keepNext w:val="0"/>
        <w:keepLines w:val="0"/>
        <w:shd w:val="clear" w:color="auto" w:fill="auto"/>
        <w:bidi w:val="0"/>
        <w:jc w:val="left"/>
        <w:spacing w:before="0" w:after="0" w:line="331" w:lineRule="exact"/>
        <w:ind w:left="0" w:right="0" w:firstLine="0"/>
      </w:pPr>
      <w:r>
        <w:rPr>
          <w:lang w:val="ru-RU" w:eastAsia="ru-RU" w:bidi="ru-RU"/>
          <w:w w:val="100"/>
          <w:spacing w:val="0"/>
          <w:color w:val="000000"/>
          <w:position w:val="0"/>
        </w:rPr>
        <w:t>При этом также установлено: «Указание дополнительных характеристик запрещено: да».</w:t>
      </w:r>
    </w:p>
    <w:p>
      <w:pPr>
        <w:widowControl w:val="0"/>
        <w:rPr>
          <w:sz w:val="2"/>
          <w:szCs w:val="2"/>
        </w:rPr>
      </w:pPr>
    </w:p>
    <w:p>
      <w:pPr>
        <w:pStyle w:val="Style3"/>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Комиссия Управления отмечает, что из вышеизложенных положений позиции КТРУ представляется возможным определить, что Заказчику по характеристике «Исполнение» не представляется возможным выбрать одно из указанных в КТРУ значений и при описании объекта закупки Заказчику вменяется указать характеристику «Исполнение» со значениями «Электроды, Шлем», что подразумевает возможность участников закупочной процедуры поставить товар с вариантом исполнения «Шлем», что очевидно не соответствует потребности Заказчика.</w:t>
      </w:r>
    </w:p>
    <w:p>
      <w:pPr>
        <w:pStyle w:val="Style3"/>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Представитель Заказчика пояснил, что в рамках рассматриваемого аукциона Заказчиком закупается оборудование в рамках федерального проекта «Оптимальная для восстановления здоровья медицинская реабилитация» государственной программы Российской Федерации «Развитие здравоохранения».</w:t>
      </w:r>
    </w:p>
    <w:p>
      <w:pPr>
        <w:pStyle w:val="Style3"/>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 xml:space="preserve">Согласно части 1 статьи 40 Федерального закона от 21.11.2011 </w:t>
      </w:r>
      <w:r>
        <w:rPr>
          <w:lang w:val="en-US" w:eastAsia="en-US" w:bidi="en-US"/>
          <w:w w:val="100"/>
          <w:spacing w:val="0"/>
          <w:color w:val="000000"/>
          <w:position w:val="0"/>
        </w:rPr>
        <w:t xml:space="preserve">N </w:t>
      </w:r>
      <w:r>
        <w:rPr>
          <w:lang w:val="ru-RU" w:eastAsia="ru-RU" w:bidi="ru-RU"/>
          <w:w w:val="100"/>
          <w:spacing w:val="0"/>
          <w:color w:val="000000"/>
          <w:position w:val="0"/>
        </w:rPr>
        <w:t>323-ФЗ «Об основах охраны здоровья граждан в Российской Федерации» медицинская реабилитация - комплекс мероприятий медицинского и психологического характера, направленных на полное или частичное восстановление нарушенных и (или) компенсацию утраченных функций пораженного органа либо системы организма, поддержание функций организма в процессе завершения остро развившегося патологического процесса или обострения хронического патологического процесса в организме, а также на предупреждение, раннюю диагностику и коррекцию возможных нарушений функций поврежденных органов либо систем организма, предупреждение и снижение степени возможной инвалидности, улучшение качества жизни, сохранение работоспособности пациента и его социальную интеграцию в общество.</w:t>
      </w:r>
    </w:p>
    <w:p>
      <w:pPr>
        <w:pStyle w:val="Style3"/>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Во исполнение части 5 статьи 40 указанного закона Приказом Минздрава России от 31.07.2020 № 788н утвержден порядок организации медицинской реабилитации взрослых, приложением 12 к которому утвержден стандарт оснащения стационарного отделения медицинской реабилитации взрослых для пациентов с соматическими заболеваниями, который предусматривает среди прочего закупку стимулятора глубоких тканей электромагнитного переносного.</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этой связи заказчик, расходуя средства федерального бюджета, выделенные в рамках федерального проекта, ограничен целевым характером финансирования, определяющего закупку оборудования, предусмотренного Приказом Минздрава РФ от 31.07.2020 № 788н.</w:t>
      </w:r>
    </w:p>
    <w:p>
      <w:pPr>
        <w:pStyle w:val="Style3"/>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Таким образом Комиссия Управления приходит к выводу, что позиция КТРУ</w:t>
      </w:r>
    </w:p>
    <w:p>
      <w:pPr>
        <w:pStyle w:val="Style3"/>
        <w:numPr>
          <w:ilvl w:val="0"/>
          <w:numId w:val="7"/>
        </w:numPr>
        <w:tabs>
          <w:tab w:leader="none" w:pos="2900"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00000019 «Система магнитной нейростимуляции, передвижная» не соответствует описанию объекта закупки.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3"/>
        <w:numPr>
          <w:ilvl w:val="0"/>
          <w:numId w:val="3"/>
        </w:numPr>
        <w:tabs>
          <w:tab w:leader="none" w:pos="1273"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Также согласно доводам Заявителя, установленные Заказчиком характеристики требуемого к поставке товара ограничивают круг участников закупки, поскольку совокупности установленных требований соответствует товар единственного производителя «Магнитный стимулятор </w:t>
      </w:r>
      <w:r>
        <w:rPr>
          <w:lang w:val="en-US" w:eastAsia="en-US" w:bidi="en-US"/>
          <w:w w:val="100"/>
          <w:spacing w:val="0"/>
          <w:color w:val="000000"/>
          <w:position w:val="0"/>
        </w:rPr>
        <w:t xml:space="preserve">MagPro R30», </w:t>
      </w:r>
      <w:r>
        <w:rPr>
          <w:lang w:val="ru-RU" w:eastAsia="ru-RU" w:bidi="ru-RU"/>
          <w:w w:val="100"/>
          <w:spacing w:val="0"/>
          <w:color w:val="000000"/>
          <w:position w:val="0"/>
        </w:rPr>
        <w:t>производителя «Тоника Электроник А/С», Дания.</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На заседании Комиссии Управления представитель Заказчика согласился с доводом жалобы и пояснил, что совокупности требований извещения действительно соответствует исключительно изделие «Магнитный стимулятор </w:t>
      </w:r>
      <w:r>
        <w:rPr>
          <w:lang w:val="en-US" w:eastAsia="en-US" w:bidi="en-US"/>
          <w:w w:val="100"/>
          <w:spacing w:val="0"/>
          <w:color w:val="000000"/>
          <w:position w:val="0"/>
        </w:rPr>
        <w:t xml:space="preserve">MagPro R30», </w:t>
      </w:r>
      <w:r>
        <w:rPr>
          <w:lang w:val="ru-RU" w:eastAsia="ru-RU" w:bidi="ru-RU"/>
          <w:w w:val="100"/>
          <w:spacing w:val="0"/>
          <w:color w:val="000000"/>
          <w:position w:val="0"/>
        </w:rPr>
        <w:t xml:space="preserve">в то время как потребности Заказчика также соответствует изделие </w:t>
      </w:r>
      <w:r>
        <w:rPr>
          <w:lang w:val="en-US" w:eastAsia="en-US" w:bidi="en-US"/>
          <w:w w:val="100"/>
          <w:spacing w:val="0"/>
          <w:color w:val="000000"/>
          <w:position w:val="0"/>
        </w:rPr>
        <w:t xml:space="preserve">«MagStim Rapid2» </w:t>
      </w:r>
      <w:r>
        <w:rPr>
          <w:lang w:val="ru-RU" w:eastAsia="ru-RU" w:bidi="ru-RU"/>
          <w:w w:val="100"/>
          <w:spacing w:val="0"/>
          <w:color w:val="000000"/>
          <w:position w:val="0"/>
        </w:rPr>
        <w:t xml:space="preserve">(регистрационное удостоверение №РЗН 2016/4594 от 12.08.2016), производства компании «Зе Магстим Компани Лимитед», Соединенное королевство, ввиду чего Заказчиком были 23.08.2022 и 24.08.2022 скорректированы положения извещения, таким образом, чтобы требованиям извещения также соответствовало изделие </w:t>
      </w:r>
      <w:r>
        <w:rPr>
          <w:lang w:val="en-US" w:eastAsia="en-US" w:bidi="en-US"/>
          <w:w w:val="100"/>
          <w:spacing w:val="0"/>
          <w:color w:val="000000"/>
          <w:position w:val="0"/>
        </w:rPr>
        <w:t>«MagStim Rapid2».</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В подтверждение своей позиции представитель Заказчика представил в том числе информационное письмо №24082022-01 от 24.08.2022 ЗАО «Медицинские системы», являющегося держателем регистрационного удостоверения №РЗН 2016/4594 от 12.08.2016, при этом в составе информационного письма однозначно указано на соответствие изделия </w:t>
      </w:r>
      <w:r>
        <w:rPr>
          <w:lang w:val="en-US" w:eastAsia="en-US" w:bidi="en-US"/>
          <w:w w:val="100"/>
          <w:spacing w:val="0"/>
          <w:color w:val="000000"/>
          <w:position w:val="0"/>
        </w:rPr>
        <w:t xml:space="preserve">«MagStim Rapid2» </w:t>
      </w:r>
      <w:r>
        <w:rPr>
          <w:lang w:val="ru-RU" w:eastAsia="ru-RU" w:bidi="ru-RU"/>
          <w:w w:val="100"/>
          <w:spacing w:val="0"/>
          <w:color w:val="000000"/>
          <w:position w:val="0"/>
        </w:rPr>
        <w:t>требованиям извещения.</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этим Комиссия Управления отмечает, что жалоба была подана Заявителем 17.08.2022 в 15.57, что указывает на обжалование извещения о проведении электронного аукциона в редакции №ИИ1 от 17.08.2022.</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основании вышеизложенного Комиссия Управления приходит к выводу, что совокупности установленных в извещении о проведении электронного аукциона в редакции №ИИ1 от 17.08.2022 требованиям соответствует товар единственного производителя «Тоника Электроник А/С», Дания.</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на основании имеющихся документов и сведений, а также с учетом пояснений представителя Заказчика, Комиссия Управления приходит к выводу об обоснованности довода жалобы и о нарушении Заказчиком положений п.1 ч.1 ст.33 Закона о контрактной системе, что также содержит признаки состава административного правонарушения, ответственность за которое предусмотрена ч.4.2 ст.7.30 Кодекса Российской Федерации об административных правонарушениях.</w:t>
      </w:r>
      <w:r>
        <w:br w:type="page"/>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Одновременно с этим Комиссией Управления установлено, что, с учетом представленного письма информационного письма №24082022-01 от 24.08.2022 ЗАО «Медицинские системы», выявленные нарушения устранены Заказчиком самостоятельно посредством внесения изменений в извещение в части корректировки положений описания объекта закупки.</w:t>
      </w:r>
    </w:p>
    <w:p>
      <w:pPr>
        <w:pStyle w:val="Style3"/>
        <w:widowControl w:val="0"/>
        <w:keepNext w:val="0"/>
        <w:keepLines w:val="0"/>
        <w:shd w:val="clear" w:color="auto" w:fill="auto"/>
        <w:bidi w:val="0"/>
        <w:jc w:val="both"/>
        <w:spacing w:before="0" w:after="289" w:line="322" w:lineRule="exact"/>
        <w:ind w:left="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39"/>
        <w:widowControl w:val="0"/>
        <w:keepNext/>
        <w:keepLines/>
        <w:shd w:val="clear" w:color="auto" w:fill="auto"/>
        <w:bidi w:val="0"/>
        <w:jc w:val="center"/>
        <w:spacing w:before="0" w:after="303" w:line="260" w:lineRule="exact"/>
        <w:ind w:left="0" w:right="0" w:firstLine="0"/>
      </w:pPr>
      <w:bookmarkStart w:id="1" w:name="bookmark1"/>
      <w:r>
        <w:rPr>
          <w:lang w:val="ru-RU" w:eastAsia="ru-RU" w:bidi="ru-RU"/>
          <w:w w:val="100"/>
          <w:spacing w:val="0"/>
          <w:color w:val="000000"/>
          <w:position w:val="0"/>
        </w:rPr>
        <w:t>РЕШИЛА:</w:t>
      </w:r>
      <w:bookmarkEnd w:id="1"/>
    </w:p>
    <w:p>
      <w:pPr>
        <w:pStyle w:val="Style3"/>
        <w:numPr>
          <w:ilvl w:val="0"/>
          <w:numId w:val="9"/>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Признать жалобу ООО «Моснейро» на действия ФГБУ «ФЦМН» ФМБА России обоснованной в части установления неправомерных требований к товару.</w:t>
      </w:r>
    </w:p>
    <w:p>
      <w:pPr>
        <w:pStyle w:val="Style3"/>
        <w:numPr>
          <w:ilvl w:val="0"/>
          <w:numId w:val="9"/>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Признать в действиях Заказчика нарушение п.1 ч.1 ст.33 Закона о контрактной системе.</w:t>
      </w:r>
    </w:p>
    <w:p>
      <w:pPr>
        <w:pStyle w:val="Style3"/>
        <w:numPr>
          <w:ilvl w:val="0"/>
          <w:numId w:val="9"/>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Обязательное для исполнения предписание об устранении нарушений законодательства о контрактной системе Заказчику не выдавать, так как выявленные нарушения устранены Заказчиком самостоятельно.</w:t>
      </w:r>
    </w:p>
    <w:p>
      <w:pPr>
        <w:pStyle w:val="Style3"/>
        <w:numPr>
          <w:ilvl w:val="0"/>
          <w:numId w:val="9"/>
        </w:numPr>
        <w:widowControl w:val="0"/>
        <w:keepNext w:val="0"/>
        <w:keepLines w:val="0"/>
        <w:shd w:val="clear" w:color="auto" w:fill="auto"/>
        <w:bidi w:val="0"/>
        <w:jc w:val="both"/>
        <w:spacing w:before="0" w:after="236" w:line="317" w:lineRule="exact"/>
        <w:ind w:left="0" w:right="20" w:firstLine="68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framePr w:w="3011" w:h="1277" w:wrap="around" w:vAnchor="text" w:hAnchor="margin" w:x="13" w:y="-313"/>
        <w:widowControl w:val="0"/>
        <w:keepNext w:val="0"/>
        <w:keepLines w:val="0"/>
        <w:shd w:val="clear" w:color="auto" w:fill="auto"/>
        <w:bidi w:val="0"/>
        <w:jc w:val="both"/>
        <w:spacing w:before="0" w:after="0" w:line="638" w:lineRule="exact"/>
        <w:ind w:left="0" w:right="100" w:firstLine="0"/>
      </w:pPr>
      <w:r>
        <w:rPr>
          <w:rStyle w:val="CharStyle4"/>
          <w:spacing w:val="0"/>
        </w:rPr>
        <w:t>Председательствующий Члены Комиссии</w:t>
      </w:r>
    </w:p>
    <w:p>
      <w:pPr>
        <w:pStyle w:val="Style3"/>
        <w:widowControl w:val="0"/>
        <w:keepNext w:val="0"/>
        <w:keepLines w:val="0"/>
        <w:shd w:val="clear" w:color="auto" w:fill="auto"/>
        <w:bidi w:val="0"/>
        <w:jc w:val="left"/>
        <w:spacing w:before="0" w:after="3779" w:line="638" w:lineRule="exact"/>
        <w:ind w:left="5480" w:right="20" w:firstLine="0"/>
      </w:pPr>
      <w:r>
        <w:rPr>
          <w:lang w:val="ru-RU" w:eastAsia="ru-RU" w:bidi="ru-RU"/>
          <w:w w:val="100"/>
          <w:spacing w:val="0"/>
          <w:color w:val="000000"/>
          <w:position w:val="0"/>
        </w:rPr>
        <w:t>С.И. Казарин Е.О. Сгибнев А.А. Матюшенко</w:t>
      </w:r>
    </w:p>
    <w:p>
      <w:pPr>
        <w:pStyle w:val="Style46"/>
        <w:widowControl w:val="0"/>
        <w:keepNext w:val="0"/>
        <w:keepLines w:val="0"/>
        <w:shd w:val="clear" w:color="auto" w:fill="auto"/>
        <w:bidi w:val="0"/>
        <w:jc w:val="left"/>
        <w:spacing w:before="0" w:after="0" w:line="190" w:lineRule="exact"/>
        <w:ind w:left="0" w:right="0" w:firstLine="0"/>
      </w:pPr>
      <w:r>
        <w:rPr>
          <w:lang w:val="ru-RU" w:eastAsia="ru-RU" w:bidi="ru-RU"/>
          <w:w w:val="100"/>
          <w:spacing w:val="0"/>
          <w:color w:val="000000"/>
          <w:position w:val="0"/>
        </w:rPr>
        <w:t>Исп. Матюшенко А.А., 8(495) 784-75-05</w:t>
      </w:r>
    </w:p>
    <w:sectPr>
      <w:headerReference w:type="default" r:id="rId9"/>
      <w:footerReference w:type="default" r:id="rId10"/>
      <w:footerReference w:type="first" r:id="rId11"/>
      <w:type w:val="continuous"/>
      <w:pgSz w:w="11909" w:h="16838"/>
      <w:pgMar w:top="1247" w:left="852" w:right="828" w:bottom="1093"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2.85pt;margin-top:806.pt;width:57.1pt;height:7.9pt;z-index:-188744063;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2022-48689</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44.05pt;margin-top:796.8pt;width:56.9pt;height:7.9pt;z-index:-188744061;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2022-48689</w:t>
                </w:r>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05pt;margin-top:20.1pt;width:5.3pt;height:7.9pt;z-index:-188744064;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fldSimple w:instr=" PAGE \* MERGEFORMAT ">
                  <w:r>
                    <w:rPr>
                      <w:rStyle w:val="CharStyle10"/>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296.05pt;margin-top:38.15pt;width:4.3pt;height:7.7pt;z-index:-188744062;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fldSimple w:instr=" PAGE \* MERGEFORMAT ">
                  <w:r>
                    <w:rPr>
                      <w:rStyle w:val="CharStyle10"/>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60"/>
      <w:numFmt w:val="decimal"/>
      <w:lvlText w:val="26.60.13.%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60"/>
      <w:numFmt w:val="decimal"/>
      <w:lvlText w:val="26.60.13.%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6">
    <w:name w:val="Подпись к картинке_"/>
    <w:basedOn w:val="DefaultParagraphFont"/>
    <w:link w:val="Style5"/>
    <w:rPr>
      <w:b w:val="0"/>
      <w:bCs w:val="0"/>
      <w:i w:val="0"/>
      <w:iCs w:val="0"/>
      <w:u w:val="none"/>
      <w:strike w:val="0"/>
      <w:smallCaps w:val="0"/>
      <w:sz w:val="12"/>
      <w:szCs w:val="12"/>
      <w:w w:val="200"/>
    </w:rPr>
  </w:style>
  <w:style w:type="character" w:customStyle="1" w:styleId="CharStyle7">
    <w:name w:val="Подпись к картинке"/>
    <w:basedOn w:val="CharStyle6"/>
    <w:rPr>
      <w:lang w:val="ru-RU" w:eastAsia="ru-RU" w:bidi="ru-RU"/>
      <w:rFonts w:ascii="Courier New" w:eastAsia="Courier New" w:hAnsi="Courier New" w:cs="Courier New"/>
      <w:spacing w:val="0"/>
      <w:color w:val="000000"/>
      <w:position w:val="0"/>
    </w:rPr>
  </w:style>
  <w:style w:type="character" w:customStyle="1" w:styleId="CharStyle9">
    <w:name w:val="Колонтитул_"/>
    <w:basedOn w:val="DefaultParagraphFont"/>
    <w:link w:val="Style8"/>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Колонтитул"/>
    <w:basedOn w:val="CharStyle9"/>
    <w:rPr>
      <w:lang w:val="ru-RU" w:eastAsia="ru-RU" w:bidi="ru-RU"/>
      <w:w w:val="100"/>
      <w:spacing w:val="0"/>
      <w:color w:val="000000"/>
      <w:position w:val="0"/>
    </w:rPr>
  </w:style>
  <w:style w:type="character" w:customStyle="1" w:styleId="CharStyle12">
    <w:name w:val="Основной текст (2)_"/>
    <w:basedOn w:val="DefaultParagraphFont"/>
    <w:link w:val="Style11"/>
    <w:rPr>
      <w:b/>
      <w:bCs/>
      <w:i w:val="0"/>
      <w:iCs w:val="0"/>
      <w:u w:val="none"/>
      <w:strike w:val="0"/>
      <w:smallCaps w:val="0"/>
      <w:sz w:val="18"/>
      <w:szCs w:val="18"/>
      <w:rFonts w:ascii="Times New Roman" w:eastAsia="Times New Roman" w:hAnsi="Times New Roman" w:cs="Times New Roman"/>
    </w:rPr>
  </w:style>
  <w:style w:type="character" w:customStyle="1" w:styleId="CharStyle13">
    <w:name w:val="Основной текст (2)"/>
    <w:basedOn w:val="CharStyle12"/>
    <w:rPr>
      <w:lang w:val="ru-RU" w:eastAsia="ru-RU" w:bidi="ru-RU"/>
      <w:w w:val="100"/>
      <w:spacing w:val="0"/>
      <w:color w:val="000000"/>
      <w:position w:val="0"/>
    </w:rPr>
  </w:style>
  <w:style w:type="character" w:customStyle="1" w:styleId="CharStyle14">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2"/>
    </w:rPr>
  </w:style>
  <w:style w:type="character" w:customStyle="1" w:styleId="CharStyle15">
    <w:name w:val="Основной текст (2) Exact"/>
    <w:basedOn w:val="CharStyle12"/>
    <w:rPr>
      <w:lang w:val="ru-RU" w:eastAsia="ru-RU" w:bidi="ru-RU"/>
      <w:sz w:val="17"/>
      <w:szCs w:val="17"/>
      <w:w w:val="100"/>
      <w:spacing w:val="2"/>
      <w:color w:val="000000"/>
      <w:position w:val="0"/>
    </w:rPr>
  </w:style>
  <w:style w:type="character" w:customStyle="1" w:styleId="CharStyle16">
    <w:name w:val="Основной текст (2) Exact"/>
    <w:basedOn w:val="CharStyle12"/>
    <w:rPr>
      <w:lang w:val="ru-RU" w:eastAsia="ru-RU" w:bidi="ru-RU"/>
      <w:u w:val="single"/>
      <w:sz w:val="17"/>
      <w:szCs w:val="17"/>
      <w:w w:val="100"/>
      <w:spacing w:val="2"/>
      <w:color w:val="000000"/>
      <w:position w:val="0"/>
    </w:rPr>
  </w:style>
  <w:style w:type="character" w:customStyle="1" w:styleId="CharStyle17">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3)_"/>
    <w:basedOn w:val="DefaultParagraphFont"/>
    <w:link w:val="Style18"/>
    <w:rPr>
      <w:b w:val="0"/>
      <w:bCs w:val="0"/>
      <w:i w:val="0"/>
      <w:iCs w:val="0"/>
      <w:u w:val="none"/>
      <w:strike w:val="0"/>
      <w:smallCaps w:val="0"/>
      <w:sz w:val="18"/>
      <w:szCs w:val="18"/>
      <w:rFonts w:ascii="Times New Roman" w:eastAsia="Times New Roman" w:hAnsi="Times New Roman" w:cs="Times New Roman"/>
    </w:rPr>
  </w:style>
  <w:style w:type="character" w:customStyle="1" w:styleId="CharStyle20">
    <w:name w:val="Основной текст (3)"/>
    <w:basedOn w:val="CharStyle19"/>
    <w:rPr>
      <w:lang w:val="ru-RU" w:eastAsia="ru-RU" w:bidi="ru-RU"/>
      <w:w w:val="100"/>
      <w:spacing w:val="0"/>
      <w:color w:val="000000"/>
      <w:position w:val="0"/>
    </w:rPr>
  </w:style>
  <w:style w:type="character" w:customStyle="1" w:styleId="CharStyle21">
    <w:name w:val="Основной текст (3)"/>
    <w:basedOn w:val="CharStyle19"/>
    <w:rPr>
      <w:lang w:val="en-US" w:eastAsia="en-US" w:bidi="en-US"/>
      <w:u w:val="single"/>
      <w:w w:val="100"/>
      <w:spacing w:val="0"/>
      <w:color w:val="000000"/>
      <w:position w:val="0"/>
    </w:rPr>
  </w:style>
  <w:style w:type="character" w:customStyle="1" w:styleId="CharStyle23">
    <w:name w:val="Основной текст (4)_"/>
    <w:basedOn w:val="DefaultParagraphFont"/>
    <w:link w:val="Style22"/>
    <w:rPr>
      <w:b w:val="0"/>
      <w:bCs w:val="0"/>
      <w:i w:val="0"/>
      <w:iCs w:val="0"/>
      <w:u w:val="none"/>
      <w:strike w:val="0"/>
      <w:smallCaps w:val="0"/>
      <w:sz w:val="17"/>
      <w:szCs w:val="17"/>
      <w:rFonts w:ascii="Segoe UI" w:eastAsia="Segoe UI" w:hAnsi="Segoe UI" w:cs="Segoe UI"/>
    </w:rPr>
  </w:style>
  <w:style w:type="character" w:customStyle="1" w:styleId="CharStyle24">
    <w:name w:val="Основной текст (4)"/>
    <w:basedOn w:val="CharStyle23"/>
    <w:rPr>
      <w:lang w:val="ru-RU" w:eastAsia="ru-RU" w:bidi="ru-RU"/>
      <w:w w:val="100"/>
      <w:spacing w:val="0"/>
      <w:color w:val="000000"/>
      <w:position w:val="0"/>
    </w:rPr>
  </w:style>
  <w:style w:type="character" w:customStyle="1" w:styleId="CharStyle25">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3"/>
    </w:rPr>
  </w:style>
  <w:style w:type="character" w:customStyle="1" w:styleId="CharStyle26">
    <w:name w:val="Основной текст (3) Exact"/>
    <w:basedOn w:val="CharStyle19"/>
    <w:rPr>
      <w:lang w:val="ru-RU" w:eastAsia="ru-RU" w:bidi="ru-RU"/>
      <w:sz w:val="16"/>
      <w:szCs w:val="16"/>
      <w:w w:val="100"/>
      <w:spacing w:val="3"/>
      <w:color w:val="000000"/>
      <w:position w:val="0"/>
    </w:rPr>
  </w:style>
  <w:style w:type="character" w:customStyle="1" w:styleId="CharStyle28">
    <w:name w:val="Основной текст (5)_"/>
    <w:basedOn w:val="DefaultParagraphFont"/>
    <w:link w:val="Style27"/>
    <w:rPr>
      <w:b w:val="0"/>
      <w:bCs w:val="0"/>
      <w:i w:val="0"/>
      <w:iCs w:val="0"/>
      <w:u w:val="none"/>
      <w:strike w:val="0"/>
      <w:smallCaps w:val="0"/>
      <w:sz w:val="17"/>
      <w:szCs w:val="17"/>
      <w:rFonts w:ascii="Times New Roman" w:eastAsia="Times New Roman" w:hAnsi="Times New Roman" w:cs="Times New Roman"/>
      <w:spacing w:val="20"/>
    </w:rPr>
  </w:style>
  <w:style w:type="character" w:customStyle="1" w:styleId="CharStyle29">
    <w:name w:val="Основной текст (5)"/>
    <w:basedOn w:val="CharStyle28"/>
    <w:rPr>
      <w:lang w:val="ru-RU" w:eastAsia="ru-RU" w:bidi="ru-RU"/>
      <w:w w:val="100"/>
      <w:color w:val="000000"/>
      <w:position w:val="0"/>
    </w:rPr>
  </w:style>
  <w:style w:type="character" w:customStyle="1" w:styleId="CharStyle31">
    <w:name w:val="Основной текст (6)_"/>
    <w:basedOn w:val="DefaultParagraphFont"/>
    <w:link w:val="Style30"/>
    <w:rPr>
      <w:b/>
      <w:bCs/>
      <w:i w:val="0"/>
      <w:iCs w:val="0"/>
      <w:u w:val="none"/>
      <w:strike w:val="0"/>
      <w:smallCaps w:val="0"/>
      <w:sz w:val="42"/>
      <w:szCs w:val="42"/>
    </w:rPr>
  </w:style>
  <w:style w:type="character" w:customStyle="1" w:styleId="CharStyle32">
    <w:name w:val="Основной текст (6)"/>
    <w:basedOn w:val="CharStyle31"/>
    <w:rPr>
      <w:lang w:val="ru-RU" w:eastAsia="ru-RU" w:bidi="ru-RU"/>
      <w:rFonts w:ascii="Courier New" w:eastAsia="Courier New" w:hAnsi="Courier New" w:cs="Courier New"/>
      <w:w w:val="100"/>
      <w:spacing w:val="0"/>
      <w:color w:val="000000"/>
      <w:position w:val="0"/>
    </w:rPr>
  </w:style>
  <w:style w:type="character" w:customStyle="1" w:styleId="CharStyle34">
    <w:name w:val="Основной текст (7)_"/>
    <w:basedOn w:val="DefaultParagraphFont"/>
    <w:link w:val="Style33"/>
    <w:rPr>
      <w:b/>
      <w:bCs/>
      <w:i w:val="0"/>
      <w:iCs w:val="0"/>
      <w:u w:val="none"/>
      <w:strike w:val="0"/>
      <w:smallCaps w:val="0"/>
      <w:sz w:val="26"/>
      <w:szCs w:val="26"/>
      <w:rFonts w:ascii="Times New Roman" w:eastAsia="Times New Roman" w:hAnsi="Times New Roman" w:cs="Times New Roman"/>
    </w:rPr>
  </w:style>
  <w:style w:type="character" w:customStyle="1" w:styleId="CharStyle35">
    <w:name w:val="Основной текст (7)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37">
    <w:name w:val="Штрих-код (2)_"/>
    <w:basedOn w:val="DefaultParagraphFont"/>
    <w:link w:val="Style36"/>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8">
    <w:name w:val="Основной текст"/>
    <w:basedOn w:val="CharStyle17"/>
    <w:rPr>
      <w:lang w:val="ru-RU" w:eastAsia="ru-RU" w:bidi="ru-RU"/>
      <w:u w:val="single"/>
      <w:w w:val="100"/>
      <w:spacing w:val="0"/>
      <w:color w:val="000000"/>
      <w:position w:val="0"/>
    </w:rPr>
  </w:style>
  <w:style w:type="character" w:customStyle="1" w:styleId="CharStyle40">
    <w:name w:val="Заголовок №1_"/>
    <w:basedOn w:val="DefaultParagraphFont"/>
    <w:link w:val="Style39"/>
    <w:rPr>
      <w:b/>
      <w:bCs/>
      <w:i w:val="0"/>
      <w:iCs w:val="0"/>
      <w:u w:val="none"/>
      <w:strike w:val="0"/>
      <w:smallCaps w:val="0"/>
      <w:sz w:val="26"/>
      <w:szCs w:val="26"/>
      <w:rFonts w:ascii="Times New Roman" w:eastAsia="Times New Roman" w:hAnsi="Times New Roman" w:cs="Times New Roman"/>
    </w:rPr>
  </w:style>
  <w:style w:type="character" w:customStyle="1" w:styleId="CharStyle41">
    <w:name w:val="Основной текст + 11 pt,Полужирный"/>
    <w:basedOn w:val="CharStyle17"/>
    <w:rPr>
      <w:lang w:val="ru-RU" w:eastAsia="ru-RU" w:bidi="ru-RU"/>
      <w:b/>
      <w:bCs/>
      <w:sz w:val="22"/>
      <w:szCs w:val="22"/>
      <w:w w:val="100"/>
      <w:spacing w:val="0"/>
      <w:color w:val="000000"/>
      <w:position w:val="0"/>
    </w:rPr>
  </w:style>
  <w:style w:type="character" w:customStyle="1" w:styleId="CharStyle43">
    <w:name w:val="Подпись к таблице_"/>
    <w:basedOn w:val="DefaultParagraphFont"/>
    <w:link w:val="Style42"/>
    <w:rPr>
      <w:b w:val="0"/>
      <w:bCs w:val="0"/>
      <w:i w:val="0"/>
      <w:iCs w:val="0"/>
      <w:u w:val="none"/>
      <w:strike w:val="0"/>
      <w:smallCaps w:val="0"/>
      <w:sz w:val="26"/>
      <w:szCs w:val="26"/>
      <w:rFonts w:ascii="Times New Roman" w:eastAsia="Times New Roman" w:hAnsi="Times New Roman" w:cs="Times New Roman"/>
    </w:rPr>
  </w:style>
  <w:style w:type="character" w:customStyle="1" w:styleId="CharStyle44">
    <w:name w:val="Подпись к таблице"/>
    <w:basedOn w:val="CharStyle43"/>
    <w:rPr>
      <w:lang w:val="ru-RU" w:eastAsia="ru-RU" w:bidi="ru-RU"/>
      <w:u w:val="single"/>
      <w:w w:val="100"/>
      <w:spacing w:val="0"/>
      <w:color w:val="000000"/>
      <w:position w:val="0"/>
    </w:rPr>
  </w:style>
  <w:style w:type="character" w:customStyle="1" w:styleId="CharStyle45">
    <w:name w:val="Основной текст"/>
    <w:basedOn w:val="CharStyle17"/>
    <w:rPr>
      <w:lang w:val="ru-RU" w:eastAsia="ru-RU" w:bidi="ru-RU"/>
      <w:w w:val="100"/>
      <w:spacing w:val="0"/>
      <w:color w:val="000000"/>
      <w:position w:val="0"/>
    </w:rPr>
  </w:style>
  <w:style w:type="character" w:customStyle="1" w:styleId="CharStyle47">
    <w:name w:val="Основной текст (8)_"/>
    <w:basedOn w:val="DefaultParagraphFont"/>
    <w:link w:val="Style46"/>
    <w:rPr>
      <w:b/>
      <w:bCs/>
      <w:i w:val="0"/>
      <w:iCs w:val="0"/>
      <w:u w:val="none"/>
      <w:strike w:val="0"/>
      <w:smallCaps w:val="0"/>
      <w:sz w:val="19"/>
      <w:szCs w:val="19"/>
      <w:rFonts w:ascii="Times New Roman" w:eastAsia="Times New Roman" w:hAnsi="Times New Roman" w:cs="Times New Roman"/>
    </w:rPr>
  </w:style>
  <w:style w:type="paragraph" w:customStyle="1" w:styleId="Style3">
    <w:name w:val="Основной текст"/>
    <w:basedOn w:val="Normal"/>
    <w:link w:val="CharStyle17"/>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Подпись к картинке"/>
    <w:basedOn w:val="Normal"/>
    <w:link w:val="CharStyle6"/>
    <w:pPr>
      <w:widowControl w:val="0"/>
      <w:shd w:val="clear" w:color="auto" w:fill="FFFFFF"/>
      <w:spacing w:line="0" w:lineRule="exact"/>
    </w:pPr>
    <w:rPr>
      <w:b w:val="0"/>
      <w:bCs w:val="0"/>
      <w:i w:val="0"/>
      <w:iCs w:val="0"/>
      <w:u w:val="none"/>
      <w:strike w:val="0"/>
      <w:smallCaps w:val="0"/>
      <w:sz w:val="12"/>
      <w:szCs w:val="12"/>
      <w:w w:val="200"/>
    </w:rPr>
  </w:style>
  <w:style w:type="paragraph" w:customStyle="1" w:styleId="Style8">
    <w:name w:val="Колонтитул"/>
    <w:basedOn w:val="Normal"/>
    <w:link w:val="CharStyle9"/>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jc w:val="center"/>
      <w:spacing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8">
    <w:name w:val="Основной текст (3)"/>
    <w:basedOn w:val="Normal"/>
    <w:link w:val="CharStyle19"/>
    <w:pPr>
      <w:widowControl w:val="0"/>
      <w:shd w:val="clear" w:color="auto" w:fill="FFFFFF"/>
      <w:jc w:val="center"/>
      <w:spacing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2">
    <w:name w:val="Основной текст (4)"/>
    <w:basedOn w:val="Normal"/>
    <w:link w:val="CharStyle23"/>
    <w:pPr>
      <w:widowControl w:val="0"/>
      <w:shd w:val="clear" w:color="auto" w:fill="FFFFFF"/>
      <w:spacing w:line="0" w:lineRule="exact"/>
    </w:pPr>
    <w:rPr>
      <w:b w:val="0"/>
      <w:bCs w:val="0"/>
      <w:i w:val="0"/>
      <w:iCs w:val="0"/>
      <w:u w:val="none"/>
      <w:strike w:val="0"/>
      <w:smallCaps w:val="0"/>
      <w:sz w:val="17"/>
      <w:szCs w:val="17"/>
      <w:rFonts w:ascii="Segoe UI" w:eastAsia="Segoe UI" w:hAnsi="Segoe UI" w:cs="Segoe UI"/>
    </w:rPr>
  </w:style>
  <w:style w:type="paragraph" w:customStyle="1" w:styleId="Style27">
    <w:name w:val="Основной текст (5)"/>
    <w:basedOn w:val="Normal"/>
    <w:link w:val="CharStyle28"/>
    <w:pPr>
      <w:widowControl w:val="0"/>
      <w:shd w:val="clear" w:color="auto" w:fill="FFFFFF"/>
      <w:spacing w:after="540" w:line="0" w:lineRule="exact"/>
    </w:pPr>
    <w:rPr>
      <w:b w:val="0"/>
      <w:bCs w:val="0"/>
      <w:i w:val="0"/>
      <w:iCs w:val="0"/>
      <w:u w:val="none"/>
      <w:strike w:val="0"/>
      <w:smallCaps w:val="0"/>
      <w:sz w:val="17"/>
      <w:szCs w:val="17"/>
      <w:rFonts w:ascii="Times New Roman" w:eastAsia="Times New Roman" w:hAnsi="Times New Roman" w:cs="Times New Roman"/>
      <w:spacing w:val="20"/>
    </w:rPr>
  </w:style>
  <w:style w:type="paragraph" w:customStyle="1" w:styleId="Style30">
    <w:name w:val="Основной текст (6)"/>
    <w:basedOn w:val="Normal"/>
    <w:link w:val="CharStyle31"/>
    <w:pPr>
      <w:widowControl w:val="0"/>
      <w:shd w:val="clear" w:color="auto" w:fill="FFFFFF"/>
      <w:spacing w:before="540" w:line="0" w:lineRule="exact"/>
    </w:pPr>
    <w:rPr>
      <w:b/>
      <w:bCs/>
      <w:i w:val="0"/>
      <w:iCs w:val="0"/>
      <w:u w:val="none"/>
      <w:strike w:val="0"/>
      <w:smallCaps w:val="0"/>
      <w:sz w:val="42"/>
      <w:szCs w:val="42"/>
    </w:rPr>
  </w:style>
  <w:style w:type="paragraph" w:customStyle="1" w:styleId="Style33">
    <w:name w:val="Основной текст (7)"/>
    <w:basedOn w:val="Normal"/>
    <w:link w:val="CharStyle34"/>
    <w:pPr>
      <w:widowControl w:val="0"/>
      <w:shd w:val="clear" w:color="auto" w:fill="FFFFFF"/>
      <w:jc w:val="center"/>
      <w:spacing w:after="18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6">
    <w:name w:val="Штрих-код (2)"/>
    <w:basedOn w:val="Normal"/>
    <w:link w:val="CharStyle37"/>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9">
    <w:name w:val="Заголовок №1"/>
    <w:basedOn w:val="Normal"/>
    <w:link w:val="CharStyle40"/>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2">
    <w:name w:val="Подпись к таблице"/>
    <w:basedOn w:val="Normal"/>
    <w:link w:val="CharStyle43"/>
    <w:pPr>
      <w:widowControl w:val="0"/>
      <w:shd w:val="clear" w:color="auto" w:fill="FFFFFF"/>
      <w:jc w:val="both"/>
      <w:spacing w:line="326" w:lineRule="exact"/>
      <w:ind w:firstLine="660"/>
    </w:pPr>
    <w:rPr>
      <w:b w:val="0"/>
      <w:bCs w:val="0"/>
      <w:i w:val="0"/>
      <w:iCs w:val="0"/>
      <w:u w:val="none"/>
      <w:strike w:val="0"/>
      <w:smallCaps w:val="0"/>
      <w:sz w:val="26"/>
      <w:szCs w:val="26"/>
      <w:rFonts w:ascii="Times New Roman" w:eastAsia="Times New Roman" w:hAnsi="Times New Roman" w:cs="Times New Roman"/>
    </w:rPr>
  </w:style>
  <w:style w:type="paragraph" w:customStyle="1" w:styleId="Style46">
    <w:name w:val="Основной текст (8)"/>
    <w:basedOn w:val="Normal"/>
    <w:link w:val="CharStyle47"/>
    <w:pPr>
      <w:widowControl w:val="0"/>
      <w:shd w:val="clear" w:color="auto" w:fill="FFFFFF"/>
      <w:spacing w:before="3420" w:line="0" w:lineRule="exact"/>
    </w:pPr>
    <w:rPr>
      <w:b/>
      <w:bCs/>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footer" Target="footer3.xml"/></Relationships>
</file>