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438" w:y="4302"/>
        <w:widowControl w:val="0"/>
        <w:keepNext w:val="0"/>
        <w:keepLines w:val="0"/>
        <w:shd w:val="clear" w:color="auto" w:fill="auto"/>
        <w:bidi w:val="0"/>
        <w:jc w:val="left"/>
        <w:spacing w:before="0" w:after="0" w:line="210" w:lineRule="exact"/>
        <w:ind w:left="100" w:right="0" w:firstLine="0"/>
      </w:pPr>
      <w:r>
        <w:rPr>
          <w:rStyle w:val="CharStyle4"/>
          <w:spacing w:val="0"/>
        </w:rPr>
        <w:t>от</w:t>
      </w:r>
    </w:p>
    <w:p>
      <w:pPr>
        <w:widowControl w:val="0"/>
        <w:rPr>
          <w:sz w:val="2"/>
          <w:szCs w:val="2"/>
        </w:rPr>
      </w:pPr>
    </w:p>
    <w:p>
      <w:pPr>
        <w:framePr w:h="1056"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53pt;">
            <v:imagedata r:id="rId5" r:href="rId6"/>
          </v:shape>
        </w:pict>
      </w:r>
    </w:p>
    <w:p>
      <w:pPr>
        <w:widowControl w:val="0"/>
        <w:rPr>
          <w:sz w:val="2"/>
          <w:szCs w:val="2"/>
        </w:rPr>
      </w:pPr>
    </w:p>
    <w:p>
      <w:pPr>
        <w:pStyle w:val="Style3"/>
        <w:widowControl w:val="0"/>
        <w:keepNext w:val="0"/>
        <w:keepLines w:val="0"/>
        <w:shd w:val="clear" w:color="auto" w:fill="auto"/>
        <w:bidi w:val="0"/>
        <w:spacing w:before="119" w:after="53"/>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val="0"/>
          <w:bCs w:val="0"/>
        </w:rPr>
        <w:t xml:space="preserve">УПРАВЛЕНИЕ </w:t>
      </w:r>
      <w:r>
        <w:rPr>
          <w:rStyle w:val="CharStyle9"/>
          <w:b w:val="0"/>
          <w:bCs w:val="0"/>
        </w:rPr>
        <w:t xml:space="preserve">Федеральной </w:t>
      </w:r>
      <w:r>
        <w:rPr>
          <w:lang w:val="ru-RU" w:eastAsia="ru-RU" w:bidi="ru-RU"/>
          <w:w w:val="100"/>
          <w:spacing w:val="0"/>
          <w:color w:val="000000"/>
          <w:position w:val="0"/>
        </w:rPr>
        <w:t>антимонопольной службы</w:t>
      </w:r>
    </w:p>
    <w:p>
      <w:pPr>
        <w:pStyle w:val="Style3"/>
        <w:widowControl w:val="0"/>
        <w:keepNext w:val="0"/>
        <w:keepLines w:val="0"/>
        <w:shd w:val="clear" w:color="auto" w:fill="auto"/>
        <w:bidi w:val="0"/>
        <w:spacing w:before="0" w:after="98" w:line="230" w:lineRule="exact"/>
        <w:ind w:left="0" w:right="0" w:firstLine="0"/>
      </w:pPr>
      <w:r>
        <w:rPr>
          <w:lang w:val="ru-RU" w:eastAsia="ru-RU" w:bidi="ru-RU"/>
          <w:w w:val="100"/>
          <w:spacing w:val="0"/>
          <w:color w:val="000000"/>
          <w:position w:val="0"/>
        </w:rPr>
        <w:t>по Амурской области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уд. Амурская, 150, г. Благовещенск, </w:t>
      </w:r>
      <w:r>
        <w:rPr>
          <w:rStyle w:val="CharStyle12"/>
        </w:rPr>
        <w:t xml:space="preserve">Амурская область, 675000 </w:t>
      </w:r>
      <w:r>
        <w:rPr>
          <w:lang w:val="ru-RU" w:eastAsia="ru-RU" w:bidi="ru-RU"/>
          <w:w w:val="100"/>
          <w:spacing w:val="0"/>
          <w:color w:val="000000"/>
          <w:position w:val="0"/>
        </w:rPr>
        <w:t xml:space="preserve">тел. (4162) 52-00-07, факс (4162) 52-00-35 </w:t>
      </w:r>
      <w:r>
        <w:rPr>
          <w:lang w:val="en-US" w:eastAsia="en-US" w:bidi="en-US"/>
          <w:w w:val="100"/>
          <w:spacing w:val="0"/>
          <w:color w:val="000000"/>
          <w:position w:val="0"/>
        </w:rPr>
        <w:t xml:space="preserve">E-mail: </w:t>
      </w:r>
      <w:r>
        <w:fldChar w:fldCharType="begin"/>
      </w:r>
      <w:r>
        <w:rPr>
          <w:rStyle w:val="CharStyle12"/>
        </w:rPr>
        <w:instrText> HYPERLINK "mailto:to28@fas.gov.ru" </w:instrText>
      </w:r>
      <w:r>
        <w:fldChar w:fldCharType="separate"/>
      </w:r>
      <w:r>
        <w:rPr>
          <w:rStyle w:val="Hyperlink"/>
          <w:lang w:val="en-US" w:eastAsia="en-US" w:bidi="en-US"/>
        </w:rPr>
        <w:t>to28@fas.</w:t>
      </w:r>
      <w:r>
        <w:rPr>
          <w:rStyle w:val="Hyperlink"/>
          <w:lang w:val="en-US" w:eastAsia="en-US" w:bidi="en-US"/>
          <w:w w:val="100"/>
          <w:spacing w:val="0"/>
          <w:position w:val="0"/>
        </w:rPr>
        <w:t>gov.ru</w:t>
      </w:r>
      <w:r>
        <w:fldChar w:fldCharType="end"/>
      </w:r>
    </w:p>
    <w:p>
      <w:pPr>
        <w:pStyle w:val="Style13"/>
        <w:tabs>
          <w:tab w:leader="none" w:pos="4076" w:val="right"/>
        </w:tabs>
        <w:widowControl w:val="0"/>
        <w:keepNext/>
        <w:keepLines/>
        <w:shd w:val="clear" w:color="auto" w:fill="auto"/>
        <w:bidi w:val="0"/>
        <w:spacing w:before="0" w:after="84" w:line="400" w:lineRule="exact"/>
        <w:ind w:left="20" w:right="0" w:firstLine="0"/>
      </w:pPr>
      <w:bookmarkStart w:id="0" w:name="bookmark0"/>
      <w:r>
        <w:rPr>
          <w:lang w:val="ru-RU" w:eastAsia="ru-RU" w:bidi="ru-RU"/>
          <w:color w:val="000000"/>
          <w:position w:val="0"/>
        </w:rPr>
        <w:t xml:space="preserve"> </w:t>
      </w:r>
      <w:r>
        <w:rPr>
          <w:rStyle w:val="CharStyle15"/>
          <w:b/>
          <w:bCs/>
        </w:rPr>
        <w:t xml:space="preserve">15.0 §. </w:t>
      </w:r>
      <w:r>
        <w:rPr>
          <w:rStyle w:val="CharStyle16"/>
          <w:b/>
          <w:bCs/>
        </w:rPr>
        <w:t>2022</w:t>
      </w:r>
      <w:r>
        <w:rPr>
          <w:rStyle w:val="CharStyle17"/>
          <w:b/>
          <w:bCs/>
        </w:rPr>
        <w:t xml:space="preserve"> ль</w:t>
        <w:tab/>
      </w:r>
      <w:r>
        <w:rPr>
          <w:rStyle w:val="CharStyle18"/>
          <w:b w:val="0"/>
          <w:bCs w:val="0"/>
        </w:rPr>
        <w:t>э</w:t>
      </w:r>
      <w:bookmarkEnd w:id="0"/>
    </w:p>
    <w:p>
      <w:pPr>
        <w:pStyle w:val="Style19"/>
        <w:widowControl w:val="0"/>
        <w:keepNext w:val="0"/>
        <w:keepLines w:val="0"/>
        <w:shd w:val="clear" w:color="auto" w:fill="auto"/>
        <w:bidi w:val="0"/>
        <w:spacing w:before="0" w:after="0" w:line="200" w:lineRule="exact"/>
        <w:ind w:left="20" w:right="0" w:firstLine="0"/>
      </w:pPr>
      <w:r>
        <w:rPr>
          <w:lang w:val="ru-RU" w:eastAsia="ru-RU" w:bidi="ru-RU"/>
          <w:w w:val="100"/>
          <w:color w:val="000000"/>
          <w:position w:val="0"/>
        </w:rPr>
        <w:t>На№</w:t>
      </w:r>
    </w:p>
    <w:p>
      <w:pPr>
        <w:pStyle w:val="Style21"/>
        <w:widowControl w:val="0"/>
        <w:keepNext w:val="0"/>
        <w:keepLines w:val="0"/>
        <w:shd w:val="clear" w:color="auto" w:fill="auto"/>
        <w:bidi w:val="0"/>
        <w:jc w:val="left"/>
        <w:spacing w:before="0" w:after="17"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3"/>
        <w:widowControl w:val="0"/>
        <w:keepNext w:val="0"/>
        <w:keepLines w:val="0"/>
        <w:shd w:val="clear" w:color="auto" w:fill="auto"/>
        <w:bidi w:val="0"/>
        <w:jc w:val="left"/>
        <w:spacing w:before="0" w:after="252" w:line="240" w:lineRule="exact"/>
        <w:ind w:left="20" w:right="0" w:firstLine="0"/>
      </w:pPr>
      <w:r>
        <w:rPr>
          <w:lang w:val="ru-RU" w:eastAsia="ru-RU" w:bidi="ru-RU"/>
          <w:sz w:val="24"/>
          <w:szCs w:val="24"/>
          <w:w w:val="100"/>
          <w:spacing w:val="0"/>
          <w:color w:val="000000"/>
          <w:position w:val="0"/>
        </w:rPr>
        <w:t>Администрации Нижнеполтавского сельсовета</w:t>
      </w:r>
    </w:p>
    <w:p>
      <w:pPr>
        <w:pStyle w:val="Style23"/>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Пионерский пер., д. 2/А, с. Нижняя Полтавка,</w:t>
      </w:r>
    </w:p>
    <w:p>
      <w:pPr>
        <w:pStyle w:val="Style23"/>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 xml:space="preserve">Константиновский р-н Амурская область,676986 </w:t>
      </w:r>
      <w:r>
        <w:rPr>
          <w:lang w:val="en-US" w:eastAsia="en-US" w:bidi="en-US"/>
          <w:sz w:val="24"/>
          <w:szCs w:val="24"/>
          <w:w w:val="100"/>
          <w:spacing w:val="0"/>
          <w:color w:val="000000"/>
          <w:position w:val="0"/>
        </w:rPr>
        <w:t xml:space="preserve">e-mail: </w:t>
      </w:r>
      <w:r>
        <w:fldChar w:fldCharType="begin"/>
      </w:r>
      <w:r>
        <w:rPr>
          <w:color w:val="000000"/>
        </w:rPr>
        <w:instrText> HYPERLINK "mailto:adnp@amur.ru" </w:instrText>
      </w:r>
      <w:r>
        <w:fldChar w:fldCharType="separate"/>
      </w:r>
      <w:r>
        <w:rPr>
          <w:rStyle w:val="Hyperlink"/>
          <w:lang w:val="en-US" w:eastAsia="en-US" w:bidi="en-US"/>
          <w:sz w:val="24"/>
          <w:szCs w:val="24"/>
          <w:w w:val="100"/>
          <w:spacing w:val="0"/>
          <w:position w:val="0"/>
        </w:rPr>
        <w:t>adnp@amur.ru</w:t>
      </w:r>
      <w:r>
        <w:fldChar w:fldCharType="end"/>
      </w:r>
    </w:p>
    <w:p>
      <w:pPr>
        <w:pStyle w:val="Style23"/>
        <w:widowControl w:val="0"/>
        <w:keepNext w:val="0"/>
        <w:keepLines w:val="0"/>
        <w:shd w:val="clear" w:color="auto" w:fill="auto"/>
        <w:bidi w:val="0"/>
        <w:jc w:val="left"/>
        <w:spacing w:before="0" w:after="540" w:line="302" w:lineRule="exact"/>
        <w:ind w:left="800" w:right="0" w:firstLine="0"/>
      </w:pPr>
      <w:r>
        <w:rPr>
          <w:lang w:val="en-US" w:eastAsia="en-US" w:bidi="en-US"/>
          <w:sz w:val="24"/>
          <w:szCs w:val="24"/>
          <w:w w:val="100"/>
          <w:spacing w:val="0"/>
          <w:color w:val="000000"/>
          <w:position w:val="0"/>
        </w:rPr>
        <w:t>adnp20</w:t>
      </w:r>
      <w:r>
        <w:rPr>
          <w:lang w:val="ru-RU" w:eastAsia="ru-RU" w:bidi="ru-RU"/>
          <w:sz w:val="24"/>
          <w:szCs w:val="24"/>
          <w:w w:val="100"/>
          <w:spacing w:val="0"/>
          <w:color w:val="000000"/>
          <w:position w:val="0"/>
        </w:rPr>
        <w:t xml:space="preserve">13 @у </w:t>
      </w:r>
      <w:r>
        <w:rPr>
          <w:lang w:val="en-US" w:eastAsia="en-US" w:bidi="en-US"/>
          <w:sz w:val="24"/>
          <w:szCs w:val="24"/>
          <w:w w:val="100"/>
          <w:spacing w:val="0"/>
          <w:color w:val="000000"/>
          <w:position w:val="0"/>
        </w:rPr>
        <w:t>andex.ru</w:t>
      </w:r>
    </w:p>
    <w:p>
      <w:pPr>
        <w:pStyle w:val="Style21"/>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Заявителю:</w:t>
      </w:r>
    </w:p>
    <w:p>
      <w:pPr>
        <w:pStyle w:val="Style23"/>
        <w:widowControl w:val="0"/>
        <w:keepNext w:val="0"/>
        <w:keepLines w:val="0"/>
        <w:shd w:val="clear" w:color="auto" w:fill="auto"/>
        <w:bidi w:val="0"/>
        <w:jc w:val="left"/>
        <w:spacing w:before="0" w:after="0" w:line="302" w:lineRule="exact"/>
        <w:ind w:left="20" w:right="0" w:firstLine="0"/>
        <w:sectPr>
          <w:footnotePr>
            <w:pos w:val="pageBottom"/>
            <w:numFmt w:val="decimal"/>
            <w:numRestart w:val="continuous"/>
          </w:footnotePr>
          <w:type w:val="continuous"/>
          <w:pgSz w:w="11909" w:h="16838"/>
          <w:pgMar w:top="179" w:left="847" w:right="905" w:bottom="208" w:header="0" w:footer="3" w:gutter="0"/>
          <w:rtlGutter w:val="0"/>
          <w:cols w:num="2" w:space="720" w:equalWidth="0">
            <w:col w:w="4253" w:space="614"/>
            <w:col w:w="5290"/>
          </w:cols>
          <w:noEndnote/>
          <w:docGrid w:linePitch="360"/>
        </w:sectPr>
      </w:pPr>
      <w:r>
        <w:rPr>
          <w:lang w:val="ru-RU" w:eastAsia="ru-RU" w:bidi="ru-RU"/>
          <w:sz w:val="24"/>
          <w:szCs w:val="24"/>
          <w:w w:val="100"/>
          <w:spacing w:val="0"/>
          <w:color w:val="000000"/>
          <w:position w:val="0"/>
        </w:rPr>
        <w:t>Индивидуальному предпринимателю Кремешков ой Александре Алексеевне</w:t>
      </w:r>
    </w:p>
    <w:p>
      <w:pPr>
        <w:widowControl w:val="0"/>
        <w:spacing w:before="47" w:after="4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607" w:line="240" w:lineRule="exact"/>
        <w:ind w:left="458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"mailto:ip.kremeshkova@yandex.ru" </w:instrText>
      </w:r>
      <w:r>
        <w:fldChar w:fldCharType="separate"/>
      </w:r>
      <w:r>
        <w:rPr>
          <w:rStyle w:val="Hyperlink"/>
          <w:lang w:val="en-US" w:eastAsia="en-US" w:bidi="en-US"/>
          <w:sz w:val="24"/>
          <w:szCs w:val="24"/>
          <w:w w:val="100"/>
          <w:spacing w:val="0"/>
          <w:position w:val="0"/>
        </w:rPr>
        <w:t>ip</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kremeshkova@yandex.ru</w:t>
      </w:r>
      <w:r>
        <w:fldChar w:fldCharType="end"/>
      </w:r>
    </w:p>
    <w:p>
      <w:pPr>
        <w:pStyle w:val="Style21"/>
        <w:widowControl w:val="0"/>
        <w:keepNext w:val="0"/>
        <w:keepLines w:val="0"/>
        <w:shd w:val="clear" w:color="auto" w:fill="auto"/>
        <w:bidi w:val="0"/>
        <w:jc w:val="left"/>
        <w:spacing w:before="0" w:after="7" w:line="240" w:lineRule="exact"/>
        <w:ind w:left="4580" w:right="0" w:firstLine="0"/>
      </w:pPr>
      <w:r>
        <w:rPr>
          <w:lang w:val="ru-RU" w:eastAsia="ru-RU" w:bidi="ru-RU"/>
          <w:sz w:val="24"/>
          <w:szCs w:val="24"/>
          <w:w w:val="100"/>
          <w:spacing w:val="0"/>
          <w:color w:val="000000"/>
          <w:position w:val="0"/>
        </w:rPr>
        <w:t>Оператору электронной площадки:</w:t>
      </w:r>
    </w:p>
    <w:p>
      <w:pPr>
        <w:pStyle w:val="Style23"/>
        <w:widowControl w:val="0"/>
        <w:keepNext w:val="0"/>
        <w:keepLines w:val="0"/>
        <w:shd w:val="clear" w:color="auto" w:fill="auto"/>
        <w:bidi w:val="0"/>
        <w:jc w:val="left"/>
        <w:spacing w:before="0" w:after="257" w:line="240" w:lineRule="exact"/>
        <w:ind w:left="4580" w:right="0" w:firstLine="0"/>
      </w:pPr>
      <w:r>
        <w:rPr>
          <w:lang w:val="ru-RU" w:eastAsia="ru-RU" w:bidi="ru-RU"/>
          <w:sz w:val="24"/>
          <w:szCs w:val="24"/>
          <w:w w:val="100"/>
          <w:spacing w:val="0"/>
          <w:color w:val="000000"/>
          <w:position w:val="0"/>
        </w:rPr>
        <w:t>ООО «РТС-тендер»</w:t>
      </w:r>
    </w:p>
    <w:p>
      <w:pPr>
        <w:pStyle w:val="Style23"/>
        <w:widowControl w:val="0"/>
        <w:keepNext w:val="0"/>
        <w:keepLines w:val="0"/>
        <w:shd w:val="clear" w:color="auto" w:fill="auto"/>
        <w:bidi w:val="0"/>
        <w:jc w:val="left"/>
        <w:spacing w:before="0" w:after="1144" w:line="302" w:lineRule="exact"/>
        <w:ind w:left="4580" w:right="1200" w:firstLine="0"/>
      </w:pPr>
      <w:r>
        <w:rPr>
          <w:lang w:val="ru-RU" w:eastAsia="ru-RU" w:bidi="ru-RU"/>
          <w:sz w:val="24"/>
          <w:szCs w:val="24"/>
          <w:w w:val="100"/>
          <w:spacing w:val="0"/>
          <w:color w:val="000000"/>
          <w:position w:val="0"/>
        </w:rPr>
        <w:t xml:space="preserve">факс: (495) 733-97-13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pStyle w:val="Style21"/>
        <w:widowControl w:val="0"/>
        <w:keepNext w:val="0"/>
        <w:keepLines w:val="0"/>
        <w:shd w:val="clear" w:color="auto" w:fill="auto"/>
        <w:bidi w:val="0"/>
        <w:jc w:val="center"/>
        <w:spacing w:before="0" w:after="240" w:line="298" w:lineRule="exact"/>
        <w:ind w:left="0" w:right="0" w:firstLine="0"/>
      </w:pPr>
      <w:r>
        <w:rPr>
          <w:rStyle w:val="CharStyle27"/>
          <w:b w:val="0"/>
          <w:bCs w:val="0"/>
        </w:rPr>
        <w:t xml:space="preserve">РЕШЕНИЕ </w:t>
      </w:r>
      <w:r>
        <w:rPr>
          <w:lang w:val="ru-RU" w:eastAsia="ru-RU" w:bidi="ru-RU"/>
          <w:sz w:val="24"/>
          <w:szCs w:val="24"/>
          <w:w w:val="100"/>
          <w:spacing w:val="0"/>
          <w:color w:val="000000"/>
          <w:position w:val="0"/>
        </w:rPr>
        <w:t>по делу № 028/06/106-425/2022</w:t>
      </w:r>
    </w:p>
    <w:p>
      <w:pPr>
        <w:pStyle w:val="Style23"/>
        <w:numPr>
          <w:ilvl w:val="0"/>
          <w:numId w:val="1"/>
        </w:numPr>
        <w:tabs>
          <w:tab w:leader="none" w:pos="8072" w:val="left"/>
          <w:tab w:leader="none" w:pos="8074"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г. Благовещенск</w:t>
      </w:r>
    </w:p>
    <w:p>
      <w:pPr>
        <w:pStyle w:val="Style23"/>
        <w:widowControl w:val="0"/>
        <w:keepNext w:val="0"/>
        <w:keepLines w:val="0"/>
        <w:shd w:val="clear" w:color="auto" w:fill="auto"/>
        <w:bidi w:val="0"/>
        <w:jc w:val="both"/>
        <w:spacing w:before="0" w:after="240" w:line="298" w:lineRule="exact"/>
        <w:ind w:left="20" w:right="0" w:firstLine="0"/>
      </w:pPr>
      <w:r>
        <w:rPr>
          <w:lang w:val="ru-RU" w:eastAsia="ru-RU" w:bidi="ru-RU"/>
          <w:sz w:val="24"/>
          <w:szCs w:val="24"/>
          <w:w w:val="100"/>
          <w:spacing w:val="0"/>
          <w:color w:val="000000"/>
          <w:position w:val="0"/>
        </w:rPr>
        <w:t>(решение в полном объеме изготовлено 15.08.2022)</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Парнищевой М.М. - заместителя председателя Комиссии, начальника отдела контроля закупок; Стрелковой Е.В. - главного специалиста-эксперта отдела контроля закупок; Левченко И.И. - ведущего специалиста-эксперта отдела контроля закупок; Каляминой Ю.В. - ведущего специалиста-эксперта отдела контроля закупок;</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без участия представителей заявителя жалобы - индивидуального предпринимателя Кремешковой Александры Алексеевны (далее - ИП Кремешкова А.А.),</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(лицо о дате и времени рассмотрения настоящего дела уведомлено надлежащим образом),</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присутствии представителя от муниципального заказчика Санчук Елены Александровны, действующей на основании доверенности от 08.08.2022 № 244.</w:t>
      </w:r>
    </w:p>
    <w:p>
      <w:pPr>
        <w:pStyle w:val="Style23"/>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(лицу, присутствующее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28"/>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 xml:space="preserve">093514 </w:t>
      </w:r>
      <w:r>
        <w:rPr>
          <w:lang w:val="en-US" w:eastAsia="en-US" w:bidi="en-US"/>
          <w:sz w:val="24"/>
          <w:szCs w:val="24"/>
          <w:w w:val="100"/>
          <w:spacing w:val="0"/>
          <w:color w:val="000000"/>
          <w:position w:val="0"/>
        </w:rPr>
        <w:t>sfe</w:t>
      </w:r>
      <w:r>
        <w:br w:type="page"/>
      </w:r>
    </w:p>
    <w:p>
      <w:pPr>
        <w:pStyle w:val="Style23"/>
        <w:tabs>
          <w:tab w:leader="none" w:pos="3721" w:val="center"/>
          <w:tab w:leader="none" w:pos="3986"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рассмотрела поступившую 04.08.2022 в Амурское У ФАС России от ИП Кремешковой А.А. жалобу на действия муниципального заказчика — Администрации Нижнеполтавского сельсовета (далее — Заказчик) при осуществлении закупки в форме электронного аукциона на дороги автомобильные, в том числе улично</w:t>
        <w:softHyphen/>
        <w:t>дорожная сеть, и прочие автомобильные и пешеходные дороги, объявленной извещением от 27.07.2022</w:t>
        <w:tab/>
        <w:t>№</w:t>
        <w:tab/>
        <w:t>0123300034222000001 на электронной площадке</w:t>
      </w:r>
    </w:p>
    <w:p>
      <w:pPr>
        <w:pStyle w:val="Style2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Как следует из жалобы, Заявитель указывает на то, что Заказчиком не установлены требования к участникам закупки об опыте работ в соответствии с Постановлением Правительства РФ от 29.12.2021 № 2571.</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заседании Комиссии Амурского У ФАС России представитель Заказчика с доводами жалобы не согласилась, по основаниям, изложенным в письменном отзыве, представленном в материалы дела. Указала, что установление требований к участникам закупки об опыте работ не требуется.</w:t>
      </w:r>
    </w:p>
    <w:p>
      <w:pPr>
        <w:pStyle w:val="Style23"/>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23"/>
        <w:widowControl w:val="0"/>
        <w:keepNext w:val="0"/>
        <w:keepLines w:val="0"/>
        <w:shd w:val="clear" w:color="auto" w:fill="auto"/>
        <w:bidi w:val="0"/>
        <w:jc w:val="center"/>
        <w:spacing w:before="0" w:after="256" w:line="240" w:lineRule="exact"/>
        <w:ind w:left="0" w:right="0" w:firstLine="0"/>
      </w:pPr>
      <w:r>
        <w:rPr>
          <w:lang w:val="ru-RU" w:eastAsia="ru-RU" w:bidi="ru-RU"/>
          <w:sz w:val="24"/>
          <w:szCs w:val="24"/>
          <w:w w:val="100"/>
          <w:spacing w:val="0"/>
          <w:color w:val="000000"/>
          <w:position w:val="0"/>
        </w:rPr>
        <w:t>УСТАНОВИЛА:</w:t>
      </w:r>
    </w:p>
    <w:p>
      <w:pPr>
        <w:pStyle w:val="Style23"/>
        <w:numPr>
          <w:ilvl w:val="0"/>
          <w:numId w:val="3"/>
        </w:numPr>
        <w:tabs>
          <w:tab w:leader="none" w:pos="2027"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Заказчиком - администрацией Нижнеполтавского сельсовета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0123300034222000001 о проведении электронного аукциона на право заключения муниципального контракта на дороги автомобильные, в том числе улично-дорожная сеть, и прочие автомобильные и пешеходные дороги.</w:t>
      </w:r>
    </w:p>
    <w:p>
      <w:pPr>
        <w:pStyle w:val="Style2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- 8 125 315,00 рублей.</w:t>
      </w:r>
    </w:p>
    <w:p>
      <w:pPr>
        <w:pStyle w:val="Style2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Дата и время начала срока подачи заявок - 27.07.2022 11:46 (МСК+6).</w:t>
      </w:r>
    </w:p>
    <w:p>
      <w:pPr>
        <w:pStyle w:val="Style2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Дата и время окончания срока подачи заявок - 04.08.2022 09:00 (МСК+6).</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проведения процедуры подачи предложений о цене контракта либо о сумме цен единиц товара, работы, услуги - 04.08.2022.</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Дата подведения итогов определения поставщика (подрядчика, исполнителя) - 04.08.2022.</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протоколу подведения итогов определения поставщика (подрядчика, исполнителя) от 08.08.2022 № 0123300034222000001 на момент окончания срока подачи заявок на участие в электронном аукционе 04.08.2022 09:00 (по московскому времени) подана одна заявка; в связи с тем, что по окончании срока подачи заявок на участие в закупке подана только одна заявка на участие в закупке, на основании пункта 1 части 1 статьи 52 Закона о контрактной системе, определение поставщика (подрядчика, исполнителя) признается несостоявшимся.</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Исследовав материалы дела, Комиссия Амурского У ФАС России приходит к следующим выводам.</w:t>
      </w:r>
    </w:p>
    <w:p>
      <w:pPr>
        <w:pStyle w:val="Style23"/>
        <w:widowControl w:val="0"/>
        <w:keepNext w:val="0"/>
        <w:keepLines w:val="0"/>
        <w:shd w:val="clear" w:color="auto" w:fill="auto"/>
        <w:bidi w:val="0"/>
        <w:jc w:val="both"/>
        <w:spacing w:before="0" w:after="0" w:line="298" w:lineRule="exact"/>
        <w:ind w:left="20" w:right="20" w:firstLine="720"/>
        <w:sectPr>
          <w:type w:val="continuous"/>
          <w:pgSz w:w="11909" w:h="16838"/>
          <w:pgMar w:top="733" w:left="833" w:right="833" w:bottom="494" w:header="0" w:footer="3" w:gutter="250"/>
          <w:rtlGutter w:val="0"/>
          <w:cols w:space="720"/>
          <w:noEndnote/>
          <w:docGrid w:linePitch="360"/>
        </w:sectPr>
      </w:pPr>
      <w:r>
        <w:rPr>
          <w:lang w:val="ru-RU" w:eastAsia="ru-RU" w:bidi="ru-RU"/>
          <w:sz w:val="24"/>
          <w:szCs w:val="24"/>
          <w:w w:val="100"/>
          <w:spacing w:val="0"/>
          <w:color w:val="000000"/>
          <w:position w:val="0"/>
        </w:rPr>
        <w:t xml:space="preserve">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закупок, предотвращения коррупции и других злоупотреблений в сфере таких закупок регулируются Законом о контрактной системе.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23"/>
        <w:numPr>
          <w:ilvl w:val="0"/>
          <w:numId w:val="5"/>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23"/>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3"/>
        <w:numPr>
          <w:ilvl w:val="0"/>
          <w:numId w:val="5"/>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23"/>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устанавливается Правительством Российской Федерации.</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статьи 31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(в случае, если Законом предусмотрена документация о закупке).</w:t>
      </w:r>
    </w:p>
    <w:p>
      <w:pPr>
        <w:pStyle w:val="Style23"/>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В силу части 5 статьи 31 Закона о контрактной системе информация об установленных требованиях в соответствии с частями 1, 1.1, 2 и 2.1 статьи 31 Закона указывается заказчиком в извещении об осуществлении закупки и документации о закупке.</w:t>
      </w:r>
    </w:p>
    <w:p>
      <w:pPr>
        <w:pStyle w:val="Style23"/>
        <w:tabs>
          <w:tab w:leader="none" w:pos="8653" w:val="right"/>
          <w:tab w:leader="none" w:pos="8834" w:val="left"/>
          <w:tab w:leader="none" w:pos="9910" w:val="right"/>
        </w:tabs>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Дополнительные требования к участникам закупки устанавливаются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w:t>
        <w:tab/>
        <w:t>Федерации»</w:t>
        <w:tab/>
        <w:t>(далее</w:t>
        <w:tab/>
        <w:t>-</w:t>
      </w:r>
    </w:p>
    <w:p>
      <w:pPr>
        <w:pStyle w:val="Style23"/>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Постановление № 2571).</w:t>
      </w:r>
    </w:p>
    <w:p>
      <w:pPr>
        <w:pStyle w:val="Style23"/>
        <w:tabs>
          <w:tab w:leader="none" w:pos="3443" w:val="left"/>
          <w:tab w:leader="none" w:pos="8783" w:val="left"/>
        </w:tabs>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Согласно пункту 18</w:t>
        <w:tab/>
        <w:t>раздела III приложения Постановления №</w:t>
        <w:tab/>
        <w:t>2571 при</w:t>
      </w:r>
    </w:p>
    <w:p>
      <w:pPr>
        <w:pStyle w:val="Style23"/>
        <w:widowControl w:val="0"/>
        <w:keepNext w:val="0"/>
        <w:keepLines w:val="0"/>
        <w:shd w:val="clear" w:color="auto" w:fill="auto"/>
        <w:bidi w:val="0"/>
        <w:jc w:val="both"/>
        <w:spacing w:before="0" w:after="0" w:line="298" w:lineRule="exact"/>
        <w:ind w:left="0" w:right="20" w:firstLine="0"/>
      </w:pPr>
      <w:r>
        <w:rPr>
          <w:lang w:val="ru-RU" w:eastAsia="ru-RU" w:bidi="ru-RU"/>
          <w:sz w:val="24"/>
          <w:szCs w:val="24"/>
          <w:w w:val="100"/>
          <w:spacing w:val="0"/>
          <w:color w:val="000000"/>
          <w:position w:val="0"/>
        </w:rPr>
        <w:t>проведении конкурентных процедур по ремонту, содержанию автомобильной дороги к участникам закупки устанавливаются дополнительные требования, подтверждающиеся наличием у участника закупки следующего опыта выполнения работ:</w:t>
      </w:r>
    </w:p>
    <w:p>
      <w:pPr>
        <w:pStyle w:val="Style23"/>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наличие у участника закупки следующего опыта выполнения работ:</w:t>
      </w:r>
    </w:p>
    <w:p>
      <w:pPr>
        <w:pStyle w:val="Style23"/>
        <w:numPr>
          <w:ilvl w:val="0"/>
          <w:numId w:val="7"/>
        </w:numPr>
        <w:tabs>
          <w:tab w:leader="none" w:pos="3443" w:val="left"/>
          <w:tab w:leader="none" w:pos="8810" w:val="left"/>
          <w:tab w:leader="none" w:pos="8765" w:val="left"/>
          <w:tab w:leader="none" w:pos="9910" w:val="right"/>
        </w:tabs>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 xml:space="preserve"> опыт исполнения</w:t>
        <w:tab/>
        <w:t>договора, предусматривающего</w:t>
        <w:tab/>
        <w:t>выполнение</w:t>
        <w:tab/>
        <w:t>работ</w:t>
        <w:tab/>
        <w:t>по</w:t>
      </w:r>
    </w:p>
    <w:p>
      <w:pPr>
        <w:pStyle w:val="Style23"/>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ремонту, содержанию автомобильной дороги;</w:t>
      </w:r>
    </w:p>
    <w:p>
      <w:pPr>
        <w:pStyle w:val="Style23"/>
        <w:numPr>
          <w:ilvl w:val="0"/>
          <w:numId w:val="7"/>
        </w:numPr>
        <w:tabs>
          <w:tab w:leader="none" w:pos="3443" w:val="left"/>
          <w:tab w:leader="none" w:pos="8653" w:val="right"/>
          <w:tab w:leader="none" w:pos="8839" w:val="left"/>
          <w:tab w:leader="none" w:pos="9910" w:val="right"/>
        </w:tabs>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 xml:space="preserve"> опыт исполнения</w:t>
        <w:tab/>
        <w:t>договора, предусматривающего</w:t>
        <w:tab/>
        <w:t>выполнение</w:t>
        <w:tab/>
        <w:t>работ</w:t>
        <w:tab/>
        <w:t>по</w:t>
      </w:r>
    </w:p>
    <w:p>
      <w:pPr>
        <w:pStyle w:val="Style23"/>
        <w:widowControl w:val="0"/>
        <w:keepNext w:val="0"/>
        <w:keepLines w:val="0"/>
        <w:shd w:val="clear" w:color="auto" w:fill="auto"/>
        <w:bidi w:val="0"/>
        <w:jc w:val="both"/>
        <w:spacing w:before="0" w:after="0" w:line="298" w:lineRule="exact"/>
        <w:ind w:left="0" w:right="0" w:firstLine="0"/>
      </w:pPr>
      <w:r>
        <w:rPr>
          <w:lang w:val="ru-RU" w:eastAsia="ru-RU" w:bidi="ru-RU"/>
          <w:sz w:val="24"/>
          <w:szCs w:val="24"/>
          <w:w w:val="100"/>
          <w:spacing w:val="0"/>
          <w:color w:val="000000"/>
          <w:position w:val="0"/>
        </w:rPr>
        <w:t>капитальному ремонту автомобильной дороги;</w:t>
      </w:r>
    </w:p>
    <w:p>
      <w:pPr>
        <w:pStyle w:val="Style23"/>
        <w:numPr>
          <w:ilvl w:val="0"/>
          <w:numId w:val="7"/>
        </w:numPr>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23"/>
        <w:numPr>
          <w:ilvl w:val="0"/>
          <w:numId w:val="7"/>
        </w:numPr>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 xml:space="preserve"> опыт выполнения участником закупки, являющимся застройщиком, работ по строительству, реконструкции автомобильной дороги.</w:t>
      </w:r>
    </w:p>
    <w:p>
      <w:pPr>
        <w:pStyle w:val="Style23"/>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23"/>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При этом документами, подтверждающими соответствие участников закупки дополнительным требованиям, являются:</w:t>
      </w:r>
    </w:p>
    <w:p>
      <w:pPr>
        <w:pStyle w:val="Style23"/>
        <w:numPr>
          <w:ilvl w:val="0"/>
          <w:numId w:val="9"/>
        </w:numPr>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 xml:space="preserve"> исполненный договор;</w:t>
      </w:r>
    </w:p>
    <w:p>
      <w:pPr>
        <w:pStyle w:val="Style23"/>
        <w:numPr>
          <w:ilvl w:val="0"/>
          <w:numId w:val="9"/>
        </w:numPr>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 xml:space="preserve"> акт выполненных работ, подтверждающий цену выполненных работ.</w:t>
      </w:r>
    </w:p>
    <w:p>
      <w:pPr>
        <w:pStyle w:val="Style23"/>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В случае наличия опыта, предусмотренного пунктом 3 графы "Дополнительные требования к участникам закупки" настоящей позиции:</w:t>
      </w:r>
    </w:p>
    <w:p>
      <w:pPr>
        <w:pStyle w:val="Style23"/>
        <w:numPr>
          <w:ilvl w:val="0"/>
          <w:numId w:val="11"/>
        </w:numPr>
        <w:widowControl w:val="0"/>
        <w:keepNext w:val="0"/>
        <w:keepLines w:val="0"/>
        <w:shd w:val="clear" w:color="auto" w:fill="auto"/>
        <w:bidi w:val="0"/>
        <w:jc w:val="both"/>
        <w:spacing w:before="0" w:after="0" w:line="298" w:lineRule="exact"/>
        <w:ind w:left="0" w:right="0" w:firstLine="720"/>
      </w:pPr>
      <w:r>
        <w:rPr>
          <w:lang w:val="ru-RU" w:eastAsia="ru-RU" w:bidi="ru-RU"/>
          <w:sz w:val="24"/>
          <w:szCs w:val="24"/>
          <w:w w:val="100"/>
          <w:spacing w:val="0"/>
          <w:color w:val="000000"/>
          <w:position w:val="0"/>
        </w:rPr>
        <w:t xml:space="preserve"> исполненный договор;</w:t>
      </w:r>
    </w:p>
    <w:p>
      <w:pPr>
        <w:pStyle w:val="Style23"/>
        <w:numPr>
          <w:ilvl w:val="0"/>
          <w:numId w:val="11"/>
        </w:numPr>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 xml:space="preserve"> акт приемки объекта капитального строительства, а также акт выполненных работ, подтверждающий цену выполнен</w:t>
      </w:r>
      <w:r>
        <w:rPr>
          <w:rStyle w:val="CharStyle33"/>
        </w:rPr>
        <w:t>ны</w:t>
      </w:r>
      <w:r>
        <w:rPr>
          <w:lang w:val="ru-RU" w:eastAsia="ru-RU" w:bidi="ru-RU"/>
          <w:sz w:val="24"/>
          <w:szCs w:val="24"/>
          <w:w w:val="100"/>
          <w:spacing w:val="0"/>
          <w:color w:val="000000"/>
          <w:position w:val="0"/>
        </w:rPr>
        <w:t>х работ, если акт приемки объекта капитального строительства не содержит цену выполненных работ;</w:t>
      </w:r>
    </w:p>
    <w:p>
      <w:pPr>
        <w:pStyle w:val="Style23"/>
        <w:numPr>
          <w:ilvl w:val="0"/>
          <w:numId w:val="11"/>
        </w:numPr>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 xml:space="preserve">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23"/>
        <w:widowControl w:val="0"/>
        <w:keepNext w:val="0"/>
        <w:keepLines w:val="0"/>
        <w:shd w:val="clear" w:color="auto" w:fill="auto"/>
        <w:bidi w:val="0"/>
        <w:jc w:val="both"/>
        <w:spacing w:before="0" w:after="0" w:line="298" w:lineRule="exact"/>
        <w:ind w:left="0" w:right="20" w:firstLine="720"/>
      </w:pPr>
      <w:r>
        <w:rPr>
          <w:lang w:val="ru-RU" w:eastAsia="ru-RU" w:bidi="ru-RU"/>
          <w:sz w:val="24"/>
          <w:szCs w:val="24"/>
          <w:w w:val="100"/>
          <w:spacing w:val="0"/>
          <w:color w:val="000000"/>
          <w:position w:val="0"/>
        </w:rPr>
        <w:t>В случае наличия опыта, предусмотренного пунктом 4 графы "Дополнительные требования к участникам закупки" настоящей позиции:</w:t>
      </w:r>
    </w:p>
    <w:p>
      <w:pPr>
        <w:pStyle w:val="Style23"/>
        <w:numPr>
          <w:ilvl w:val="0"/>
          <w:numId w:val="13"/>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раздел 11 "Смета на строительство объектов капитального строительства" проектной документации;</w:t>
      </w:r>
    </w:p>
    <w:p>
      <w:pPr>
        <w:pStyle w:val="Style23"/>
        <w:numPr>
          <w:ilvl w:val="0"/>
          <w:numId w:val="13"/>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разрешение на ввод объекта капитального строительства в эксплуатацию.</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абзацем 4 подпункта «а» пункта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Предметом закупки № 0123300034222000001 является выполнение работ по ремонту дороги автомобильные, в том числе улично-дорожной сети, и прочих автомобильных и пешеходных дорог (код 42.11.10.129 - Дороги автомобильные, в том числе улично-дорожная сеть, и прочие автомобильные и пешеходные дороги, не включенные в другие группировки), при этом начальная (максимальная) цена контракта составляет 8 125 315,00 рублей.</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учитывая объект закупки и начальную (максимальную) цену контракта, к участникам закупки должны быть установлены дополнительные требования в соответствии с пунктом 18 раздела III приложения к Постановлению №2571.</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изложенного, Комиссия Амурского У ФАС России приходит к выводу, что указанные действия Заказчика нарушают часть 4 статьи 31 и пункт 12 части 1 статьи 42 Закона о контрактной системе.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в рамках внеплановой проверки, проведенной в соответствии с частью 15 статьи 99 Закона о контрактной системе, Комиссией Амурского У ФАС России установлено следующее.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2 части 1 статьи 33 Заказчик,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 учетом изложенного, в приложении «Описание объекта закупки» к извещению электронного аукциона содержится нормативно-технический документ, обязательный при выполнении работ, который на дату размещения извещения и аукционной документации утратил силу, а именно ВСН 37-84 «Инструкция по организации движения и ограждению мест производства дорожных работ». Таким образом, в действиях заказчика содержится нарушение пункта 2 части 1 статьи 33 Закона о</w:t>
        <w:br w:type="page"/>
        <w:t>контрактной системе, выразившееся в неправомерном установлении условий о необходимости соответствия работ требованиям утратившей силу инструкции.</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Решая вопрос о необходимости выдачи Заказчику предписания об устранении допущенных нарушений законодательства Российской Федерации о контрактной системе, Комиссия Амурского У ФАС России приходит к выводу о целесообразности выдачи предписания поскольку выявленные в ходе рассмотрения жалобы нарушения повлекли необъективное описание объекта закупки, и соответственно, должны быть устранены путем внесения изменений в извещение о проведении закупки.</w:t>
      </w:r>
    </w:p>
    <w:p>
      <w:pPr>
        <w:pStyle w:val="Style23"/>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 xml:space="preserve">Рассмотрев жалобу ИП Кремешковой А.А. на действия Заказчика при осуществлении закупки способом электронного аукциона на «дороги автомобильные, в том числе улично-дорожная сеть, и прочие автомобильные и пешеходные дороги», объявленного извещением от 27.07.2022 № 0123300034222000001 на электронной площадке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3"/>
        <w:widowControl w:val="0"/>
        <w:keepNext w:val="0"/>
        <w:keepLines w:val="0"/>
        <w:shd w:val="clear" w:color="auto" w:fill="auto"/>
        <w:bidi w:val="0"/>
        <w:jc w:val="center"/>
        <w:spacing w:before="0" w:after="302" w:line="240" w:lineRule="exact"/>
        <w:ind w:left="0" w:right="0" w:firstLine="0"/>
      </w:pPr>
      <w:r>
        <w:rPr>
          <w:lang w:val="ru-RU" w:eastAsia="ru-RU" w:bidi="ru-RU"/>
          <w:sz w:val="24"/>
          <w:szCs w:val="24"/>
          <w:w w:val="100"/>
          <w:spacing w:val="0"/>
          <w:color w:val="000000"/>
          <w:position w:val="0"/>
        </w:rPr>
        <w:t>РЕШЕНИЕ:</w:t>
      </w:r>
    </w:p>
    <w:p>
      <w:pPr>
        <w:pStyle w:val="Style23"/>
        <w:numPr>
          <w:ilvl w:val="0"/>
          <w:numId w:val="15"/>
        </w:numPr>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 xml:space="preserve"> Признать жалобу ИП Кремешковой А.А. обоснованной.</w:t>
      </w:r>
    </w:p>
    <w:p>
      <w:pPr>
        <w:pStyle w:val="Style23"/>
        <w:numPr>
          <w:ilvl w:val="0"/>
          <w:numId w:val="1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в действиях Заказчика - администрации Нижнеполтавского сельсовета нарушение части 4 статьи 31, пункт 12 части 1 статьи 42 и пункта 2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3"/>
        <w:numPr>
          <w:ilvl w:val="0"/>
          <w:numId w:val="15"/>
        </w:numPr>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 xml:space="preserve"> Выдать Заказчику предписание об устранении допущенных нарушений законодательства Российской Федерации о контрактной системе.</w:t>
      </w:r>
    </w:p>
    <w:p>
      <w:pPr>
        <w:pStyle w:val="Style23"/>
        <w:numPr>
          <w:ilvl w:val="0"/>
          <w:numId w:val="15"/>
        </w:numPr>
        <w:widowControl w:val="0"/>
        <w:keepNext w:val="0"/>
        <w:keepLines w:val="0"/>
        <w:shd w:val="clear" w:color="auto" w:fill="auto"/>
        <w:bidi w:val="0"/>
        <w:jc w:val="both"/>
        <w:spacing w:before="0" w:after="244" w:line="307" w:lineRule="exact"/>
        <w:ind w:left="20" w:right="20" w:firstLine="72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 для рассмотрения вопроса о возбуждении дела об административном правонарушении.</w:t>
      </w:r>
    </w:p>
    <w:p>
      <w:pPr>
        <w:framePr w:w="3254" w:h="1627" w:wrap="around" w:vAnchor="text" w:hAnchor="margin" w:x="6515" w:y="404"/>
        <w:widowControl w:val="0"/>
        <w:rPr>
          <w:sz w:val="2"/>
          <w:szCs w:val="2"/>
        </w:rPr>
      </w:pPr>
      <w:r>
        <w:pict>
          <v:shape id="_x0000_s1027" type="#_x0000_t75" style="width:163pt;height:82pt;">
            <v:imagedata r:id="rId7" r:href="rId8"/>
          </v:shape>
        </w:pict>
      </w:r>
    </w:p>
    <w:p>
      <w:pPr>
        <w:pStyle w:val="Style25"/>
        <w:framePr w:w="1627" w:h="230" w:wrap="around" w:vAnchor="text" w:hAnchor="margin" w:x="7835" w:y="239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И.И. Левченко</w:t>
      </w:r>
    </w:p>
    <w:p>
      <w:pPr>
        <w:pStyle w:val="Style23"/>
        <w:widowControl w:val="0"/>
        <w:keepNext w:val="0"/>
        <w:keepLines w:val="0"/>
        <w:shd w:val="clear" w:color="auto" w:fill="auto"/>
        <w:bidi w:val="0"/>
        <w:jc w:val="both"/>
        <w:spacing w:before="0" w:after="590" w:line="302" w:lineRule="exact"/>
        <w:ind w:left="20" w:right="20" w:firstLine="720"/>
      </w:pPr>
      <w:r>
        <w:rPr>
          <w:lang w:val="ru-RU" w:eastAsia="ru-RU" w:bidi="ru-RU"/>
          <w:sz w:val="24"/>
          <w:szCs w:val="24"/>
          <w:w w:val="100"/>
          <w:spacing w:val="0"/>
          <w:color w:val="000000"/>
          <w:position w:val="0"/>
        </w:rPr>
        <w:t>Решение Комиссии антимонопольного органа может быть обжаловано в судебном порядке в течение трех месяцев со дня его принятия.</w:t>
      </w:r>
    </w:p>
    <w:p>
      <w:pPr>
        <w:pStyle w:val="Style23"/>
        <w:widowControl w:val="0"/>
        <w:keepNext w:val="0"/>
        <w:keepLines w:val="0"/>
        <w:shd w:val="clear" w:color="auto" w:fill="auto"/>
        <w:bidi w:val="0"/>
        <w:jc w:val="both"/>
        <w:spacing w:before="0" w:after="307"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framePr w:w="1210" w:h="1421" w:wrap="notBeside" w:vAnchor="text" w:hAnchor="margin" w:x="6212" w:y="366"/>
        <w:widowControl w:val="0"/>
        <w:rPr>
          <w:sz w:val="2"/>
          <w:szCs w:val="2"/>
        </w:rPr>
      </w:pPr>
      <w:r>
        <w:pict>
          <v:shape id="_x0000_s1028" type="#_x0000_t75" style="width:61pt;height:71pt;">
            <v:imagedata r:id="rId9" r:href="rId10"/>
          </v:shape>
        </w:pict>
      </w:r>
    </w:p>
    <w:p>
      <w:pPr>
        <w:pStyle w:val="Style25"/>
        <w:framePr w:w="1738" w:h="229" w:wrap="notBeside" w:vAnchor="text" w:hAnchor="margin" w:x="7834" w:y="1190"/>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Ю.В. Калямина</w:t>
      </w:r>
    </w:p>
    <w:p>
      <w:pPr>
        <w:pStyle w:val="Style2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headerReference w:type="even" r:id="rId11"/>
      <w:headerReference w:type="default" r:id="rId12"/>
      <w:pgSz w:w="11909" w:h="16838"/>
      <w:pgMar w:top="733" w:left="833" w:right="833" w:bottom="494" w:header="0" w:footer="3" w:gutter="25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9" type="#_x0000_t202" style="position:absolute;margin-left:302.75pt;margin-top:23.75pt;width:4.55pt;height:8.4pt;z-index:-188744064;mso-wrap-style:none;mso-wrap-distance-left:5.pt;mso-wrap-distance-right:5.pt;mso-position-horizontal-relative:page;mso-position-vertical-relative:page" wrapcoords="0 0" filled="f" stroked="f">
          <v:textbox style="mso-fit-shape-to-text:t" inset="0,0,0,0">
            <w:txbxContent>
              <w:p>
                <w:pPr>
                  <w:pStyle w:val="Style30"/>
                  <w:widowControl w:val="0"/>
                  <w:keepNext w:val="0"/>
                  <w:keepLines w:val="0"/>
                  <w:shd w:val="clear" w:color="auto" w:fill="auto"/>
                  <w:bidi w:val="0"/>
                  <w:jc w:val="left"/>
                  <w:spacing w:before="0" w:after="0" w:line="240" w:lineRule="auto"/>
                  <w:ind w:left="0" w:right="0" w:firstLine="0"/>
                </w:pPr>
                <w:fldSimple w:instr=" PAGE \* MERGEFORMAT ">
                  <w:r>
                    <w:rPr>
                      <w:rStyle w:val="CharStyle32"/>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302.75pt;margin-top:23.75pt;width:4.55pt;height:8.4pt;z-index:-188744063;mso-wrap-style:none;mso-wrap-distance-left:5.pt;mso-wrap-distance-right:5.pt;mso-position-horizontal-relative:page;mso-position-vertical-relative:page" wrapcoords="0 0" filled="f" stroked="f">
          <v:textbox style="mso-fit-shape-to-text:t" inset="0,0,0,0">
            <w:txbxContent>
              <w:p>
                <w:pPr>
                  <w:pStyle w:val="Style30"/>
                  <w:widowControl w:val="0"/>
                  <w:keepNext w:val="0"/>
                  <w:keepLines w:val="0"/>
                  <w:shd w:val="clear" w:color="auto" w:fill="auto"/>
                  <w:bidi w:val="0"/>
                  <w:jc w:val="left"/>
                  <w:spacing w:before="0" w:after="0" w:line="240" w:lineRule="auto"/>
                  <w:ind w:left="0" w:right="0" w:firstLine="0"/>
                </w:pPr>
                <w:fldSimple w:instr=" PAGE \* MERGEFORMAT ">
                  <w:r>
                    <w:rPr>
                      <w:rStyle w:val="CharStyle3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1.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7.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5">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 13 pt,Не полужирный,Интервал 0 pt"/>
    <w:basedOn w:val="CharStyle7"/>
    <w:rPr>
      <w:lang w:val="ru-RU" w:eastAsia="ru-RU" w:bidi="ru-RU"/>
      <w:b/>
      <w:bCs/>
      <w:sz w:val="26"/>
      <w:szCs w:val="26"/>
      <w:w w:val="100"/>
      <w:spacing w:val="-10"/>
      <w:color w:val="000000"/>
      <w:position w:val="0"/>
    </w:rPr>
  </w:style>
  <w:style w:type="character" w:customStyle="1" w:styleId="CharStyle9">
    <w:name w:val="Основной текст (3) + Не полужирный"/>
    <w:basedOn w:val="CharStyle7"/>
    <w:rPr>
      <w:lang w:val="ru-RU" w:eastAsia="ru-RU" w:bidi="ru-RU"/>
      <w:b/>
      <w:bCs/>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4) + Полужирный"/>
    <w:basedOn w:val="CharStyle11"/>
    <w:rPr>
      <w:lang w:val="ru-RU" w:eastAsia="ru-RU" w:bidi="ru-RU"/>
      <w:b/>
      <w:bCs/>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2"/>
      <w:szCs w:val="22"/>
      <w:rFonts w:ascii="Times New Roman" w:eastAsia="Times New Roman" w:hAnsi="Times New Roman" w:cs="Times New Roman"/>
      <w:w w:val="60"/>
      <w:spacing w:val="40"/>
    </w:rPr>
  </w:style>
  <w:style w:type="character" w:customStyle="1" w:styleId="CharStyle15">
    <w:name w:val="Заголовок №1"/>
    <w:basedOn w:val="CharStyle14"/>
    <w:rPr>
      <w:lang w:val="ru-RU" w:eastAsia="ru-RU" w:bidi="ru-RU"/>
      <w:u w:val="single"/>
      <w:color w:val="000000"/>
      <w:position w:val="0"/>
    </w:rPr>
  </w:style>
  <w:style w:type="character" w:customStyle="1" w:styleId="CharStyle16">
    <w:name w:val="Заголовок №1 + Интервал 0 pt"/>
    <w:basedOn w:val="CharStyle14"/>
    <w:rPr>
      <w:lang w:val="ru-RU" w:eastAsia="ru-RU" w:bidi="ru-RU"/>
      <w:u w:val="single"/>
      <w:spacing w:val="0"/>
      <w:color w:val="000000"/>
      <w:position w:val="0"/>
    </w:rPr>
  </w:style>
  <w:style w:type="character" w:customStyle="1" w:styleId="CharStyle17">
    <w:name w:val="Заголовок №1 + Интервал 0 pt"/>
    <w:basedOn w:val="CharStyle14"/>
    <w:rPr>
      <w:lang w:val="ru-RU" w:eastAsia="ru-RU" w:bidi="ru-RU"/>
      <w:spacing w:val="0"/>
      <w:color w:val="000000"/>
      <w:position w:val="0"/>
    </w:rPr>
  </w:style>
  <w:style w:type="character" w:customStyle="1" w:styleId="CharStyle18">
    <w:name w:val="Заголовок №1 + 20 pt,Не полужирный,Курсив,Интервал 0 pt,Масштаб 100%"/>
    <w:basedOn w:val="CharStyle14"/>
    <w:rPr>
      <w:lang w:val="ru-RU" w:eastAsia="ru-RU" w:bidi="ru-RU"/>
      <w:b/>
      <w:bCs/>
      <w:i/>
      <w:iCs/>
      <w:sz w:val="40"/>
      <w:szCs w:val="40"/>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22">
    <w:name w:val="Основной текст (6)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4">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6">
    <w:name w:val="Подпись к картинке Exact"/>
    <w:basedOn w:val="DefaultParagraphFont"/>
    <w:link w:val="Style25"/>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7">
    <w:name w:val="Основной текст (6) + Не полужирный"/>
    <w:basedOn w:val="CharStyle22"/>
    <w:rPr>
      <w:lang w:val="ru-RU" w:eastAsia="ru-RU" w:bidi="ru-RU"/>
      <w:b/>
      <w:bCs/>
      <w:sz w:val="24"/>
      <w:szCs w:val="24"/>
      <w:w w:val="100"/>
      <w:spacing w:val="0"/>
      <w:color w:val="000000"/>
      <w:position w:val="0"/>
    </w:rPr>
  </w:style>
  <w:style w:type="character" w:customStyle="1" w:styleId="CharStyle29">
    <w:name w:val="Основной текст (7)_"/>
    <w:basedOn w:val="DefaultParagraphFont"/>
    <w:link w:val="Style28"/>
    <w:rPr>
      <w:b/>
      <w:bCs/>
      <w:i w:val="0"/>
      <w:iCs w:val="0"/>
      <w:u w:val="none"/>
      <w:strike w:val="0"/>
      <w:smallCaps w:val="0"/>
      <w:rFonts w:ascii="Times New Roman" w:eastAsia="Times New Roman" w:hAnsi="Times New Roman" w:cs="Times New Roman"/>
    </w:rPr>
  </w:style>
  <w:style w:type="character" w:customStyle="1" w:styleId="CharStyle31">
    <w:name w:val="Колонтитул_"/>
    <w:basedOn w:val="DefaultParagraphFont"/>
    <w:link w:val="Style30"/>
    <w:rPr>
      <w:b w:val="0"/>
      <w:bCs w:val="0"/>
      <w:i w:val="0"/>
      <w:iCs w:val="0"/>
      <w:u w:val="none"/>
      <w:strike w:val="0"/>
      <w:smallCaps w:val="0"/>
      <w:sz w:val="23"/>
      <w:szCs w:val="23"/>
      <w:rFonts w:ascii="Times New Roman" w:eastAsia="Times New Roman" w:hAnsi="Times New Roman" w:cs="Times New Roman"/>
    </w:rPr>
  </w:style>
  <w:style w:type="character" w:customStyle="1" w:styleId="CharStyle32">
    <w:name w:val="Колонтитул"/>
    <w:basedOn w:val="CharStyle31"/>
    <w:rPr>
      <w:lang w:val="ru-RU" w:eastAsia="ru-RU" w:bidi="ru-RU"/>
      <w:w w:val="100"/>
      <w:spacing w:val="0"/>
      <w:color w:val="000000"/>
      <w:position w:val="0"/>
    </w:rPr>
  </w:style>
  <w:style w:type="character" w:customStyle="1" w:styleId="CharStyle33">
    <w:name w:val="Основной текст"/>
    <w:basedOn w:val="CharStyle24"/>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5"/>
    <w:pPr>
      <w:widowControl w:val="0"/>
      <w:shd w:val="clear" w:color="auto" w:fill="FFFFFF"/>
      <w:jc w:val="center"/>
      <w:spacing w:before="180" w:after="60" w:line="29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after="60"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60" w:after="180" w:line="0" w:lineRule="exact"/>
    </w:pPr>
    <w:rPr>
      <w:b/>
      <w:bCs/>
      <w:i w:val="0"/>
      <w:iCs w:val="0"/>
      <w:u w:val="none"/>
      <w:strike w:val="0"/>
      <w:smallCaps w:val="0"/>
      <w:sz w:val="22"/>
      <w:szCs w:val="22"/>
      <w:rFonts w:ascii="Times New Roman" w:eastAsia="Times New Roman" w:hAnsi="Times New Roman" w:cs="Times New Roman"/>
      <w:w w:val="60"/>
      <w:spacing w:val="40"/>
    </w:rPr>
  </w:style>
  <w:style w:type="paragraph" w:customStyle="1" w:styleId="Style19">
    <w:name w:val="Основной текст (5)"/>
    <w:basedOn w:val="Normal"/>
    <w:link w:val="CharStyle20"/>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21">
    <w:name w:val="Основной текст (6)"/>
    <w:basedOn w:val="Normal"/>
    <w:link w:val="CharStyle22"/>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before="6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Подпись к картинке"/>
    <w:basedOn w:val="Normal"/>
    <w:link w:val="CharStyle26"/>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1"/>
    </w:rPr>
  </w:style>
  <w:style w:type="paragraph" w:customStyle="1" w:styleId="Style28">
    <w:name w:val="Основной текст (7)"/>
    <w:basedOn w:val="Normal"/>
    <w:link w:val="CharStyle29"/>
    <w:pPr>
      <w:widowControl w:val="0"/>
      <w:shd w:val="clear" w:color="auto" w:fill="FFFFFF"/>
      <w:jc w:val="right"/>
      <w:spacing w:before="240" w:line="0" w:lineRule="exact"/>
    </w:pPr>
    <w:rPr>
      <w:b/>
      <w:bCs/>
      <w:i w:val="0"/>
      <w:iCs w:val="0"/>
      <w:u w:val="none"/>
      <w:strike w:val="0"/>
      <w:smallCaps w:val="0"/>
      <w:rFonts w:ascii="Times New Roman" w:eastAsia="Times New Roman" w:hAnsi="Times New Roman" w:cs="Times New Roman"/>
    </w:rPr>
  </w:style>
  <w:style w:type="paragraph" w:customStyle="1" w:styleId="Style30">
    <w:name w:val="Колонтитул"/>
    <w:basedOn w:val="Normal"/>
    <w:link w:val="CharStyle31"/>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header" Target="header1.xml"/><Relationship Id="rId12" Type="http://schemas.openxmlformats.org/officeDocument/2006/relationships/header" Target="header2.xml"/></Relationships>
</file>