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370" w:wrap="around" w:hAnchor="margin" w:x="1950" w:y="719"/>
        <w:widowControl w:val="0"/>
        <w:keepNext w:val="0"/>
        <w:keepLines w:val="0"/>
        <w:shd w:val="clear" w:color="auto" w:fill="auto"/>
        <w:bidi w:val="0"/>
        <w:jc w:val="left"/>
        <w:spacing w:before="0" w:after="0" w:line="80" w:lineRule="exact"/>
        <w:ind w:left="0" w:right="0" w:firstLine="0"/>
      </w:pPr>
      <w:r>
        <w:rPr>
          <w:rStyle w:val="CharStyle5"/>
          <w:spacing w:val="-10"/>
        </w:rPr>
        <w:t>•</w:t>
      </w:r>
      <w:r>
        <w:rPr>
          <w:rStyle w:val="CharStyle5"/>
          <w:vertAlign w:val="subscript"/>
          <w:spacing w:val="-10"/>
        </w:rPr>
        <w:t>ч</w:t>
      </w:r>
    </w:p>
    <w:p>
      <w:pPr>
        <w:framePr w:h="370" w:wrap="around" w:hAnchor="margin" w:x="1950" w:y="719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7pt;height:19pt;">
            <v:imagedata r:id="rId5" r:href="rId6"/>
          </v:shape>
        </w:pict>
      </w:r>
    </w:p>
    <w:p>
      <w:pPr>
        <w:pStyle w:val="Style6"/>
        <w:framePr w:w="4443" w:h="543" w:wrap="around" w:vAnchor="text" w:hAnchor="margin" w:x="177" w:y="61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spacing w:val="0"/>
        </w:rPr>
        <w:t>ФЕДЕРАЛЬНАЯ АНТИМОНОПОЛЬНАЯ СЛУЖБА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61"/>
        <w:ind w:left="2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«Магнит» </w:t>
      </w:r>
      <w:r>
        <w:fldChar w:fldCharType="begin"/>
      </w:r>
      <w:r>
        <w:rPr>
          <w:color w:val="000000"/>
        </w:rPr>
        <w:instrText> HYPERLINK "mailto:89538600272@mail.eu"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89538600272@mail.eu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3" w:line="220" w:lineRule="exact"/>
        <w:ind w:left="0" w:right="0" w:firstLine="0"/>
      </w:pPr>
      <w:r>
        <w:rPr>
          <w:rStyle w:val="CharStyle11"/>
          <w:lang w:val="ru-RU" w:eastAsia="ru-RU" w:bidi="ru-RU"/>
        </w:rPr>
        <w:t>ГБУЗ РКИБ РБ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18" w:line="220" w:lineRule="exact"/>
        <w:ind w:left="5420" w:right="0" w:firstLine="0"/>
      </w:pPr>
      <w:r>
        <w:fldChar w:fldCharType="begin"/>
      </w:r>
      <w:r>
        <w:rPr>
          <w:rStyle w:val="CharStyle11"/>
        </w:rPr>
        <w:instrText> HYPERLINK "mailto:2501486@mail.ru" </w:instrText>
      </w:r>
      <w:r>
        <w:fldChar w:fldCharType="separate"/>
      </w:r>
      <w:r>
        <w:rPr>
          <w:rStyle w:val="Hyperlink"/>
        </w:rPr>
        <w:t>2501486@mail.ru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5420" w:right="0" w:firstLine="0"/>
      </w:pPr>
      <w:r>
        <w:fldChar w:fldCharType="begin"/>
      </w:r>
      <w:r>
        <w:rPr>
          <w:rStyle w:val="CharStyle11"/>
        </w:rPr>
        <w:instrText> HYPERLINK "mailto:UFA.RKIB@doctorrb.ru" </w:instrText>
      </w:r>
      <w:r>
        <w:fldChar w:fldCharType="separate"/>
      </w:r>
      <w:r>
        <w:rPr>
          <w:rStyle w:val="Hyperlink"/>
        </w:rPr>
        <w:t>UFA.RKIB@doctorrb.ru</w:t>
      </w:r>
      <w:r>
        <w:fldChar w:fldCharType="end"/>
      </w:r>
    </w:p>
    <w:p>
      <w:pPr>
        <w:pStyle w:val="Style12"/>
        <w:framePr w:h="1166" w:wrap="notBeside" w:vAnchor="text" w:hAnchor="text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4"/>
        </w:rPr>
        <w:t xml:space="preserve">УПРАВЛЕНИЕ </w:t>
      </w:r>
      <w:r>
        <w:rPr>
          <w:rStyle w:val="CharStyle15"/>
        </w:rPr>
        <w:t xml:space="preserve">Федеральной </w:t>
      </w:r>
      <w:r>
        <w:rPr>
          <w:rStyle w:val="CharStyle14"/>
        </w:rPr>
        <w:t xml:space="preserve">антимонопольной службы </w:t>
      </w:r>
      <w:r>
        <w:rPr>
          <w:rStyle w:val="CharStyle15"/>
        </w:rPr>
        <w:t xml:space="preserve">по Республике </w:t>
      </w:r>
      <w:r>
        <w:rPr>
          <w:rStyle w:val="CharStyle14"/>
        </w:rPr>
        <w:t>Башкортостан</w:t>
      </w:r>
    </w:p>
    <w:p>
      <w:pPr>
        <w:pStyle w:val="Style16"/>
        <w:framePr w:h="1166" w:wrap="notBeside" w:vAnchor="text" w:hAnchor="text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8"/>
        </w:rPr>
        <w:t xml:space="preserve">ул. Пушкина, 95, г. Уфа, 450008 тел. (347)273-34-05, </w:t>
      </w:r>
      <w:r>
        <w:rPr>
          <w:rStyle w:val="CharStyle19"/>
        </w:rPr>
        <w:t xml:space="preserve">факс </w:t>
      </w:r>
      <w:r>
        <w:rPr>
          <w:rStyle w:val="CharStyle18"/>
        </w:rPr>
        <w:t>(347)272-58-82</w:t>
      </w:r>
    </w:p>
    <w:p>
      <w:pPr>
        <w:framePr w:h="1166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27" type="#_x0000_t75" style="width:226pt;height:59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footerReference w:type="even" r:id="rId9"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546" w:left="1276" w:right="2625" w:bottom="512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362" w:line="260" w:lineRule="exact"/>
        <w:ind w:left="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РЕШЕНИЕ № Т0002/06/105-1435/2022</w:t>
      </w:r>
      <w:bookmarkEnd w:id="0"/>
    </w:p>
    <w:p>
      <w:pPr>
        <w:pStyle w:val="Style22"/>
        <w:tabs>
          <w:tab w:leader="none" w:pos="7830" w:val="right"/>
          <w:tab w:leader="none" w:pos="8205" w:val="center"/>
          <w:tab w:leader="none" w:pos="8896" w:val="right"/>
          <w:tab w:leader="none" w:pos="9082" w:val="left"/>
        </w:tabs>
        <w:widowControl w:val="0"/>
        <w:keepNext w:val="0"/>
        <w:keepLines w:val="0"/>
        <w:shd w:val="clear" w:color="auto" w:fill="auto"/>
        <w:bidi w:val="0"/>
        <w:spacing w:before="0" w:after="317" w:line="260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 августа 2022 года</w:t>
        <w:tab/>
        <w:t>г.</w:t>
        <w:tab/>
        <w:t>Уфа,</w:t>
        <w:tab/>
        <w:t>ул.</w:t>
        <w:tab/>
        <w:t>Пушкина, 95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8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355" w:lineRule="exact"/>
        <w:ind w:left="0" w:right="28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 -начальник отдела контроля закупок Управления Федеральной антимонопольной службы по Республике Башкортостан - Исламгулов С.Ф.; члены Комиссии: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355" w:lineRule="exact"/>
        <w:ind w:left="840" w:right="1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ведущий специалист-эксперт отдела контроля закупок - Садрисламова Н.Н.; специалист-эксперт отдела контроля закупок - Абдуллин А.А.;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80" w:right="4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Посредством видеоконференцсвязи в присутствии представителя </w:t>
      </w:r>
      <w:r>
        <w:rPr>
          <w:rStyle w:val="CharStyle24"/>
        </w:rPr>
        <w:t xml:space="preserve">Заказчика: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ГБУЗ РКИБ РБ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280" w:right="420" w:firstLine="580"/>
      </w:pPr>
      <w:r>
        <w:rPr>
          <w:rStyle w:val="CharStyle24"/>
        </w:rPr>
        <w:t xml:space="preserve">Заявитель: ООО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«Магнит» - </w:t>
      </w:r>
      <w:r>
        <w:rPr>
          <w:rStyle w:val="CharStyle24"/>
        </w:rPr>
        <w:t xml:space="preserve">(В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отсутствии представителя, к рассмотрению не подключились)</w:t>
      </w:r>
    </w:p>
    <w:p>
      <w:pPr>
        <w:pStyle w:val="Style20"/>
        <w:widowControl w:val="0"/>
        <w:keepNext/>
        <w:keepLines/>
        <w:shd w:val="clear" w:color="auto" w:fill="auto"/>
        <w:bidi w:val="0"/>
        <w:spacing w:before="0" w:after="312" w:line="260" w:lineRule="exact"/>
        <w:ind w:left="16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1"/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8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адрес Управления Федеральной антимонопольной службы по Республике Башкортостан поступила жалоба от ООО «Магнит» (вх. 11629 от 05.08.2022) на действия Заказчика при определении поставщика путем проведения электронного аукциона № 0301300167022000211 Поставка светильников светодиодных.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80" w:right="4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комиссией Заказчика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 именно неправомерное отклонение заявки Заявителя при рассмотрении заявок.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83" w:line="240" w:lineRule="exact"/>
        <w:ind w:left="0" w:right="4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</w:t>
      </w:r>
    </w:p>
    <w:p>
      <w:pPr>
        <w:pStyle w:val="Style27"/>
        <w:widowControl w:val="0"/>
        <w:keepNext/>
        <w:keepLines/>
        <w:shd w:val="clear" w:color="auto" w:fill="auto"/>
        <w:bidi w:val="0"/>
        <w:spacing w:before="0" w:after="0" w:line="280" w:lineRule="exact"/>
        <w:ind w:left="0" w:right="420" w:firstLine="0"/>
        <w:sectPr>
          <w:type w:val="continuous"/>
          <w:pgSz w:w="11909" w:h="16838"/>
          <w:pgMar w:top="576" w:left="446" w:right="417" w:bottom="542" w:header="0" w:footer="3" w:gutter="0"/>
          <w:rtlGutter w:val="0"/>
          <w:cols w:space="720"/>
          <w:noEndnote/>
          <w:docGrid w:linePitch="360"/>
        </w:sectPr>
      </w:pPr>
      <w:bookmarkStart w:id="2" w:name="bookmark2"/>
      <w:r>
        <w:rPr>
          <w:lang w:val="ru-RU" w:eastAsia="ru-RU" w:bidi="ru-RU"/>
          <w:w w:val="100"/>
          <w:color w:val="000000"/>
          <w:position w:val="0"/>
        </w:rPr>
        <w:t>0210810</w:t>
      </w:r>
      <w:bookmarkEnd w:id="2"/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в соответствии с требованиями Закона о контрактной системе.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Информация о поступлении жалобы в соответствии с н.1 ст. 106 Закона о контрактной системе размещена в единой информационной системе.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выданным Башкортостанским У ФАС России уведомлением о приостановлении процедуры определения поставщика до рассмотрения жалобы по существу и запросом необходимой информации, Заказчиком была представлена информация по электронному аукциону № 0301300167022000211.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Башкортостанского У ФАС России (далее - Комиссия) изучив и рассмотрев представленные материалы дела, установила следующее.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подведения итогов определения поставщика (подрядчика, исполнителя) от 01.08.2022 №ИЭА1заявка Заявителя была отклонена в связи с выявлением недостоверной информации.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10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Закона о контрактной системе, документация о закупке в соответствии с; требованиями, указанными в части 1 указанной статьи, должны содержать показатели, позволяющие определить соответствие закупаемых товаров, работы, услуги, установленным Заказчиком требованиям.</w:t>
      </w:r>
    </w:p>
    <w:p>
      <w:pPr>
        <w:pStyle w:val="Style32"/>
        <w:framePr w:w="10411" w:wrap="notBeside" w:vAnchor="text" w:hAnchor="text" w:xAlign="center" w:y="1"/>
        <w:tabs>
          <w:tab w:leader="underscore" w:pos="1032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было установлено, что Заказчику по п. 3 Технического </w:t>
      </w:r>
      <w:r>
        <w:rPr>
          <w:rStyle w:val="CharStyle34"/>
        </w:rPr>
        <w:t>задания требуется: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1896"/>
        <w:gridCol w:w="1382"/>
        <w:gridCol w:w="2030"/>
        <w:gridCol w:w="1171"/>
        <w:gridCol w:w="1142"/>
        <w:gridCol w:w="725"/>
        <w:gridCol w:w="451"/>
        <w:gridCol w:w="706"/>
        <w:gridCol w:w="907"/>
      </w:tblGrid>
      <w:tr>
        <w:trPr>
          <w:trHeight w:val="8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80" w:right="0" w:firstLine="0"/>
            </w:pPr>
            <w:r>
              <w:rPr>
                <w:rStyle w:val="CharStyle35"/>
              </w:rPr>
              <w:t>Материал корпуса светильника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35"/>
              </w:rPr>
              <w:t>Пластик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47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80" w:right="0" w:firstLine="0"/>
            </w:pPr>
            <w:r>
              <w:rPr>
                <w:rStyle w:val="CharStyle35"/>
              </w:rPr>
              <w:t>Коррелированная</w:t>
            </w:r>
          </w:p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80" w:right="0" w:firstLine="0"/>
            </w:pPr>
            <w:r>
              <w:rPr>
                <w:rStyle w:val="CharStyle35"/>
              </w:rPr>
              <w:t>цветовая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35"/>
              </w:rPr>
              <w:t>&lt;4500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Кельвин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 xml:space="preserve">температура, </w:t>
            </w:r>
            <w:r>
              <w:rPr>
                <w:rStyle w:val="CharStyle35"/>
                <w:lang w:val="en-US" w:eastAsia="en-US" w:bidi="en-US"/>
              </w:rPr>
              <w:t>max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Высота светильника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35"/>
              </w:rPr>
              <w:t>&lt;50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Миллиметр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14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Диаметр светильника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80" w:right="0" w:firstLine="0"/>
            </w:pPr>
            <w:r>
              <w:rPr>
                <w:rStyle w:val="CharStyle36"/>
              </w:rPr>
              <w:t xml:space="preserve">&gt; </w:t>
            </w:r>
            <w:r>
              <w:rPr>
                <w:rStyle w:val="CharStyle35"/>
              </w:rPr>
              <w:t xml:space="preserve">160 и </w:t>
            </w:r>
            <w:r>
              <w:rPr>
                <w:rStyle w:val="CharStyle36"/>
              </w:rPr>
              <w:t xml:space="preserve">&lt; </w:t>
            </w:r>
            <w:r>
              <w:rPr>
                <w:rStyle w:val="CharStyle35"/>
              </w:rPr>
              <w:t>370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Миллиметр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6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35"/>
              </w:rPr>
              <w:t>Светильник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Класс защиты от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I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35"/>
              </w:rPr>
              <w:t>светодиодный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27.40.25.123-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электрического тока</w:t>
            </w: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41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 w:val="restart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Штука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35"/>
              </w:rPr>
              <w:t>100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590.00</w:t>
            </w:r>
          </w:p>
        </w:tc>
        <w:tc>
          <w:tcPr>
            <w:shd w:val="clear" w:color="auto" w:fill="FFFFFF"/>
            <w:vMerge w:val="restart"/>
            <w:tcBorders>
              <w:left w:val="single" w:sz="4"/>
              <w:righ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59000.00</w:t>
            </w:r>
          </w:p>
        </w:tc>
      </w:tr>
      <w:tr>
        <w:trPr>
          <w:trHeight w:val="61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100" w:right="0" w:firstLine="0"/>
            </w:pPr>
            <w:r>
              <w:rPr>
                <w:rStyle w:val="CharStyle35"/>
              </w:rPr>
              <w:t>внутреннего</w:t>
            </w:r>
          </w:p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100" w:right="0" w:firstLine="0"/>
            </w:pPr>
            <w:r>
              <w:rPr>
                <w:rStyle w:val="CharStyle35"/>
              </w:rPr>
              <w:t>освещения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00000002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80" w:right="0" w:firstLine="0"/>
            </w:pPr>
            <w:r>
              <w:rPr>
                <w:rStyle w:val="CharStyle35"/>
              </w:rPr>
              <w:t>Крепления в комплекте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Да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center"/>
          </w:tcPr>
          <w:p>
            <w:pPr>
              <w:framePr w:w="10411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</w:pPr>
          </w:p>
        </w:tc>
        <w:tc>
          <w:tcPr>
            <w:shd w:val="clear" w:color="auto" w:fill="FFFFFF"/>
            <w:vMerge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</w:pPr>
          </w:p>
        </w:tc>
      </w:tr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Форма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Круглая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1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Световой поток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80" w:right="0" w:firstLine="0"/>
            </w:pPr>
            <w:r>
              <w:rPr>
                <w:rStyle w:val="CharStyle36"/>
              </w:rPr>
              <w:t xml:space="preserve">&gt; </w:t>
            </w:r>
            <w:r>
              <w:rPr>
                <w:rStyle w:val="CharStyle35"/>
              </w:rPr>
              <w:t xml:space="preserve">1000 и </w:t>
            </w:r>
            <w:r>
              <w:rPr>
                <w:rStyle w:val="CharStyle36"/>
              </w:rPr>
              <w:t xml:space="preserve">&lt; </w:t>
            </w:r>
            <w:r>
              <w:rPr>
                <w:rStyle w:val="CharStyle35"/>
              </w:rPr>
              <w:t>2000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Люмен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Мощность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6"/>
              </w:rPr>
              <w:t xml:space="preserve">&gt; </w:t>
            </w:r>
            <w:r>
              <w:rPr>
                <w:rStyle w:val="CharStyle35"/>
              </w:rPr>
              <w:t>10 и &lt; 15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Ватт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52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80" w:right="0" w:firstLine="0"/>
            </w:pPr>
            <w:r>
              <w:rPr>
                <w:rStyle w:val="CharStyle35"/>
              </w:rPr>
              <w:t>Коррелированная</w:t>
            </w:r>
          </w:p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80" w:right="0" w:firstLine="0"/>
            </w:pPr>
            <w:r>
              <w:rPr>
                <w:rStyle w:val="CharStyle35"/>
              </w:rPr>
              <w:t>цветовая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&gt;4000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Кельвин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 xml:space="preserve">температура, </w:t>
            </w:r>
            <w:r>
              <w:rPr>
                <w:rStyle w:val="CharStyle35"/>
                <w:lang w:val="en-US" w:eastAsia="en-US" w:bidi="en-US"/>
              </w:rPr>
              <w:t>mm</w:t>
            </w: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Вид светильника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22"/>
              <w:framePr w:w="1041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80" w:right="0" w:firstLine="0"/>
            </w:pPr>
            <w:r>
              <w:rPr>
                <w:rStyle w:val="CharStyle35"/>
              </w:rPr>
              <w:t>Настенный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framePr w:w="1041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32"/>
        <w:framePr w:w="10411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заявке Заявителя:</w:t>
      </w:r>
    </w:p>
    <w:p>
      <w:pPr>
        <w:widowControl w:val="0"/>
        <w:rPr>
          <w:sz w:val="2"/>
          <w:szCs w:val="2"/>
        </w:rPr>
      </w:pPr>
    </w:p>
    <w:p>
      <w:pPr>
        <w:pStyle w:val="Style32"/>
        <w:framePr w:w="10651" w:wrap="notBeside" w:vAnchor="text" w:hAnchor="text" w:xAlign="center" w:y="1"/>
        <w:tabs>
          <w:tab w:leader="underscore" w:pos="6048" w:val="left"/>
          <w:tab w:leader="underscore" w:pos="943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Светильник светодиодный внутреннего освещения 27.40.25.123-00000002 Россия №записи в перечне РЭП в соответствии с пп №8781\8\2021 РЭ-4196/22 (-) 26.01.2023 </w:t>
      </w:r>
      <w:r>
        <w:rPr>
          <w:rStyle w:val="CharStyle34"/>
        </w:rPr>
        <w:t>СЕРИЯ ГСО- Премьер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ab/>
      </w:r>
    </w:p>
    <w:tbl>
      <w:tblPr>
        <w:tblOverlap w:val="never"/>
        <w:tblLayout w:type="fixed"/>
        <w:jc w:val="center"/>
      </w:tblPr>
      <w:tblGrid>
        <w:gridCol w:w="6062"/>
        <w:gridCol w:w="1790"/>
        <w:gridCol w:w="2798"/>
      </w:tblGrid>
      <w:tr>
        <w:trPr>
          <w:trHeight w:val="37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Высота светильника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49</w:t>
            </w:r>
          </w:p>
        </w:tc>
      </w:tr>
      <w:tr>
        <w:trPr>
          <w:trHeight w:val="33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Диаметр светильника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164</w:t>
            </w:r>
          </w:p>
        </w:tc>
      </w:tr>
      <w:tr>
        <w:trPr>
          <w:trHeight w:val="35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Материал корпуса светильника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65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пластик</w:t>
            </w:r>
          </w:p>
        </w:tc>
      </w:tr>
      <w:tr>
        <w:trPr>
          <w:trHeight w:val="34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Класс защиты от электрического тока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65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I</w:t>
            </w:r>
          </w:p>
        </w:tc>
      </w:tr>
      <w:tr>
        <w:trPr>
          <w:trHeight w:val="67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 xml:space="preserve">Коррелированная цветовая температура, </w:t>
            </w:r>
            <w:r>
              <w:rPr>
                <w:rStyle w:val="CharStyle35"/>
                <w:lang w:val="en-US" w:eastAsia="en-US" w:bidi="en-US"/>
              </w:rPr>
              <w:t>max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Кельвин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4000</w:t>
            </w:r>
          </w:p>
        </w:tc>
      </w:tr>
      <w:tr>
        <w:trPr>
          <w:trHeight w:val="34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 xml:space="preserve">Коррелированная цветовая температура, </w:t>
            </w:r>
            <w:r>
              <w:rPr>
                <w:rStyle w:val="CharStyle35"/>
                <w:lang w:val="en-US" w:eastAsia="en-US" w:bidi="en-US"/>
              </w:rPr>
              <w:t>min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Кельвин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4000</w:t>
            </w:r>
          </w:p>
        </w:tc>
      </w:tr>
      <w:tr>
        <w:trPr>
          <w:trHeight w:val="34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Крепления в комплекте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65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да</w:t>
            </w:r>
          </w:p>
        </w:tc>
      </w:tr>
      <w:tr>
        <w:trPr>
          <w:trHeight w:val="34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Мощность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Ватт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12</w:t>
            </w:r>
          </w:p>
        </w:tc>
      </w:tr>
      <w:tr>
        <w:trPr>
          <w:trHeight w:val="384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Форма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10651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2"/>
              <w:framePr w:w="1065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0" w:right="0" w:firstLine="0"/>
            </w:pPr>
            <w:r>
              <w:rPr>
                <w:rStyle w:val="CharStyle35"/>
              </w:rPr>
              <w:t>круглая</w:t>
            </w:r>
          </w:p>
        </w:tc>
      </w:tr>
    </w:tbl>
    <w:p>
      <w:pPr>
        <w:pStyle w:val="Style32"/>
        <w:framePr w:w="10651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пояснил, что в заявке характеристики товара (позиция 2) не соответствуют характеристикам товара с реестровым номером РЭ-4196/22 (-) 26.01.2023. В заявке ООО «Магнит» указано:</w:t>
      </w:r>
    </w:p>
    <w:p>
      <w:pPr>
        <w:widowControl w:val="0"/>
        <w:rPr>
          <w:sz w:val="2"/>
          <w:szCs w:val="2"/>
        </w:rPr>
      </w:pPr>
    </w:p>
    <w:p>
      <w:pPr>
        <w:pStyle w:val="Style22"/>
        <w:numPr>
          <w:ilvl w:val="0"/>
          <w:numId w:val="1"/>
        </w:numPr>
        <w:tabs>
          <w:tab w:leader="none" w:pos="729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диаметр светильника - 164 мм, что не соответствует характеристике «длина» в реестре - 280-1500 мм;</w:t>
      </w:r>
    </w:p>
    <w:p>
      <w:pPr>
        <w:pStyle w:val="Style22"/>
        <w:numPr>
          <w:ilvl w:val="0"/>
          <w:numId w:val="1"/>
        </w:numPr>
        <w:tabs>
          <w:tab w:leader="none" w:pos="729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материал корпуса светильника - «пластик», что не соответствует характеристике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«материал корпуса» в реестре «металл/алюминий»;</w:t>
      </w:r>
    </w:p>
    <w:p>
      <w:pPr>
        <w:pStyle w:val="Style22"/>
        <w:numPr>
          <w:ilvl w:val="0"/>
          <w:numId w:val="1"/>
        </w:numPr>
        <w:tabs>
          <w:tab w:leader="none" w:pos="729" w:val="left"/>
        </w:tabs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форма - «круглая», что не соответствует рисунку в реестре.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полученной информации, ООО «Магнит» были поданы ложные данные, не соответствующие требованиям аукционной документации, заведомо совершена попытка ввести комиссию Заказчика при рассмотрении заявок в заблуждение. Таким образом, у аукционной комиссии отсутствовали основания для применения положений постановления № 878 и, как следствие, признания заявок участников, которым присвоены порядковые номера 3-9.11 соответствующей требованиям аукционной документации и Закону о контрактной системе является правомерным.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3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Заказчиком представлена выписка из реестра РЭ-4196/22 (-) 26.01.2023. подтверждающая пояснения Заказчика.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46" w:lineRule="exact"/>
        <w:ind w:left="20" w:right="3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п.п. а) п.1, ч. 5 ст. 49 Закона о контрактной системе, члены комиссии по осуществлению закупок: 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rStyle w:val="CharStyle37"/>
        </w:rPr>
        <w:t>пунктом 4 части 4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r>
        <w:rPr>
          <w:rStyle w:val="CharStyle37"/>
        </w:rPr>
        <w:t>пунктами 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</w:t>
      </w:r>
      <w:r>
        <w:rPr>
          <w:rStyle w:val="CharStyle37"/>
        </w:rPr>
        <w:t>8 части 12 статьи 48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3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30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документы, подтверждающие доводы не представил, пояснения заказчика не опроверг.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0" w:firstLine="8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жалобы признан необоснованным.</w:t>
      </w:r>
    </w:p>
    <w:p>
      <w:pPr>
        <w:pStyle w:val="Style38"/>
        <w:tabs>
          <w:tab w:leader="none" w:pos="10362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‘</w:t>
        <w:tab/>
      </w:r>
      <w:r>
        <w:rPr>
          <w:rStyle w:val="CharStyle40"/>
        </w:rPr>
        <w:t>3</w:t>
      </w:r>
      <w:r>
        <w:br w:type="page"/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признается необоснованной.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0" w:right="28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ст.99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 Башкортостанского У ФАС России по контролю в сфере закупок</w:t>
      </w:r>
    </w:p>
    <w:p>
      <w:pPr>
        <w:pStyle w:val="Style41"/>
        <w:widowControl w:val="0"/>
        <w:keepNext w:val="0"/>
        <w:keepLines w:val="0"/>
        <w:shd w:val="clear" w:color="auto" w:fill="auto"/>
        <w:bidi w:val="0"/>
        <w:spacing w:before="0" w:after="357" w:line="26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«Магнит» необоснованной.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860"/>
        <w:sectPr>
          <w:pgSz w:w="11909" w:h="16838"/>
          <w:pgMar w:top="719" w:left="511" w:right="511" w:bottom="973" w:header="0" w:footer="3" w:gutter="226"/>
          <w:rtlGutter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течение трех месяцев со дня его принятия.</w:t>
      </w:r>
    </w:p>
    <w:p>
      <w:pPr>
        <w:widowControl w:val="0"/>
        <w:spacing w:before="82" w:after="8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framePr w:w="2160" w:h="1915" w:wrap="around" w:hAnchor="margin" w:x="5867" w:y="3941"/>
        <w:widowControl w:val="0"/>
        <w:rPr>
          <w:sz w:val="2"/>
          <w:szCs w:val="2"/>
        </w:rPr>
      </w:pPr>
      <w:r>
        <w:pict>
          <v:shape id="_x0000_s1029" type="#_x0000_t75" style="width:108pt;height:96pt;">
            <v:imagedata r:id="rId10" r:href="rId11"/>
          </v:shape>
        </w:pict>
      </w:r>
    </w:p>
    <w:p>
      <w:pPr>
        <w:pStyle w:val="Style43"/>
        <w:framePr w:w="2290" w:h="250" w:wrap="around" w:hAnchor="margin" w:x="8301" w:y="484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Садрисламова Н.Н.</w:t>
      </w:r>
    </w:p>
    <w:p>
      <w:pPr>
        <w:pStyle w:val="Style43"/>
        <w:framePr w:w="2035" w:h="259" w:wrap="around" w:hAnchor="margin" w:x="8502" w:y="419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Исламгулов С.Ф.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342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framePr w:w="1032" w:h="864" w:wrap="notBeside" w:vAnchor="text" w:hAnchor="margin" w:x="8195" w:y="347"/>
        <w:widowControl w:val="0"/>
        <w:rPr>
          <w:sz w:val="2"/>
          <w:szCs w:val="2"/>
        </w:rPr>
      </w:pPr>
      <w:r>
        <w:pict>
          <v:shape id="_x0000_s1030" type="#_x0000_t75" style="width:52pt;height:43pt;">
            <v:imagedata r:id="rId12" r:href="rId13"/>
          </v:shape>
        </w:pict>
      </w:r>
    </w:p>
    <w:p>
      <w:pPr>
        <w:pStyle w:val="Style43"/>
        <w:framePr w:w="1584" w:h="254" w:wrap="notBeside" w:vAnchor="text" w:hAnchor="margin" w:x="9021" w:y="6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бдуллин А.А.</w:t>
      </w:r>
    </w:p>
    <w:p>
      <w:pPr>
        <w:pStyle w:val="Style22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9" w:h="16838"/>
      <w:pgMar w:top="497" w:left="513" w:right="8083" w:bottom="10817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58.2pt;margin-top:797.pt;width:6.pt;height:9.1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2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1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 (3) Exact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4"/>
    </w:rPr>
  </w:style>
  <w:style w:type="character" w:customStyle="1" w:styleId="CharStyle5">
    <w:name w:val="Подпись к картинке (3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 Exact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"/>
    </w:rPr>
  </w:style>
  <w:style w:type="character" w:customStyle="1" w:styleId="CharStyle8">
    <w:name w:val="Основной текст (3) Exact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0">
    <w:name w:val="Основной текст (2)_"/>
    <w:basedOn w:val="DefaultParagraphFont"/>
    <w:link w:val="Style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1">
    <w:name w:val="Основной текст (2)"/>
    <w:basedOn w:val="CharStyle10"/>
    <w:rPr>
      <w:u w:val="single"/>
      <w:w w:val="100"/>
      <w:spacing w:val="0"/>
      <w:color w:val="000000"/>
      <w:position w:val="0"/>
    </w:rPr>
  </w:style>
  <w:style w:type="character" w:customStyle="1" w:styleId="CharStyle13">
    <w:name w:val="Подпись к картинке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4">
    <w:name w:val="Подпись к картинке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5">
    <w:name w:val="Подпись к картинке"/>
    <w:basedOn w:val="CharStyle13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7">
    <w:name w:val="Подпись к картинке (2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8">
    <w:name w:val="Подпись к картинке (2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Подпись к картинке (2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Заголовок №2_"/>
    <w:basedOn w:val="DefaultParagraphFont"/>
    <w:link w:val="Style2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Основной текст_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Основной текст + Полужирный"/>
    <w:basedOn w:val="CharStyle23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6">
    <w:name w:val="Основной текст (4)_"/>
    <w:basedOn w:val="DefaultParagraphFont"/>
    <w:link w:val="Style2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8">
    <w:name w:val="Заголовок №1_"/>
    <w:basedOn w:val="DefaultParagraphFont"/>
    <w:link w:val="Style27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character" w:customStyle="1" w:styleId="CharStyle30">
    <w:name w:val="Колонтитул_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31">
    <w:name w:val="Колонтитул"/>
    <w:basedOn w:val="CharStyle3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33">
    <w:name w:val="Подпись к таблице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4">
    <w:name w:val="Подпись к таблице"/>
    <w:basedOn w:val="CharStyle3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5">
    <w:name w:val="Основной текст + 9 pt"/>
    <w:basedOn w:val="CharStyle23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36">
    <w:name w:val="Основной текст + 9 pt"/>
    <w:basedOn w:val="CharStyle23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37">
    <w:name w:val="Основной текст"/>
    <w:basedOn w:val="CharStyle23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9">
    <w:name w:val="Основной текст (5)_"/>
    <w:basedOn w:val="DefaultParagraphFont"/>
    <w:link w:val="Style38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40">
    <w:name w:val="Основной текст (5) + 13 pt"/>
    <w:basedOn w:val="CharStyle39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42">
    <w:name w:val="Основной текст (6)_"/>
    <w:basedOn w:val="DefaultParagraphFont"/>
    <w:link w:val="Style4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4">
    <w:name w:val="Подпись к картинке (4) Exact"/>
    <w:basedOn w:val="DefaultParagraphFont"/>
    <w:link w:val="Style4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  <w:style w:type="paragraph" w:customStyle="1" w:styleId="Style3">
    <w:name w:val="Подпись к картинке (3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-14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269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6"/>
    </w:rPr>
  </w:style>
  <w:style w:type="paragraph" w:customStyle="1" w:styleId="Style9">
    <w:name w:val="Основной текст (2)"/>
    <w:basedOn w:val="Normal"/>
    <w:link w:val="CharStyle10"/>
    <w:pPr>
      <w:widowControl w:val="0"/>
      <w:shd w:val="clear" w:color="auto" w:fill="FFFFFF"/>
      <w:jc w:val="both"/>
      <w:spacing w:after="180" w:line="322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2">
    <w:name w:val="Подпись к картинке"/>
    <w:basedOn w:val="Normal"/>
    <w:link w:val="CharStyle13"/>
    <w:pPr>
      <w:widowControl w:val="0"/>
      <w:shd w:val="clear" w:color="auto" w:fill="FFFFFF"/>
      <w:jc w:val="center"/>
      <w:spacing w:line="26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Подпись к картинке (2)"/>
    <w:basedOn w:val="Normal"/>
    <w:link w:val="CharStyle17"/>
    <w:pPr>
      <w:widowControl w:val="0"/>
      <w:shd w:val="clear" w:color="auto" w:fill="FFFFFF"/>
      <w:jc w:val="center"/>
      <w:spacing w:line="221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FFFFFF"/>
      <w:jc w:val="center"/>
      <w:outlineLvl w:val="1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FFFFFF"/>
      <w:jc w:val="both"/>
      <w:spacing w:before="420"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5">
    <w:name w:val="Основной текст (4)"/>
    <w:basedOn w:val="Normal"/>
    <w:link w:val="CharStyle26"/>
    <w:pPr>
      <w:widowControl w:val="0"/>
      <w:shd w:val="clear" w:color="auto" w:fill="FFFFFF"/>
      <w:jc w:val="right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7">
    <w:name w:val="Заголовок №1"/>
    <w:basedOn w:val="Normal"/>
    <w:link w:val="CharStyle28"/>
    <w:pPr>
      <w:widowControl w:val="0"/>
      <w:shd w:val="clear" w:color="auto" w:fill="FFFFFF"/>
      <w:jc w:val="right"/>
      <w:outlineLvl w:val="0"/>
      <w:spacing w:before="12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30"/>
    </w:rPr>
  </w:style>
  <w:style w:type="paragraph" w:customStyle="1" w:styleId="Style29">
    <w:name w:val="Колонтитул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2">
    <w:name w:val="Подпись к таблице"/>
    <w:basedOn w:val="Normal"/>
    <w:link w:val="CharStyle33"/>
    <w:pPr>
      <w:widowControl w:val="0"/>
      <w:shd w:val="clear" w:color="auto" w:fill="FFFFFF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8">
    <w:name w:val="Основной текст (5)"/>
    <w:basedOn w:val="Normal"/>
    <w:link w:val="CharStyle39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paragraph" w:customStyle="1" w:styleId="Style41">
    <w:name w:val="Основной текст (6)"/>
    <w:basedOn w:val="Normal"/>
    <w:link w:val="CharStyle42"/>
    <w:pPr>
      <w:widowControl w:val="0"/>
      <w:shd w:val="clear" w:color="auto" w:fill="FFFFFF"/>
      <w:jc w:val="center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3">
    <w:name w:val="Подпись к картинке (4)"/>
    <w:basedOn w:val="Normal"/>
    <w:link w:val="CharStyle4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4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image" Target="media/image4.jpeg"/><Relationship Id="rId13" Type="http://schemas.openxmlformats.org/officeDocument/2006/relationships/image" Target="media/image4.jpeg" TargetMode="External"/></Relationships>
</file>