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243" w:line="260" w:lineRule="exact"/>
        <w:ind w:left="0" w:right="20" w:firstLine="0"/>
      </w:pPr>
      <w:r>
        <w:rPr>
          <w:lang w:val="ru-RU" w:eastAsia="ru-RU" w:bidi="ru-RU"/>
          <w:w w:val="100"/>
          <w:spacing w:val="0"/>
          <w:color w:val="000000"/>
          <w:position w:val="0"/>
        </w:rPr>
        <w:t>ГКУ «Дирекция ЖКХиБ САО»</w:t>
      </w:r>
    </w:p>
    <w:p>
      <w:pPr>
        <w:pStyle w:val="Style5"/>
        <w:widowControl w:val="0"/>
        <w:keepNext w:val="0"/>
        <w:keepLines w:val="0"/>
        <w:shd w:val="clear" w:color="auto" w:fill="auto"/>
        <w:bidi w:val="0"/>
        <w:jc w:val="both"/>
        <w:spacing w:before="0" w:after="240" w:line="322" w:lineRule="exact"/>
        <w:ind w:left="1160" w:right="20" w:firstLine="0"/>
      </w:pPr>
      <w:r>
        <w:rPr>
          <w:lang w:val="ru-RU" w:eastAsia="ru-RU" w:bidi="ru-RU"/>
          <w:w w:val="100"/>
          <w:spacing w:val="0"/>
          <w:color w:val="000000"/>
          <w:position w:val="0"/>
        </w:rPr>
        <w:t>Дмитровское ш., д. 5, корп. 1, г. Москва, 127434</w:t>
      </w:r>
    </w:p>
    <w:p>
      <w:pPr>
        <w:pStyle w:val="Style5"/>
        <w:widowControl w:val="0"/>
        <w:keepNext w:val="0"/>
        <w:keepLines w:val="0"/>
        <w:shd w:val="clear" w:color="auto" w:fill="auto"/>
        <w:bidi w:val="0"/>
        <w:jc w:val="both"/>
        <w:spacing w:before="0" w:after="289" w:line="322" w:lineRule="exact"/>
        <w:ind w:left="1160" w:right="20" w:firstLine="0"/>
      </w:pPr>
      <w:r>
        <w:rPr>
          <w:lang w:val="ru-RU" w:eastAsia="ru-RU" w:bidi="ru-RU"/>
          <w:w w:val="100"/>
          <w:spacing w:val="0"/>
          <w:color w:val="000000"/>
          <w:position w:val="0"/>
        </w:rPr>
        <w:t>ГБУ г. Москвы «Жилищник района Беговой»</w:t>
      </w:r>
    </w:p>
    <w:p>
      <w:pPr>
        <w:pStyle w:val="Style5"/>
        <w:widowControl w:val="0"/>
        <w:keepNext w:val="0"/>
        <w:keepLines w:val="0"/>
        <w:shd w:val="clear" w:color="auto" w:fill="auto"/>
        <w:bidi w:val="0"/>
        <w:spacing w:before="0" w:after="292" w:line="260" w:lineRule="exact"/>
        <w:ind w:left="0" w:right="20" w:firstLine="0"/>
      </w:pPr>
      <w:r>
        <w:rPr>
          <w:lang w:val="ru-RU" w:eastAsia="ru-RU" w:bidi="ru-RU"/>
          <w:w w:val="100"/>
          <w:spacing w:val="0"/>
          <w:color w:val="000000"/>
          <w:position w:val="0"/>
        </w:rPr>
        <w:t>ул. Расковой, дом 14, Москва, 125040</w:t>
      </w:r>
    </w:p>
    <w:p>
      <w:pPr>
        <w:pStyle w:val="Style5"/>
        <w:widowControl w:val="0"/>
        <w:keepNext w:val="0"/>
        <w:keepLines w:val="0"/>
        <w:shd w:val="clear" w:color="auto" w:fill="auto"/>
        <w:bidi w:val="0"/>
        <w:spacing w:before="0" w:after="243" w:line="260" w:lineRule="exact"/>
        <w:ind w:left="0" w:right="20" w:firstLine="0"/>
      </w:pPr>
      <w:r>
        <w:rPr>
          <w:lang w:val="ru-RU" w:eastAsia="ru-RU" w:bidi="ru-RU"/>
          <w:w w:val="100"/>
          <w:spacing w:val="0"/>
          <w:color w:val="000000"/>
          <w:position w:val="0"/>
        </w:rPr>
        <w:t>ООО «АТС Менеджмент»</w:t>
      </w:r>
    </w:p>
    <w:p>
      <w:pPr>
        <w:pStyle w:val="Style5"/>
        <w:widowControl w:val="0"/>
        <w:keepNext w:val="0"/>
        <w:keepLines w:val="0"/>
        <w:shd w:val="clear" w:color="auto" w:fill="auto"/>
        <w:bidi w:val="0"/>
        <w:jc w:val="both"/>
        <w:spacing w:before="0" w:after="240" w:line="322" w:lineRule="exact"/>
        <w:ind w:left="1160" w:right="20" w:firstLine="0"/>
      </w:pPr>
      <w:r>
        <w:rPr>
          <w:lang w:val="ru-RU" w:eastAsia="ru-RU" w:bidi="ru-RU"/>
          <w:w w:val="100"/>
          <w:spacing w:val="0"/>
          <w:color w:val="000000"/>
          <w:position w:val="0"/>
        </w:rPr>
        <w:t>ул. Октябрьская, д. 93, кв. 38, г. Тула, 300062</w:t>
      </w:r>
    </w:p>
    <w:p>
      <w:pPr>
        <w:pStyle w:val="Style3"/>
        <w:framePr w:w="2128" w:h="964" w:wrap="around" w:vAnchor="text" w:hAnchor="margin" w:x="44" w:y="901"/>
        <w:widowControl w:val="0"/>
        <w:keepNext w:val="0"/>
        <w:keepLines w:val="0"/>
        <w:shd w:val="clear" w:color="auto" w:fill="auto"/>
        <w:bidi w:val="0"/>
        <w:jc w:val="left"/>
        <w:spacing w:before="0" w:after="0"/>
        <w:ind w:left="0" w:right="0" w:firstLine="0"/>
      </w:pPr>
      <w:r>
        <w:rPr>
          <w:rStyle w:val="CharStyle4"/>
          <w:b/>
          <w:bCs/>
          <w:spacing w:val="0"/>
        </w:rPr>
        <w:t>09.08.2022</w:t>
      </w:r>
    </w:p>
    <w:p>
      <w:pPr>
        <w:pStyle w:val="Style5"/>
        <w:framePr w:w="2128" w:h="964" w:wrap="around" w:vAnchor="text" w:hAnchor="margin" w:x="44" w:y="901"/>
        <w:widowControl w:val="0"/>
        <w:keepNext w:val="0"/>
        <w:keepLines w:val="0"/>
        <w:shd w:val="clear" w:color="auto" w:fill="auto"/>
        <w:bidi w:val="0"/>
        <w:jc w:val="left"/>
        <w:spacing w:before="0" w:after="0" w:line="322" w:lineRule="exact"/>
        <w:ind w:left="0" w:right="100" w:firstLine="660"/>
      </w:pPr>
      <w:r>
        <w:rPr>
          <w:rStyle w:val="CharStyle6"/>
          <w:spacing w:val="0"/>
        </w:rPr>
        <w:t>Комиссия по г. Москве</w:t>
      </w:r>
    </w:p>
    <w:p>
      <w:pPr>
        <w:pStyle w:val="Style3"/>
        <w:widowControl w:val="0"/>
        <w:keepNext w:val="0"/>
        <w:keepLines w:val="0"/>
        <w:shd w:val="clear" w:color="auto" w:fill="auto"/>
        <w:bidi w:val="0"/>
        <w:jc w:val="left"/>
        <w:spacing w:before="0" w:after="0"/>
        <w:ind w:left="2520" w:right="2040" w:firstLine="1880"/>
      </w:pPr>
      <w:r>
        <w:rPr>
          <w:lang w:val="ru-RU" w:eastAsia="ru-RU" w:bidi="ru-RU"/>
          <w:w w:val="100"/>
          <w:spacing w:val="0"/>
          <w:color w:val="000000"/>
          <w:position w:val="0"/>
        </w:rPr>
        <w:t>РЕШЕНИЕ по делу №077/06/106-11812/2022 о нарушении законодательства о контрактной системе</w:t>
      </w:r>
    </w:p>
    <w:p>
      <w:pPr>
        <w:pStyle w:val="Style3"/>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Управления Федеральной антимонопольной службы по контролю в сфере закупок товаров, работ, услуг (далее - Комиссия Управления) в составе:</w:t>
      </w:r>
    </w:p>
    <w:p>
      <w:pPr>
        <w:pStyle w:val="Style5"/>
        <w:tabs>
          <w:tab w:leader="none" w:pos="4061"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Председательствующего:</w:t>
        <w:tab/>
        <w:t>заместителя начальника отдела обжалования</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5"/>
        <w:tabs>
          <w:tab w:leader="none" w:pos="611"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участии представителей ГКУ «Дирекция ЖКХиБ САО»: Молоковой П.В. (дов.№б/н), Иванниковой Е.А. (дов.№б/н),</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отсутствие представителей ООО «АТС Менеджмент», ГБУ г. Москвы «Жилищник района Беговой», о времени и порядке заседания Комиссии Управления уведомленных надлежащим образом письмом Московского УФАС России № ЕИ/40898/22 от 04.08.2022,</w:t>
      </w:r>
    </w:p>
    <w:p>
      <w:pPr>
        <w:pStyle w:val="Style7"/>
        <w:framePr w:w="1685" w:h="394" w:wrap="around" w:vAnchor="text" w:hAnchor="margin" w:x="385" w:y="148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000290925651</w:t>
      </w:r>
    </w:p>
    <w:p>
      <w:pPr>
        <w:pStyle w:val="Style5"/>
        <w:widowControl w:val="0"/>
        <w:keepNext w:val="0"/>
        <w:keepLines w:val="0"/>
        <w:shd w:val="clear" w:color="auto" w:fill="auto"/>
        <w:bidi w:val="0"/>
        <w:jc w:val="both"/>
        <w:spacing w:before="0" w:after="176" w:line="322" w:lineRule="exact"/>
        <w:ind w:left="40" w:right="20" w:firstLine="680"/>
      </w:pPr>
      <w:r>
        <w:rPr>
          <w:lang w:val="ru-RU" w:eastAsia="ru-RU" w:bidi="ru-RU"/>
          <w:w w:val="100"/>
          <w:spacing w:val="0"/>
          <w:color w:val="000000"/>
          <w:position w:val="0"/>
        </w:rPr>
        <w:t>рассмотрев жалобу ООО «АТС Менеджмент» (далее — Заявитель) на действия ГБУ г. Москвы «Жилищник района Беговой» (далее — Заказчик) при проведении электронного аукциона на право заключения государственного контракта на закупку с установкой скамеек на территории района Беговой за счет</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средств СУР в 2022 году (Закупка № 0373200018822000549)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4"/>
        <w:widowControl w:val="0"/>
        <w:keepNext/>
        <w:keepLines/>
        <w:shd w:val="clear" w:color="auto" w:fill="auto"/>
        <w:bidi w:val="0"/>
        <w:jc w:val="left"/>
        <w:spacing w:before="0" w:after="303"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№ЕИ/40898/22 от</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04.08.2022.</w:t>
      </w:r>
    </w:p>
    <w:p>
      <w:pPr>
        <w:pStyle w:val="Style5"/>
        <w:numPr>
          <w:ilvl w:val="0"/>
          <w:numId w:val="1"/>
        </w:numPr>
        <w:tabs>
          <w:tab w:leader="none" w:pos="104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мнению Заявителя, комиссией по осуществлению закупок Заказчика нарушены нормы Закона о контрактной системе в результате отклонения заявки Заявителя.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01.08.2022 №ИЭА1 заявка ООО «АТС Менеджмент», с идентификационным номером 6, признана не соответствующей требованиям извещения и Закона о контрактной системе на следующем основании: «участником были представлены документы (реестровый номер или выписка), не соответствующие закупке, согласно п.18.2 ч.5 Аукционной документации».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w:t>
      </w:r>
      <w:r>
        <w:rPr>
          <w:rStyle w:val="CharStyle16"/>
        </w:rPr>
        <w:t>ящ</w:t>
      </w:r>
      <w:r>
        <w:rPr>
          <w:lang w:val="ru-RU" w:eastAsia="ru-RU" w:bidi="ru-RU"/>
          <w:w w:val="100"/>
          <w:spacing w:val="0"/>
          <w:color w:val="000000"/>
          <w:position w:val="0"/>
        </w:rPr>
        <w:t>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5"/>
        <w:tabs>
          <w:tab w:leader="none" w:pos="8716"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П.1 Постановлением Правительства РФ от 30.04.2020</w:t>
        <w:tab/>
        <w:t>№616 «Об</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5"/>
        <w:tabs>
          <w:tab w:leader="none" w:pos="550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21.07.2022</w:t>
        <w:tab/>
        <w:t>№0373200018822000549 Заказчиком</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закупаемый товар «Скамья для благоустройства территории» соответствует коду по общероссийскому классификатору продукции по видам экономической деятельности (далее - ОКПД2) 31.09.11.190 «Мебель металлическая хозяйственно-бытового назначения прочая, не включенная в другие группировки», который включен в вид кодов ОКПД2 31.09.11 «Мебель металлическая, не включенная в другие группировки», который, в свою очередь, включен в Перечень, установленный Постановлением №616.</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пп.6 п.14 информационной карты извещения установлено в том числе следующее требование к составу заявки на участие в аукционе: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п.6 Постановления №616 установлено, что в целях реализации Постановления №616:</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 предусмотренном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(далее - евразийский реестр промышленных товаров);</w:t>
      </w:r>
    </w:p>
    <w:p>
      <w:pPr>
        <w:pStyle w:val="Style5"/>
        <w:tabs>
          <w:tab w:leader="none" w:pos="1058"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w:t>
        <w:tab/>
        <w:t>подтверждением производства промышленной продукции на территориях Донецкой Народной Республики, Луганской Народной Республики является наличие сведений о такой продукции в реестре промышленной продукции, произведенной на территориях Донецкой Народной Республики, Луганской Народной Республики.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П.10 Постановления №616 установлено, что для подтверждения соответствия закупки промышленных товаров требованиям, установленным Постановлением №616, участник закупки указывает (декларирует) в составе заявки на участие в закупке:</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пп.«в» п.6 Постановления №616. Информация о реестровых записях о товаре и совокупном количестве баллов включается в контракт.</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или решением</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Комиссий Управления установлено, что в составе заявки участника аукциона ООО «АТС Менеджмент» к поставке представлен товар «Скамья для благоустройства территории», а также представлена выписка из реестра российской промышленной продукции с реестровой записью №1141\1\2021 «Мебель металлическая хозяйственно-бытового назначения прочая, не включенная в другие группировки (</w:t>
      </w:r>
      <w:r>
        <w:rPr>
          <w:rStyle w:val="CharStyle17"/>
        </w:rPr>
        <w:t>перегородка)»,</w:t>
      </w:r>
      <w:r>
        <w:rPr>
          <w:lang w:val="ru-RU" w:eastAsia="ru-RU" w:bidi="ru-RU"/>
          <w:w w:val="100"/>
          <w:spacing w:val="0"/>
          <w:color w:val="000000"/>
          <w:position w:val="0"/>
        </w:rPr>
        <w:t xml:space="preserve"> код ОКПД2 31.09.11.190.</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пп.«а» п.1 ч.5 ст.49 Закона о контрактной системе лица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 лица.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ст.106 Закона о контрактной системе лица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представленная в составе заявки ООО «АТС Менеджмент» выписка из реестра российской промышленной продукции соответствует требованиям извещения, так как код ОКПД2 в представленной выписке соответствует коду ОКПД2, указанному в извещении о проведении закупки, ввиду чего отклонение заявки комиссией по осуществлению закупок Заказчика неправомерно.</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представленная Заявителем в составе заявки выписка из реестра российской промышленной продукции подтверждает страну происхождения исключительно товара «перегородка», что указано в наименовании выписки, ввиду чего данная выписка не может быть представлена в качестве подтверждения страны происхождения закупаемого Заказчиком товара «Скамья для благоустройства территории».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п.5 правил выдачи заключения о подтверждении производства промышленной продукции на территории Российской Федерации, утвержденных Постановлением Правительства РФ от 17.07.2015 № 719 «О подтверждении производства промышленной продукции на территории Российской Федерации» (далее - Правила) в заявке на выдачу заключения указываются наименование производимой промышленной продукции и ее коды в соответствии с Общероссийским классификатором и единой Товарной номенклатурой внешнеэкономической деятельности Евразийского экономического союза (далее - Товарная номенклатура). Информация о производимой промышленной продукции, включаемой в заявку на выдачу заключения, должна быть размещена заявителем в каталоге продукции государственной информационной системы промышленно сти.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п.17 Правил на основании выданных заключений о подтверждении производства Министерством промышленности и торговли Российской Федерации формируется и ведется реестр российской промышленной продукции с использованием государственной информационной системы промышленности. В указанный реестр включаются следующие сведения о наименовании производимой промышленной продукции и ее кодах в соответствии с Общероссийским классификатором и (или) Товарной номенклатурой.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Комиссия Управления отмечает, что в представленной Заявителем в составе заявки выписки из реестра российской промышленной продукции однозначно указано, что под мебелью металлической хозяйственно-бытового назначения прочей, не включенной в другие группировки подразумевается </w:t>
      </w:r>
      <w:r>
        <w:rPr>
          <w:rStyle w:val="CharStyle17"/>
        </w:rPr>
        <w:t>перегородка,</w:t>
      </w:r>
      <w:r>
        <w:rPr>
          <w:lang w:val="ru-RU" w:eastAsia="ru-RU" w:bidi="ru-RU"/>
          <w:w w:val="100"/>
          <w:spacing w:val="0"/>
          <w:color w:val="000000"/>
          <w:position w:val="0"/>
        </w:rPr>
        <w:t xml:space="preserve"> при этом уточнение </w:t>
      </w:r>
      <w:r>
        <w:rPr>
          <w:rStyle w:val="CharStyle17"/>
        </w:rPr>
        <w:t>«перегородка»</w:t>
      </w:r>
      <w:r>
        <w:rPr>
          <w:lang w:val="ru-RU" w:eastAsia="ru-RU" w:bidi="ru-RU"/>
          <w:w w:val="100"/>
          <w:spacing w:val="0"/>
          <w:color w:val="000000"/>
          <w:position w:val="0"/>
        </w:rPr>
        <w:t xml:space="preserve"> очевидно указывает на вид товара, зарегистрированного производителем в рамках данной выписки, и исключает возможность представления такой выписки в отношении иных видов товаров.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у комиссии по осуществлению закупок Заказчика имелись правовые основания к отклонению заявки Заявителя на указанном в протоколе подведения итогов основании.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ст.31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5"/>
        <w:numPr>
          <w:ilvl w:val="0"/>
          <w:numId w:val="5"/>
        </w:numPr>
        <w:tabs>
          <w:tab w:leader="none" w:pos="10191" w:val="right"/>
          <w:tab w:leader="none" w:pos="10186"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Закона о контрактной системе,</w:t>
        <w:tab/>
        <w:t>если такие документы</w:t>
        <w:tab/>
        <w:t>предусмотрены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5"/>
        </w:numPr>
        <w:tabs>
          <w:tab w:leader="none" w:pos="8200" w:val="right"/>
          <w:tab w:leader="none" w:pos="10191"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выявления отнесения</w:t>
        <w:tab/>
        <w:t>участника закупки к</w:t>
        <w:tab/>
        <w:t>организациям,</w:t>
      </w:r>
    </w:p>
    <w:p>
      <w:pPr>
        <w:pStyle w:val="Style5"/>
        <w:tabs>
          <w:tab w:leader="none" w:pos="8200" w:val="right"/>
          <w:tab w:leader="none" w:pos="10191"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w:t>
        <w:tab/>
        <w:t>в перечень, определенный</w:t>
        <w:tab/>
        <w:t>Правительством</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Российской Федерации в соответствии с указанным пунктом;</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у комиссии по осуществлению закупок Заказчика имелись основания для отклонения заявки Заявителя, и что решение комиссии по осуществлению закупок Заказчика об отклонении заявки ООО «АТС Менеджмент» по основанию, отраженному в протоколе подведения итогов, является правомерным.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2. Также в составе жалобы Заявитель указывает, что, по мнению Заявителя, в составе заявки победителя аукциона, представлены подтверждающие страну происхождения документы, несоответствующие установленному Заказчиком в извещении коду ОКПД2 «Мебель металлическая хозяйственно-бытового назначения прочая, не включенная в другие группировки».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01.08.2022 №ИЭА1 победителем аукциона признано ООО «Стандарт групп», с идентификационным номером заявки 3.</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участника аукциона ООО «Стандарт групп» к поставке представлен товар «Скамья для благоустройства территории», а также представлена выписка из реестра</w:t>
        <w:br w:type="page"/>
        <w:t xml:space="preserve">российской промышленной продукции выписка из реестра российской промышленной продукции с реестровой записью №28\48\2021 «Мебель металлическая хозяйственно-бытового назначения прочая, не включенная в другие группировки (столы производственные, стеллажи производственные, полки, прилавки, шкафы нейтральные, шкафы производственные для хранения, </w:t>
      </w:r>
      <w:r>
        <w:rPr>
          <w:rStyle w:val="CharStyle17"/>
        </w:rPr>
        <w:t>скамейки,</w:t>
      </w:r>
      <w:r>
        <w:rPr>
          <w:lang w:val="ru-RU" w:eastAsia="ru-RU" w:bidi="ru-RU"/>
          <w:w w:val="100"/>
          <w:spacing w:val="0"/>
          <w:color w:val="000000"/>
          <w:position w:val="0"/>
        </w:rPr>
        <w:t xml:space="preserve"> лавочки, тумбы) из трубы профильной, трубы круглой, листового проката», код ОКПД2 31.09.11.190.</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Комиссией Управления установлено, что представленный ООО «Стандарт групп» документ, подтверждающий страну происхождения товара, соответствует требованиям извещения и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об отсутствии нарушений в действиях комиссии по осуществлению закупок Заказчика и о необоснованности данного довода жалобы Заявителя.</w:t>
      </w:r>
    </w:p>
    <w:p>
      <w:pPr>
        <w:pStyle w:val="Style5"/>
        <w:widowControl w:val="0"/>
        <w:keepNext w:val="0"/>
        <w:keepLines w:val="0"/>
        <w:shd w:val="clear" w:color="auto" w:fill="auto"/>
        <w:bidi w:val="0"/>
        <w:jc w:val="both"/>
        <w:spacing w:before="0" w:after="349" w:line="322"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4"/>
        <w:widowControl w:val="0"/>
        <w:keepNext/>
        <w:keepLines/>
        <w:shd w:val="clear" w:color="auto" w:fill="auto"/>
        <w:bidi w:val="0"/>
        <w:jc w:val="left"/>
        <w:spacing w:before="0" w:after="303" w:line="260" w:lineRule="exact"/>
        <w:ind w:left="4760" w:right="0" w:firstLine="0"/>
      </w:pPr>
      <w:bookmarkStart w:id="1" w:name="bookmark1"/>
      <w:r>
        <w:rPr>
          <w:lang w:val="ru-RU" w:eastAsia="ru-RU" w:bidi="ru-RU"/>
          <w:w w:val="100"/>
          <w:spacing w:val="0"/>
          <w:color w:val="000000"/>
          <w:position w:val="0"/>
        </w:rPr>
        <w:t>РЕШИЛА:</w:t>
      </w:r>
      <w:bookmarkEnd w:id="1"/>
    </w:p>
    <w:p>
      <w:pPr>
        <w:pStyle w:val="Style5"/>
        <w:numPr>
          <w:ilvl w:val="0"/>
          <w:numId w:val="7"/>
        </w:numPr>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 xml:space="preserve"> Признать жалобу ООО «АТС Менеджмент» на действия комиссии по осуществлению закупок ГБУ г. Москвы «Жилищник района Беговой» необоснованной.</w:t>
      </w:r>
    </w:p>
    <w:p>
      <w:pPr>
        <w:pStyle w:val="Style5"/>
        <w:numPr>
          <w:ilvl w:val="0"/>
          <w:numId w:val="7"/>
        </w:numPr>
        <w:tabs>
          <w:tab w:leader="none" w:pos="4309" w:val="left"/>
          <w:tab w:leader="none" w:pos="10232" w:val="right"/>
        </w:tabs>
        <w:widowControl w:val="0"/>
        <w:keepNext w:val="0"/>
        <w:keepLines w:val="0"/>
        <w:shd w:val="clear" w:color="auto" w:fill="auto"/>
        <w:bidi w:val="0"/>
        <w:jc w:val="both"/>
        <w:spacing w:before="0" w:after="0" w:line="322" w:lineRule="exact"/>
        <w:ind w:left="20" w:right="0" w:firstLine="780"/>
      </w:pPr>
      <w:r>
        <w:rPr>
          <w:lang w:val="ru-RU" w:eastAsia="ru-RU" w:bidi="ru-RU"/>
          <w:w w:val="100"/>
          <w:spacing w:val="0"/>
          <w:color w:val="000000"/>
          <w:position w:val="0"/>
        </w:rPr>
        <w:t xml:space="preserve"> Снять ограничения</w:t>
        <w:tab/>
        <w:t>на</w:t>
        <w:tab/>
        <w:t>определение поставщика (подрядчика,</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исполнителя), наложенные письмом Московского </w:t>
      </w:r>
      <w:r>
        <w:rPr>
          <w:rStyle w:val="CharStyle18"/>
        </w:rPr>
        <w:t>УФАС</w:t>
      </w:r>
      <w:r>
        <w:rPr>
          <w:lang w:val="ru-RU" w:eastAsia="ru-RU" w:bidi="ru-RU"/>
          <w:w w:val="100"/>
          <w:spacing w:val="0"/>
          <w:color w:val="000000"/>
          <w:position w:val="0"/>
        </w:rPr>
        <w:t xml:space="preserve"> России №ЕИ/40898/22 от</w:t>
      </w:r>
    </w:p>
    <w:p>
      <w:pPr>
        <w:pStyle w:val="Style5"/>
        <w:widowControl w:val="0"/>
        <w:keepNext w:val="0"/>
        <w:keepLines w:val="0"/>
        <w:shd w:val="clear" w:color="auto" w:fill="auto"/>
        <w:bidi w:val="0"/>
        <w:jc w:val="both"/>
        <w:spacing w:before="0" w:after="300" w:line="322" w:lineRule="exact"/>
        <w:ind w:left="20" w:right="0" w:firstLine="0"/>
      </w:pPr>
      <w:r>
        <w:rPr>
          <w:lang w:val="ru-RU" w:eastAsia="ru-RU" w:bidi="ru-RU"/>
          <w:w w:val="100"/>
          <w:spacing w:val="0"/>
          <w:color w:val="000000"/>
          <w:position w:val="0"/>
        </w:rPr>
        <w:t>04.08.2022.</w:t>
      </w:r>
    </w:p>
    <w:p>
      <w:pPr>
        <w:pStyle w:val="Style5"/>
        <w:widowControl w:val="0"/>
        <w:keepNext w:val="0"/>
        <w:keepLines w:val="0"/>
        <w:shd w:val="clear" w:color="auto" w:fill="auto"/>
        <w:bidi w:val="0"/>
        <w:jc w:val="both"/>
        <w:spacing w:before="0" w:after="47" w:line="322"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framePr w:w="3006" w:h="1277" w:wrap="around" w:vAnchor="text" w:hAnchor="margin" w:x="23" w:y="-313"/>
        <w:widowControl w:val="0"/>
        <w:keepNext w:val="0"/>
        <w:keepLines w:val="0"/>
        <w:shd w:val="clear" w:color="auto" w:fill="auto"/>
        <w:bidi w:val="0"/>
        <w:jc w:val="both"/>
        <w:spacing w:before="0" w:after="0" w:line="638" w:lineRule="exact"/>
        <w:ind w:left="0" w:right="100" w:firstLine="0"/>
      </w:pPr>
      <w:r>
        <w:rPr>
          <w:rStyle w:val="CharStyle6"/>
          <w:spacing w:val="0"/>
        </w:rPr>
        <w:t>Председательствующий Члены Комиссии</w:t>
      </w:r>
    </w:p>
    <w:p>
      <w:pPr>
        <w:pStyle w:val="Style5"/>
        <w:widowControl w:val="0"/>
        <w:keepNext w:val="0"/>
        <w:keepLines w:val="0"/>
        <w:shd w:val="clear" w:color="auto" w:fill="auto"/>
        <w:bidi w:val="0"/>
        <w:spacing w:before="0" w:after="2579" w:line="638" w:lineRule="exact"/>
        <w:ind w:left="5380" w:right="20" w:firstLine="0"/>
      </w:pPr>
      <w:r>
        <w:rPr>
          <w:lang w:val="ru-RU" w:eastAsia="ru-RU" w:bidi="ru-RU"/>
          <w:w w:val="100"/>
          <w:spacing w:val="0"/>
          <w:color w:val="000000"/>
          <w:position w:val="0"/>
        </w:rPr>
        <w:t>К.А. Сомов М.О. Мацнева А.А. Матюшенко</w:t>
      </w:r>
    </w:p>
    <w:p>
      <w:pPr>
        <w:pStyle w:val="Style19"/>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Исп. Матюшенко А.А., 8(495) 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5" w:right="821"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7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r>
                  <w:rPr>
                    <w:rStyle w:val="CharStyle12"/>
                  </w:rPr>
                  <w:t>2022-45675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6.65pt;height:7.9pt;z-index:-188744062;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r>
                  <w:rPr>
                    <w:rStyle w:val="CharStyle12"/>
                  </w:rPr>
                  <w:t>2022-45675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7pt;margin-top:44.3pt;width:5.3pt;height:7.9pt;z-index:-188744064;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fldSimple w:instr=" PAGE \* MERGEFORMAT ">
                  <w:r>
                    <w:rPr>
                      <w:rStyle w:val="CharStyle1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Колонтитул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Колонтитул"/>
    <w:basedOn w:val="CharStyle11"/>
    <w:rPr>
      <w:lang w:val="ru-RU" w:eastAsia="ru-RU" w:bidi="ru-RU"/>
      <w:w w:val="100"/>
      <w:spacing w:val="0"/>
      <w:color w:val="000000"/>
      <w:position w:val="0"/>
    </w:rPr>
  </w:style>
  <w:style w:type="character" w:customStyle="1" w:styleId="CharStyle13">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15">
    <w:name w:val="Заголовок №1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9"/>
    <w:rPr>
      <w:lang w:val="ru-RU" w:eastAsia="ru-RU" w:bidi="ru-RU"/>
      <w:u w:val="single"/>
      <w:w w:val="100"/>
      <w:spacing w:val="0"/>
      <w:color w:val="000000"/>
      <w:position w:val="0"/>
    </w:rPr>
  </w:style>
  <w:style w:type="character" w:customStyle="1" w:styleId="CharStyle17">
    <w:name w:val="Основной текст + Полужирный,Курсив"/>
    <w:basedOn w:val="CharStyle9"/>
    <w:rPr>
      <w:lang w:val="ru-RU" w:eastAsia="ru-RU" w:bidi="ru-RU"/>
      <w:b/>
      <w:bCs/>
      <w:i/>
      <w:iCs/>
      <w:w w:val="100"/>
      <w:spacing w:val="0"/>
      <w:color w:val="000000"/>
      <w:position w:val="0"/>
    </w:rPr>
  </w:style>
  <w:style w:type="character" w:customStyle="1" w:styleId="CharStyle18">
    <w:name w:val="Основной текст"/>
    <w:basedOn w:val="CharStyle9"/>
    <w:rPr>
      <w:lang w:val="ru-RU" w:eastAsia="ru-RU" w:bidi="ru-RU"/>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13"/>
    <w:pPr>
      <w:widowControl w:val="0"/>
      <w:shd w:val="clear" w:color="auto" w:fill="FFFFFF"/>
      <w:spacing w:before="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w:basedOn w:val="Normal"/>
    <w:link w:val="CharStyle9"/>
    <w:pPr>
      <w:widowControl w:val="0"/>
      <w:shd w:val="clear" w:color="auto" w:fill="FFFFFF"/>
      <w:jc w:val="right"/>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Колонтитул"/>
    <w:basedOn w:val="Normal"/>
    <w:link w:val="CharStyle11"/>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both"/>
      <w:spacing w:before="222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