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5"/>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7"/>
        </w:rPr>
        <w:t>V</w:t>
      </w:r>
    </w:p>
    <w:p>
      <w:pPr>
        <w:widowControl w:val="0"/>
        <w:rPr>
          <w:sz w:val="2"/>
          <w:szCs w:val="2"/>
        </w:rPr>
      </w:pPr>
    </w:p>
    <w:p>
      <w:pPr>
        <w:pStyle w:val="Style3"/>
        <w:framePr w:w="3827" w:h="250" w:wrap="around" w:hAnchor="margin" w:x="4708" w:y="1163"/>
        <w:widowControl w:val="0"/>
        <w:keepNext w:val="0"/>
        <w:keepLines w:val="0"/>
        <w:shd w:val="clear" w:color="auto" w:fill="auto"/>
        <w:bidi w:val="0"/>
        <w:jc w:val="left"/>
        <w:spacing w:before="0" w:after="0" w:line="240" w:lineRule="exact"/>
        <w:ind w:left="100" w:right="0" w:firstLine="0"/>
      </w:pPr>
      <w:r>
        <w:rPr>
          <w:rStyle w:val="CharStyle4"/>
          <w:spacing w:val="0"/>
        </w:rPr>
        <w:t>ГКУ «Дирекция ЖКХиБ ЦАО»</w:t>
      </w:r>
    </w:p>
    <w:p>
      <w:pPr>
        <w:pStyle w:val="Style11"/>
        <w:widowControl w:val="0"/>
        <w:keepNext w:val="0"/>
        <w:keepLines w:val="0"/>
        <w:shd w:val="clear" w:color="auto" w:fill="auto"/>
        <w:bidi w:val="0"/>
        <w:spacing w:before="0" w:after="0"/>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106" w:left="1343" w:right="7391" w:bottom="356" w:header="0" w:footer="3" w:gutter="0"/>
          <w:rtlGutter w:val="0"/>
          <w:cols w:space="720"/>
          <w:noEndnote/>
          <w:docGrid w:linePitch="360"/>
        </w:sectPr>
      </w:pPr>
      <w:r>
        <w:rPr>
          <w:rStyle w:val="CharStyle13"/>
          <w:b/>
          <w:bCs/>
        </w:rPr>
        <w:t>ФЕДЕРАЛЬНАЯ АНТИМОНОПОЛЬНАЯ СЛУЖБА</w:t>
      </w:r>
    </w:p>
    <w:p>
      <w:pPr>
        <w:widowControl w:val="0"/>
        <w:spacing w:line="71" w:lineRule="exact"/>
        <w:rPr>
          <w:sz w:val="6"/>
          <w:szCs w:val="6"/>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framePr w:w="1456" w:h="635" w:wrap="around" w:vAnchor="text" w:hAnchor="margin" w:x="-3887" w:y="105"/>
        <w:widowControl w:val="0"/>
        <w:keepNext w:val="0"/>
        <w:keepLines w:val="0"/>
        <w:shd w:val="clear" w:color="auto" w:fill="auto"/>
        <w:bidi w:val="0"/>
        <w:jc w:val="left"/>
        <w:spacing w:before="0" w:after="260" w:line="170" w:lineRule="exact"/>
        <w:ind w:left="0" w:right="0" w:firstLine="0"/>
      </w:pPr>
      <w:r>
        <w:rPr>
          <w:rStyle w:val="CharStyle15"/>
          <w:b/>
          <w:bCs/>
          <w:spacing w:val="0"/>
        </w:rPr>
        <w:t>УПРАВЛЕ</w:t>
      </w:r>
      <w:r>
        <w:rPr>
          <w:rStyle w:val="CharStyle16"/>
          <w:b/>
          <w:bCs/>
          <w:spacing w:val="0"/>
        </w:rPr>
        <w:t>НИЕ</w:t>
      </w:r>
    </w:p>
    <w:p>
      <w:pPr>
        <w:pStyle w:val="Style11"/>
        <w:framePr w:w="1456" w:h="635" w:wrap="around" w:vAnchor="text" w:hAnchor="margin" w:x="-3887" w:y="105"/>
        <w:widowControl w:val="0"/>
        <w:keepNext w:val="0"/>
        <w:keepLines w:val="0"/>
        <w:shd w:val="clear" w:color="auto" w:fill="auto"/>
        <w:bidi w:val="0"/>
        <w:jc w:val="left"/>
        <w:spacing w:before="0" w:after="0" w:line="170" w:lineRule="exact"/>
        <w:ind w:left="140" w:right="0" w:firstLine="0"/>
      </w:pPr>
      <w:r>
        <w:rPr>
          <w:rStyle w:val="CharStyle15"/>
          <w:b/>
          <w:bCs/>
          <w:spacing w:val="0"/>
        </w:rPr>
        <w:t>по г. Москве</w:t>
      </w:r>
    </w:p>
    <w:p>
      <w:pPr>
        <w:pStyle w:val="Style3"/>
        <w:widowControl w:val="0"/>
        <w:keepNext w:val="0"/>
        <w:keepLines w:val="0"/>
        <w:shd w:val="clear" w:color="auto" w:fill="auto"/>
        <w:bidi w:val="0"/>
        <w:jc w:val="left"/>
        <w:spacing w:before="0" w:after="0" w:line="322" w:lineRule="exact"/>
        <w:ind w:left="0" w:right="380" w:firstLine="0"/>
        <w:sectPr>
          <w:type w:val="continuous"/>
          <w:pgSz w:w="11909" w:h="16838"/>
          <w:pgMar w:top="121" w:left="6148" w:right="1343" w:bottom="371" w:header="0" w:footer="3" w:gutter="0"/>
          <w:rtlGutter w:val="0"/>
          <w:cols w:space="720"/>
          <w:noEndnote/>
          <w:docGrid w:linePitch="360"/>
        </w:sectPr>
      </w:pPr>
      <w:r>
        <w:rPr>
          <w:lang w:val="ru-RU" w:eastAsia="ru-RU" w:bidi="ru-RU"/>
          <w:w w:val="100"/>
          <w:spacing w:val="0"/>
          <w:color w:val="000000"/>
          <w:position w:val="0"/>
        </w:rPr>
        <w:t>ул. Новая Басманная, д. 37, стр. 1, г. Москва, 105066</w:t>
      </w:r>
    </w:p>
    <w:p>
      <w:pPr>
        <w:widowControl w:val="0"/>
        <w:spacing w:before="48" w:after="4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spacing w:before="0" w:after="281"/>
        <w:ind w:left="0" w:right="0" w:firstLine="0"/>
      </w:pPr>
      <w:r>
        <w:rPr>
          <w:rStyle w:val="CharStyle20"/>
        </w:rPr>
        <w:t xml:space="preserve">Мясницкий проезд, д.4, стр. 1 107078, г. Москва, тел. (495) 784-75-05, факс (495) 607-49-29 факс (495) 607-42-92, </w:t>
      </w:r>
      <w:r>
        <w:rPr>
          <w:rStyle w:val="CharStyle21"/>
        </w:rPr>
        <w:t>e-mail: to77@,fas.gov.ru</w:t>
      </w:r>
    </w:p>
    <w:p>
      <w:pPr>
        <w:pStyle w:val="Style22"/>
        <w:widowControl w:val="0"/>
        <w:keepNext w:val="0"/>
        <w:keepLines w:val="0"/>
        <w:shd w:val="clear" w:color="auto" w:fill="auto"/>
        <w:bidi w:val="0"/>
        <w:spacing w:before="0" w:after="0" w:line="170" w:lineRule="exact"/>
        <w:ind w:left="0" w:right="0" w:firstLine="0"/>
      </w:pPr>
      <w:r>
        <w:rPr>
          <w:rStyle w:val="CharStyle24"/>
        </w:rPr>
        <w:t>№</w:t>
      </w:r>
    </w:p>
    <w:p>
      <w:pPr>
        <w:pStyle w:val="Style3"/>
        <w:widowControl w:val="0"/>
        <w:keepNext w:val="0"/>
        <w:keepLines w:val="0"/>
        <w:shd w:val="clear" w:color="auto" w:fill="auto"/>
        <w:bidi w:val="0"/>
        <w:jc w:val="left"/>
        <w:spacing w:before="0" w:after="303" w:line="260" w:lineRule="exact"/>
        <w:ind w:left="0" w:right="0" w:firstLine="0"/>
      </w:pPr>
      <w:r>
        <w:rPr>
          <w:lang w:val="ru-RU" w:eastAsia="ru-RU" w:bidi="ru-RU"/>
          <w:w w:val="100"/>
          <w:spacing w:val="0"/>
          <w:color w:val="000000"/>
          <w:position w:val="0"/>
        </w:rPr>
        <w:t>ГБУ «Автомобильные дороги ЦАО»</w:t>
      </w:r>
    </w:p>
    <w:p>
      <w:pPr>
        <w:pStyle w:val="Style3"/>
        <w:widowControl w:val="0"/>
        <w:keepNext w:val="0"/>
        <w:keepLines w:val="0"/>
        <w:shd w:val="clear" w:color="auto" w:fill="auto"/>
        <w:bidi w:val="0"/>
        <w:jc w:val="left"/>
        <w:spacing w:before="0" w:after="0" w:line="322" w:lineRule="exact"/>
        <w:ind w:left="0" w:right="0" w:firstLine="0"/>
        <w:sectPr>
          <w:type w:val="continuous"/>
          <w:pgSz w:w="11909" w:h="16838"/>
          <w:pgMar w:top="121" w:left="1075" w:right="1430" w:bottom="371" w:header="0" w:footer="3" w:gutter="0"/>
          <w:rtlGutter w:val="0"/>
          <w:cols w:num="2" w:space="720" w:equalWidth="0">
            <w:col w:w="3715" w:space="1358"/>
            <w:col w:w="4330"/>
          </w:cols>
          <w:noEndnote/>
          <w:docGrid w:linePitch="360"/>
        </w:sectPr>
      </w:pPr>
      <w:r>
        <w:rPr>
          <w:lang w:val="ru-RU" w:eastAsia="ru-RU" w:bidi="ru-RU"/>
          <w:w w:val="100"/>
          <w:spacing w:val="0"/>
          <w:color w:val="000000"/>
          <w:position w:val="0"/>
        </w:rPr>
        <w:t>пр-д. Автомобильный, д. 17, г. Москва, 109052</w:t>
      </w:r>
    </w:p>
    <w:p>
      <w:pPr>
        <w:widowControl w:val="0"/>
        <w:spacing w:before="11" w:after="1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5"/>
        <w:framePr w:h="161" w:wrap="around" w:vAnchor="text" w:hAnchor="margin" w:x="-5269" w:y="-7"/>
        <w:widowControl w:val="0"/>
        <w:keepNext w:val="0"/>
        <w:keepLines w:val="0"/>
        <w:shd w:val="clear" w:color="auto" w:fill="auto"/>
        <w:bidi w:val="0"/>
        <w:jc w:val="left"/>
        <w:spacing w:before="0" w:after="0" w:line="160" w:lineRule="exact"/>
        <w:ind w:left="0" w:right="0" w:firstLine="0"/>
      </w:pPr>
      <w:r>
        <w:rPr>
          <w:rStyle w:val="CharStyle27"/>
          <w:spacing w:val="20"/>
        </w:rPr>
        <w:t>На№</w:t>
      </w:r>
    </w:p>
    <w:p>
      <w:pPr>
        <w:pStyle w:val="Style28"/>
        <w:framePr w:h="110" w:wrap="around" w:vAnchor="text" w:hAnchor="margin" w:x="-3282" w:y="66"/>
        <w:widowControl w:val="0"/>
        <w:keepNext w:val="0"/>
        <w:keepLines w:val="0"/>
        <w:shd w:val="clear" w:color="auto" w:fill="auto"/>
        <w:bidi w:val="0"/>
        <w:jc w:val="left"/>
        <w:spacing w:before="0" w:after="0" w:line="110" w:lineRule="exact"/>
        <w:ind w:left="0" w:right="0" w:firstLine="0"/>
      </w:pPr>
      <w:r>
        <w:rPr>
          <w:rStyle w:val="CharStyle30"/>
          <w:spacing w:val="0"/>
        </w:rPr>
        <w:t>ОТ</w:t>
      </w:r>
    </w:p>
    <w:p>
      <w:pPr>
        <w:pStyle w:val="Style3"/>
        <w:widowControl w:val="0"/>
        <w:keepNext w:val="0"/>
        <w:keepLines w:val="0"/>
        <w:shd w:val="clear" w:color="auto" w:fill="auto"/>
        <w:bidi w:val="0"/>
        <w:jc w:val="left"/>
        <w:spacing w:before="0" w:after="0" w:line="260" w:lineRule="exact"/>
        <w:ind w:left="0" w:right="0" w:firstLine="0"/>
        <w:sectPr>
          <w:type w:val="continuous"/>
          <w:pgSz w:w="11909" w:h="16838"/>
          <w:pgMar w:top="121" w:left="6158" w:right="3585" w:bottom="371" w:header="0" w:footer="3" w:gutter="0"/>
          <w:rtlGutter w:val="0"/>
          <w:cols w:space="720"/>
          <w:noEndnote/>
          <w:docGrid w:linePitch="360"/>
        </w:sectPr>
      </w:pPr>
      <w:r>
        <w:rPr>
          <w:lang w:val="ru-RU" w:eastAsia="ru-RU" w:bidi="ru-RU"/>
          <w:w w:val="100"/>
          <w:spacing w:val="0"/>
          <w:color w:val="000000"/>
          <w:position w:val="0"/>
        </w:rPr>
        <w:t>ООО «Консул»</w:t>
      </w:r>
    </w:p>
    <w:p>
      <w:pPr>
        <w:widowControl w:val="0"/>
        <w:spacing w:before="70" w:after="7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1"/>
        <w:framePr w:h="420" w:wrap="around" w:vAnchor="text" w:hAnchor="margin" w:x="-5274" w:y="-4"/>
        <w:widowControl w:val="0"/>
        <w:keepNext w:val="0"/>
        <w:keepLines w:val="0"/>
        <w:shd w:val="clear" w:color="auto" w:fill="auto"/>
        <w:bidi w:val="0"/>
        <w:jc w:val="left"/>
        <w:spacing w:before="0" w:after="0" w:line="420" w:lineRule="exact"/>
        <w:ind w:left="0" w:right="0" w:firstLine="0"/>
      </w:pPr>
      <w:r>
        <w:rPr>
          <w:rStyle w:val="CharStyle33"/>
          <w:b/>
          <w:bCs/>
        </w:rPr>
        <w:t>Г</w:t>
      </w:r>
    </w:p>
    <w:p>
      <w:pPr>
        <w:pStyle w:val="Style34"/>
        <w:framePr w:h="380" w:wrap="around" w:vAnchor="text" w:hAnchor="margin" w:x="-1477" w:y="28"/>
        <w:widowControl w:val="0"/>
        <w:keepNext w:val="0"/>
        <w:keepLines w:val="0"/>
        <w:shd w:val="clear" w:color="auto" w:fill="auto"/>
        <w:bidi w:val="0"/>
        <w:jc w:val="left"/>
        <w:spacing w:before="0" w:after="0" w:line="380" w:lineRule="exact"/>
        <w:ind w:left="0" w:right="0" w:firstLine="0"/>
      </w:pPr>
      <w:r>
        <w:rPr>
          <w:rStyle w:val="CharStyle36"/>
        </w:rPr>
        <w:t>П</w:t>
      </w:r>
    </w:p>
    <w:p>
      <w:pPr>
        <w:pStyle w:val="Style3"/>
        <w:widowControl w:val="0"/>
        <w:keepNext w:val="0"/>
        <w:keepLines w:val="0"/>
        <w:shd w:val="clear" w:color="auto" w:fill="auto"/>
        <w:bidi w:val="0"/>
        <w:jc w:val="left"/>
        <w:spacing w:before="0" w:after="0" w:line="260" w:lineRule="exact"/>
        <w:ind w:left="0" w:right="0" w:firstLine="0"/>
        <w:sectPr>
          <w:type w:val="continuous"/>
          <w:pgSz w:w="11909" w:h="16838"/>
          <w:pgMar w:top="121" w:left="6148" w:right="993" w:bottom="371" w:header="0" w:footer="3" w:gutter="0"/>
          <w:rtlGutter w:val="0"/>
          <w:cols w:space="720"/>
          <w:noEndnote/>
          <w:docGrid w:linePitch="360"/>
        </w:sectPr>
      </w:pPr>
      <w:r>
        <w:rPr>
          <w:lang w:val="ru-RU" w:eastAsia="ru-RU" w:bidi="ru-RU"/>
          <w:w w:val="100"/>
          <w:spacing w:val="0"/>
          <w:color w:val="000000"/>
          <w:position w:val="0"/>
        </w:rPr>
        <w:t>ул. Ангарская, д. 6,125635, г. Москва</w:t>
      </w:r>
    </w:p>
    <w:p>
      <w:pPr>
        <w:widowControl w:val="0"/>
        <w:spacing w:before="50" w:after="5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7"/>
        <w:widowControl w:val="0"/>
        <w:keepNext w:val="0"/>
        <w:keepLines w:val="0"/>
        <w:shd w:val="clear" w:color="auto" w:fill="auto"/>
        <w:bidi w:val="0"/>
        <w:spacing w:before="0" w:after="0"/>
        <w:ind w:left="0" w:right="0" w:firstLine="0"/>
        <w:sectPr>
          <w:type w:val="continuous"/>
          <w:pgSz w:w="11909" w:h="16838"/>
          <w:pgMar w:top="121" w:left="3292" w:right="2553" w:bottom="371" w:header="0" w:footer="3" w:gutter="0"/>
          <w:rtlGutter w:val="0"/>
          <w:cols w:space="720"/>
          <w:noEndnote/>
          <w:docGrid w:linePitch="360"/>
        </w:sectPr>
      </w:pPr>
      <w:r>
        <w:rPr>
          <w:lang w:val="ru-RU" w:eastAsia="ru-RU" w:bidi="ru-RU"/>
          <w:w w:val="100"/>
          <w:spacing w:val="0"/>
          <w:color w:val="000000"/>
          <w:position w:val="0"/>
        </w:rPr>
        <w:t>РЕШЕНИЕ по делу №077/06/106-11738/2022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7"/>
        <w:framePr w:h="240" w:wrap="around" w:vAnchor="text" w:hAnchor="margin" w:x="8865" w:y="6"/>
        <w:widowControl w:val="0"/>
        <w:keepNext w:val="0"/>
        <w:keepLines w:val="0"/>
        <w:shd w:val="clear" w:color="auto" w:fill="auto"/>
        <w:bidi w:val="0"/>
        <w:jc w:val="left"/>
        <w:spacing w:before="0" w:after="0" w:line="240" w:lineRule="exact"/>
        <w:ind w:left="100" w:right="0" w:firstLine="0"/>
      </w:pPr>
      <w:r>
        <w:rPr>
          <w:rStyle w:val="CharStyle39"/>
          <w:b/>
          <w:bCs/>
        </w:rPr>
        <w:t>г. Москва</w:t>
      </w:r>
    </w:p>
    <w:p>
      <w:pPr>
        <w:pStyle w:val="Style37"/>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09.08.2022</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Председательствующего: Главного специалиста-эксперта отдела обжалования государственных закупок Н.А. Узкого,</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Специалиста-эксперта отдела обжалования государственных закупок</w:t>
      </w:r>
    </w:p>
    <w:p>
      <w:pPr>
        <w:pStyle w:val="Style3"/>
        <w:tabs>
          <w:tab w:leader="none" w:pos="636"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Э.З.</w:t>
        <w:tab/>
        <w:t>Гугава,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при участии представителя ГКУ «Дирекция ЖКХиБ ЦАО»: Федоренко А.О, (дов.№8 от 17.01.2022)</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отсутствие представителей ГБУ «Автомобильные дороги ЦАО», ООО «Консул», о времени и порядке заседания Комиссии Управления уведомленных надлежащим образом письмом Московского УФАС России № ЕИ/40663/22 от</w:t>
      </w:r>
    </w:p>
    <w:p>
      <w:pPr>
        <w:pStyle w:val="Style3"/>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04.08.2022,</w:t>
      </w:r>
    </w:p>
    <w:p>
      <w:pPr>
        <w:pStyle w:val="Style3"/>
        <w:widowControl w:val="0"/>
        <w:keepNext w:val="0"/>
        <w:keepLines w:val="0"/>
        <w:shd w:val="clear" w:color="auto" w:fill="auto"/>
        <w:bidi w:val="0"/>
        <w:jc w:val="both"/>
        <w:spacing w:before="0" w:after="416" w:line="322" w:lineRule="exact"/>
        <w:ind w:left="20" w:right="20" w:firstLine="680"/>
      </w:pPr>
      <w:r>
        <w:rPr>
          <w:lang w:val="ru-RU" w:eastAsia="ru-RU" w:bidi="ru-RU"/>
          <w:w w:val="100"/>
          <w:spacing w:val="0"/>
          <w:color w:val="000000"/>
          <w:position w:val="0"/>
        </w:rPr>
        <w:t>рассмотрев жалобу ООО «Консул» (далее — Заявитель) на действия ГБУ «Автомобильные дороги ЦАО» (далее — Заказчик) при проведении открытого конкурса в электронной форме на право заключения государственного контракта на выполнение работ по установке товаров на территории Басманного и Тверского</w:t>
      </w:r>
    </w:p>
    <w:p>
      <w:pPr>
        <w:pStyle w:val="Style40"/>
        <w:widowControl w:val="0"/>
        <w:keepNext w:val="0"/>
        <w:keepLines w:val="0"/>
        <w:shd w:val="clear" w:color="auto" w:fill="auto"/>
        <w:bidi w:val="0"/>
        <w:jc w:val="left"/>
        <w:spacing w:before="0" w:after="0" w:line="240" w:lineRule="auto"/>
        <w:ind w:left="0" w:right="0" w:firstLine="0"/>
        <w:sectPr>
          <w:type w:val="continuous"/>
          <w:pgSz w:w="11909" w:h="16838"/>
          <w:pgMar w:top="121" w:left="849" w:right="849" w:bottom="371" w:header="0" w:footer="3" w:gutter="0"/>
          <w:rtlGutter w:val="0"/>
          <w:cols w:space="720"/>
          <w:noEndnote/>
          <w:docGrid w:linePitch="360"/>
        </w:sectPr>
      </w:pPr>
      <w:r>
        <w:rPr>
          <w:w w:val="100"/>
          <w:spacing w:val="0"/>
          <w:color w:val="000000"/>
          <w:position w:val="0"/>
        </w:rPr>
        <w:t>002056656563</w:t>
      </w:r>
    </w:p>
    <w:p>
      <w:pPr>
        <w:pStyle w:val="Style3"/>
        <w:widowControl w:val="0"/>
        <w:keepNext w:val="0"/>
        <w:keepLines w:val="0"/>
        <w:shd w:val="clear" w:color="auto" w:fill="auto"/>
        <w:bidi w:val="0"/>
        <w:jc w:val="both"/>
        <w:spacing w:before="0" w:after="349" w:line="322" w:lineRule="exact"/>
        <w:ind w:left="0" w:right="20" w:firstLine="0"/>
      </w:pPr>
      <w:r>
        <w:rPr>
          <w:lang w:val="ru-RU" w:eastAsia="ru-RU" w:bidi="ru-RU"/>
          <w:w w:val="100"/>
          <w:spacing w:val="0"/>
          <w:color w:val="000000"/>
          <w:position w:val="0"/>
        </w:rPr>
        <w:t>района города Москвыоказание услуг по техническому обслуживанию, аварийно</w:t>
        <w:softHyphen/>
        <w:t xml:space="preserve">техническому обслуживанию, безопасной эксплуатации, обслуживанию диспетчерской системы мониторинга за работой лифтов и двусторонней переговорной связи лифтов АСУД-248 </w:t>
      </w:r>
      <w:r>
        <w:rPr>
          <w:lang w:val="en-US" w:eastAsia="en-US" w:bidi="en-US"/>
          <w:w w:val="100"/>
          <w:spacing w:val="0"/>
          <w:color w:val="000000"/>
          <w:position w:val="0"/>
        </w:rPr>
        <w:t xml:space="preserve">(scada) </w:t>
      </w:r>
      <w:r>
        <w:rPr>
          <w:lang w:val="ru-RU" w:eastAsia="ru-RU" w:bidi="ru-RU"/>
          <w:w w:val="100"/>
          <w:spacing w:val="0"/>
          <w:color w:val="000000"/>
          <w:position w:val="0"/>
        </w:rPr>
        <w:t>и ремонту лифтов с лифтовым оборудованием и лифтовых диспетчерских пультов связи на объектах ФГБОУ ВО РГАУ-МСХА имени К.А. Тимирязева (Закупка № 0373200081222000578)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42"/>
        <w:widowControl w:val="0"/>
        <w:keepNext/>
        <w:keepLines/>
        <w:shd w:val="clear" w:color="auto" w:fill="auto"/>
        <w:bidi w:val="0"/>
        <w:jc w:val="left"/>
        <w:spacing w:before="0" w:after="308"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№ЕИ/40663/22 от</w:t>
      </w:r>
    </w:p>
    <w:p>
      <w:pPr>
        <w:pStyle w:val="Style3"/>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04.08.2022.</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составе жалобы Заявитель указывает на установление Заказчиком неправомерного порядка оценки заявок участников закупки по детализирующему показателю «Общая цена исполненных участником закупки договоров»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Ч.1 ст.32 Закона о контрактной системе установлено, что для оценки заявок участников закупки заказчик использует следующие критерии:</w:t>
      </w:r>
    </w:p>
    <w:p>
      <w:pPr>
        <w:pStyle w:val="Style3"/>
        <w:numPr>
          <w:ilvl w:val="0"/>
          <w:numId w:val="1"/>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цена контракта, сумма цен единиц товара, работы, услуги;</w:t>
      </w:r>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информационной картой открытого конкурса оценка заявок производится в соответствии с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Абз.1 п.1 Постановления Постановление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абз.1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а) наличие у участников закупки финансовых ресурсов;</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б) наличие у участников закупки на праве собственности или ином законном основании оборудования и других материальных ресурсов;</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наличие у участников закупки опыта поставки товара, выполнения работы, оказания услуги, связанного с предметом контракта;</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г) наличие у участников закупки деловой репутации;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д) наличие у участников закупки специалистов и иных работников определенного уровня квалификации.</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Согласно пп. «а» п.28 Положения для оценки заявок по показателям оценки, в случае применения показателя оценки, предусмотренного пп.«в» п.24 Положения применяются один или несколько из следующих детализирующих показателей оценки:</w:t>
      </w:r>
    </w:p>
    <w:p>
      <w:pPr>
        <w:pStyle w:val="Style3"/>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общая цена исполненных участником закупки договоров;</w:t>
      </w:r>
    </w:p>
    <w:p>
      <w:pPr>
        <w:pStyle w:val="Style3"/>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общее количество исполненных участником закупки договоров;</w:t>
      </w:r>
    </w:p>
    <w:p>
      <w:pPr>
        <w:pStyle w:val="Style3"/>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наибольшая цена одного из исполненных участником закупки договоров.</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Комиссией Управления определено, что согласно извещению о проведении закупочной процедуры Заказчиком установлен в том числе следующий порядок оценки заявок по показателю «общая цена исполненных участником закупки договоров»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«Оценивается предложение участника об общей цене исполненных участником закупки контрактов (договоров) за последние 5 лет, предшествующие дате окончания срока подачи заявок на участие в настоящем конкурсе (оценивается суммарный объем выполненных работ, исчисляемый в рублях, связанных с предметом контракта (договора) на право заключить который проводится закупка).</w:t>
      </w:r>
    </w:p>
    <w:p>
      <w:pPr>
        <w:pStyle w:val="Style44"/>
        <w:widowControl w:val="0"/>
        <w:keepNext w:val="0"/>
        <w:keepLines w:val="0"/>
        <w:shd w:val="clear" w:color="auto" w:fill="auto"/>
        <w:bidi w:val="0"/>
        <w:spacing w:before="0" w:after="0"/>
        <w:ind w:left="40" w:right="20"/>
      </w:pPr>
      <w:r>
        <w:rPr>
          <w:lang w:val="ru-RU" w:eastAsia="ru-RU" w:bidi="ru-RU"/>
          <w:w w:val="100"/>
          <w:spacing w:val="0"/>
          <w:color w:val="000000"/>
          <w:position w:val="0"/>
        </w:rPr>
        <w:t>Под работами, связанными с предметом контракта, заключаемого по результатам проведения закупки, понимаются работы по благоустройству территории.</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 оценке принимаются исключительно исполненные договоры, при исполнении которых подрядчиком исполнены требования об уплате неустоек (штрафов, пеней) (в случае начисления неустоек)).</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Последний акт, составленный при исполнении договора и предусмотренный абзацем третьим подпункта "в" пункта 28 постановлением Правительства Российской Федерации от 31.12.2021 № 2604, должен быть подписан не ранее чем за 5 лет до даты окончания срока подачи заявок.</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 оценке принимаются исполненные участником закупки с учетом правопреемства (в случае наличия в заявке на участие в закупке подтверждающего документа) гражданско-правовые договоры, в том числе заключенные и исполненные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Копии указанных документов должны быть представлены в полном объеме со всеми приложениями, соглашениями, являющимися их неотъемлемой частью, за исключением проектной документации (должны быть представлены все страницы контрактов (договоров), а также актов приемки выполненных работ). Такие документы направляются в форме электронных документов или в форме электронных образов бумажных документов. При этом представленные документы должны быть в виде неповторяющихся, полно читаемых копий, на которых видны необходимые сведения, подписи и печати.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В случае если контракты (договоры) заключены в электронной форме, опыт может быть подтвержден размещенными на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 xml:space="preserve">«Информацией о заключенном контракте (его изменении)» и «Информацией об исполнении (о расторжении) контракта» при условии предоставления в составе заявки формы «Сводные сведения о наличии у участников закупки опыта поставки товара, выполнения работы, оказания услуги, связанного с предметом контракта», содержащей данные о реестровом номере закупки, номере контракта (договора), дате заключения, предмете, сумме контракта (договоры), дате исполнения контракта (договора). Рекомендуемая форма «Сводные сведения о наличии у участников закупки опыта поставки товара, выполнения работы, оказания услуги, связанного с предметом контракта» приведена в Приложении 1 к настоящему Порядку рассмотрения и оценки заявок на участие в конкурсе. Непредоставление в составе заявки на участие в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заявки на участие в конкурсе либо информацией, размещенной на сайте Единой информационной системы в сфере закупок </w:t>
      </w:r>
      <w:r>
        <w:rPr>
          <w:lang w:val="en-US" w:eastAsia="en-US" w:bidi="en-US"/>
          <w:w w:val="100"/>
          <w:spacing w:val="0"/>
          <w:color w:val="000000"/>
          <w:position w:val="0"/>
        </w:rPr>
        <w:t>zakupki.gov.ru».</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составе жалобы Заявитель указывает, что Заказчиком установлены неправомерные условия сопоставимости представляемых к оценке участниками закупки контрактов(договоров), так как порядком оценки предусмотрено условие, что под работами (услугами), связанными с предметом контракта, заключаемого по результатам проведения закупки, понимаются работы (услуги) по благоустройству территории, однако, по мнению Заявителя, сопоставимыми с предметом контракта работами также являются работы по строительству некапитального строения, сооружения (строений, сооружений), строительству, реконструкции объекта капитального строительства(в том числе в случае если исполнитель контракта является застройщиком, ввиду чего Заказчику надлежало включить в вышеуказанные работы в перечень связанных с предметом контракта(сопоставимых) работ.</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При этом в подтверждение своих доводов Заявитель ссылается на положения Постановления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 указывающие на сопоставимость вышеуказанных работ с работами по благоустройству территории.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пп.«в» п.28 Положения порядком рассмотрения и оценки заявок на участие в конкурсе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Вместе с этим п.1 Постановления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 установлено, что к участникам закупки 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абз.5 пп.«а» п.3 Постановления №2571 положения Постановления №2571 применяются при проведении конкурентных способов определения поставщиков (подрядчиков, исполнителей), при этом поз</w:t>
      </w:r>
      <w:r>
        <w:rPr>
          <w:rStyle w:val="CharStyle46"/>
        </w:rPr>
        <w:t>ици</w:t>
      </w:r>
      <w:r>
        <w:rPr>
          <w:lang w:val="ru-RU" w:eastAsia="ru-RU" w:bidi="ru-RU"/>
          <w:w w:val="100"/>
          <w:spacing w:val="0"/>
          <w:color w:val="000000"/>
          <w:position w:val="0"/>
        </w:rPr>
        <w:t>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п.9 Приложения при проведении закупочной процедуры объектом которой являются работы по строительству некапитального строения, сооружения (строений, сооружений), благоустройству территории к участникам закупочной процедуры предъявляются дополнительные требования о наличие у участника закупки следующего опыта выполнения работ:</w:t>
      </w:r>
    </w:p>
    <w:p>
      <w:pPr>
        <w:pStyle w:val="Style3"/>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3"/>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w:t>
      </w:r>
    </w:p>
    <w:p>
      <w:pPr>
        <w:pStyle w:val="Style3"/>
        <w:numPr>
          <w:ilvl w:val="0"/>
          <w:numId w:val="3"/>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согласно извещению о проведении открытого конкурса в электронной форме от 28.07.2022 №0373200081222000578 объектом закупочной процедуры является выполнение работ по установке товаров на территории Басманного и Тверского района города Москвы, при этом начальная (максимальная) цена контракта составляет 7 204 934,95 руб.</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Кроме того в составе извещения Заказчиком также установлены дополнительные требования к участникам закупки в соответствии с п.9 Приложения Постановления №2571.</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объектом закупки является исключительно работы по благоустройству территории, что однозначно следует из положений описания объекта закупки, ввиду чего Заказчиком, в соответствии с требованиями пп.«в» п.28 Положения, были установлены оспариваемые положения порядка оценки, в части определения сопоставимости работ.</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отмечает, что Постановлением №2604 однозначно не определено понятие сопоставимости работ, ввиду чего заказчики вправе самостоятельно определять сопоставимые с предметом контракта, на заключение которого проводится конкурентная процедуры, работы, однако, исходя из положений п.9 Приложения Постановления №2571 представляется возможным определить, что опыт выполнения работ по строительству некапитального строения, сооружения (строений, сооружений), строительству, реконструкции объекта капитального строительства является сопоставимым с опытом работ по благоустройству территории, ввиду чего, по мнению Комиссии Управления, Заказчиком оспариваемое положение установлено заказчиком неправомерно.</w:t>
      </w:r>
    </w:p>
    <w:p>
      <w:pPr>
        <w:pStyle w:val="Style3"/>
        <w:tabs>
          <w:tab w:leader="none" w:pos="4119"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Заказчика ч.4 ст.31, п.12 ч.1 ст.42 Закона о контрактной системе, что содержит признаки состава административного правонарушения, ответственность за которое предусмотрена ч.4</w:t>
        <w:tab/>
        <w:t>ст.7.30 Кодекса Российской Федерации об</w:t>
      </w:r>
    </w:p>
    <w:p>
      <w:pPr>
        <w:pStyle w:val="Style3"/>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административных правонарушениях.</w:t>
      </w:r>
      <w:r>
        <w:br w:type="page"/>
      </w:r>
    </w:p>
    <w:p>
      <w:pPr>
        <w:pStyle w:val="Style3"/>
        <w:widowControl w:val="0"/>
        <w:keepNext w:val="0"/>
        <w:keepLines w:val="0"/>
        <w:shd w:val="clear" w:color="auto" w:fill="auto"/>
        <w:bidi w:val="0"/>
        <w:jc w:val="both"/>
        <w:spacing w:before="0" w:after="349"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42"/>
        <w:widowControl w:val="0"/>
        <w:keepNext/>
        <w:keepLines/>
        <w:shd w:val="clear" w:color="auto" w:fill="auto"/>
        <w:bidi w:val="0"/>
        <w:jc w:val="left"/>
        <w:spacing w:before="0" w:after="300" w:line="260" w:lineRule="exact"/>
        <w:ind w:left="4760" w:right="0" w:firstLine="0"/>
      </w:pPr>
      <w:bookmarkStart w:id="1" w:name="bookmark1"/>
      <w:r>
        <w:rPr>
          <w:lang w:val="ru-RU" w:eastAsia="ru-RU" w:bidi="ru-RU"/>
          <w:w w:val="100"/>
          <w:spacing w:val="0"/>
          <w:color w:val="000000"/>
          <w:position w:val="0"/>
        </w:rPr>
        <w:t>РЕШИЛА:</w:t>
      </w:r>
      <w:bookmarkEnd w:id="1"/>
    </w:p>
    <w:p>
      <w:pPr>
        <w:pStyle w:val="Style3"/>
        <w:numPr>
          <w:ilvl w:val="0"/>
          <w:numId w:val="5"/>
        </w:numPr>
        <w:widowControl w:val="0"/>
        <w:keepNext w:val="0"/>
        <w:keepLines w:val="0"/>
        <w:shd w:val="clear" w:color="auto" w:fill="auto"/>
        <w:bidi w:val="0"/>
        <w:jc w:val="both"/>
        <w:spacing w:before="0" w:after="0" w:line="331" w:lineRule="exact"/>
        <w:ind w:left="0" w:right="20" w:firstLine="700"/>
      </w:pPr>
      <w:r>
        <w:rPr>
          <w:lang w:val="ru-RU" w:eastAsia="ru-RU" w:bidi="ru-RU"/>
          <w:w w:val="100"/>
          <w:spacing w:val="0"/>
          <w:color w:val="000000"/>
          <w:position w:val="0"/>
        </w:rPr>
        <w:t xml:space="preserve"> Признать жалобу ООО «Консул» на действия ГБУ «Автомобильные дороги ЦАО» обоснованной.</w:t>
      </w:r>
    </w:p>
    <w:p>
      <w:pPr>
        <w:pStyle w:val="Style3"/>
        <w:numPr>
          <w:ilvl w:val="0"/>
          <w:numId w:val="5"/>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Признать в действиях Заказчика ч.4 ст.31, п.12 ч.1 ст.42 Закона о контрактной системе.</w:t>
      </w:r>
    </w:p>
    <w:p>
      <w:pPr>
        <w:pStyle w:val="Style3"/>
        <w:numPr>
          <w:ilvl w:val="0"/>
          <w:numId w:val="5"/>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3"/>
        <w:numPr>
          <w:ilvl w:val="0"/>
          <w:numId w:val="5"/>
        </w:numPr>
        <w:widowControl w:val="0"/>
        <w:keepNext w:val="0"/>
        <w:keepLines w:val="0"/>
        <w:shd w:val="clear" w:color="auto" w:fill="auto"/>
        <w:bidi w:val="0"/>
        <w:jc w:val="both"/>
        <w:spacing w:before="0" w:after="300" w:line="322" w:lineRule="exact"/>
        <w:ind w:left="0" w:right="20" w:firstLine="70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jc w:val="both"/>
        <w:spacing w:before="0" w:after="43"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framePr w:w="3006" w:h="1286" w:wrap="around" w:vAnchor="text" w:hAnchor="margin" w:x="15" w:y="-316"/>
        <w:widowControl w:val="0"/>
        <w:keepNext w:val="0"/>
        <w:keepLines w:val="0"/>
        <w:shd w:val="clear" w:color="auto" w:fill="auto"/>
        <w:bidi w:val="0"/>
        <w:jc w:val="both"/>
        <w:spacing w:before="0" w:after="0" w:line="643" w:lineRule="exact"/>
        <w:ind w:left="0" w:right="100" w:firstLine="0"/>
      </w:pPr>
      <w:r>
        <w:rPr>
          <w:rStyle w:val="CharStyle4"/>
          <w:spacing w:val="0"/>
        </w:rPr>
        <w:t>Председательствующий Члены Комиссии</w:t>
      </w:r>
    </w:p>
    <w:p>
      <w:pPr>
        <w:pStyle w:val="Style3"/>
        <w:widowControl w:val="0"/>
        <w:keepNext w:val="0"/>
        <w:keepLines w:val="0"/>
        <w:shd w:val="clear" w:color="auto" w:fill="auto"/>
        <w:bidi w:val="0"/>
        <w:jc w:val="left"/>
        <w:spacing w:before="0" w:after="0" w:line="643" w:lineRule="exact"/>
        <w:ind w:left="8040" w:right="0"/>
      </w:pPr>
      <w:r>
        <w:rPr>
          <w:lang w:val="ru-RU" w:eastAsia="ru-RU" w:bidi="ru-RU"/>
          <w:w w:val="100"/>
          <w:spacing w:val="0"/>
          <w:color w:val="000000"/>
          <w:position w:val="0"/>
        </w:rPr>
        <w:t>Н.А. Узкий</w:t>
      </w:r>
    </w:p>
    <w:p>
      <w:pPr>
        <w:pStyle w:val="Style3"/>
        <w:tabs>
          <w:tab w:leader="none" w:pos="7253" w:val="left"/>
        </w:tabs>
        <w:widowControl w:val="0"/>
        <w:keepNext w:val="0"/>
        <w:keepLines w:val="0"/>
        <w:shd w:val="clear" w:color="auto" w:fill="auto"/>
        <w:bidi w:val="0"/>
        <w:jc w:val="left"/>
        <w:spacing w:before="0" w:after="5703" w:line="643" w:lineRule="exact"/>
        <w:ind w:left="8040" w:right="20"/>
      </w:pPr>
      <w:r>
        <w:rPr>
          <w:lang w:val="ru-RU" w:eastAsia="ru-RU" w:bidi="ru-RU"/>
          <w:w w:val="100"/>
          <w:spacing w:val="0"/>
          <w:color w:val="000000"/>
          <w:position w:val="0"/>
        </w:rPr>
        <w:t>Э.З.</w:t>
        <w:tab/>
        <w:t>Гугава А.А. Матюшенко</w:t>
      </w:r>
    </w:p>
    <w:p>
      <w:pPr>
        <w:pStyle w:val="Style47"/>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Исп. Матюшенко А.А., 8(495) 784-75-05</w:t>
      </w:r>
    </w:p>
    <w:sectPr>
      <w:pgSz w:w="11909" w:h="16838"/>
      <w:pgMar w:top="1259" w:left="851" w:right="834" w:bottom="1321"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65pt;margin-top:795.7pt;width:56.9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2022-45560</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95pt;margin-top:806.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2022-45560</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65pt;margin-top:37.75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Подпись к картинке_"/>
    <w:basedOn w:val="DefaultParagraphFont"/>
    <w:link w:val="Style5"/>
    <w:rPr>
      <w:b w:val="0"/>
      <w:bCs w:val="0"/>
      <w:i w:val="0"/>
      <w:iCs w:val="0"/>
      <w:u w:val="none"/>
      <w:strike w:val="0"/>
      <w:smallCaps w:val="0"/>
      <w:sz w:val="12"/>
      <w:szCs w:val="12"/>
      <w:rFonts w:ascii="Times New Roman" w:eastAsia="Times New Roman" w:hAnsi="Times New Roman" w:cs="Times New Roman"/>
      <w:w w:val="150"/>
    </w:rPr>
  </w:style>
  <w:style w:type="character" w:customStyle="1" w:styleId="CharStyle7">
    <w:name w:val="Подпись к картинке"/>
    <w:basedOn w:val="CharStyle6"/>
    <w:rPr>
      <w:lang w:val="ru-RU" w:eastAsia="ru-RU" w:bidi="ru-RU"/>
      <w:spacing w:val="0"/>
      <w:color w:val="000000"/>
      <w:position w:val="0"/>
    </w:rPr>
  </w:style>
  <w:style w:type="character" w:customStyle="1" w:styleId="CharStyle9">
    <w:name w:val="Колонтитул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2)"/>
    <w:basedOn w:val="CharStyle12"/>
    <w:rPr>
      <w:lang w:val="ru-RU" w:eastAsia="ru-RU" w:bidi="ru-RU"/>
      <w:w w:val="100"/>
      <w:spacing w:val="0"/>
      <w:color w:val="000000"/>
      <w:position w:val="0"/>
    </w:rPr>
  </w:style>
  <w:style w:type="character" w:customStyle="1" w:styleId="CharStyle1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15">
    <w:name w:val="Основной текст (2) Exact"/>
    <w:basedOn w:val="CharStyle12"/>
    <w:rPr>
      <w:lang w:val="ru-RU" w:eastAsia="ru-RU" w:bidi="ru-RU"/>
      <w:sz w:val="17"/>
      <w:szCs w:val="17"/>
      <w:w w:val="100"/>
      <w:spacing w:val="2"/>
      <w:color w:val="000000"/>
      <w:position w:val="0"/>
    </w:rPr>
  </w:style>
  <w:style w:type="character" w:customStyle="1" w:styleId="CharStyle16">
    <w:name w:val="Основной текст (2) Exact"/>
    <w:basedOn w:val="CharStyle12"/>
    <w:rPr>
      <w:lang w:val="ru-RU" w:eastAsia="ru-RU" w:bidi="ru-RU"/>
      <w:u w:val="single"/>
      <w:sz w:val="17"/>
      <w:szCs w:val="17"/>
      <w:w w:val="100"/>
      <w:spacing w:val="2"/>
      <w:color w:val="000000"/>
      <w:position w:val="0"/>
    </w:rPr>
  </w:style>
  <w:style w:type="character" w:customStyle="1" w:styleId="CharStyle17">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3)_"/>
    <w:basedOn w:val="DefaultParagraphFont"/>
    <w:link w:val="Style18"/>
    <w:rPr>
      <w:b w:val="0"/>
      <w:bCs w:val="0"/>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3)"/>
    <w:basedOn w:val="CharStyle19"/>
    <w:rPr>
      <w:lang w:val="ru-RU" w:eastAsia="ru-RU" w:bidi="ru-RU"/>
      <w:w w:val="100"/>
      <w:spacing w:val="0"/>
      <w:color w:val="000000"/>
      <w:position w:val="0"/>
    </w:rPr>
  </w:style>
  <w:style w:type="character" w:customStyle="1" w:styleId="CharStyle21">
    <w:name w:val="Основной текст (3)"/>
    <w:basedOn w:val="CharStyle19"/>
    <w:rPr>
      <w:lang w:val="en-US" w:eastAsia="en-US" w:bidi="en-US"/>
      <w:u w:val="single"/>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17"/>
      <w:szCs w:val="17"/>
      <w:rFonts w:ascii="Segoe UI" w:eastAsia="Segoe UI" w:hAnsi="Segoe UI" w:cs="Segoe UI"/>
    </w:rPr>
  </w:style>
  <w:style w:type="character" w:customStyle="1" w:styleId="CharStyle24">
    <w:name w:val="Основной текст (4)"/>
    <w:basedOn w:val="CharStyle23"/>
    <w:rPr>
      <w:lang w:val="ru-RU" w:eastAsia="ru-RU" w:bidi="ru-RU"/>
      <w:w w:val="100"/>
      <w:spacing w:val="0"/>
      <w:color w:val="000000"/>
      <w:position w:val="0"/>
    </w:rPr>
  </w:style>
  <w:style w:type="character" w:customStyle="1" w:styleId="CharStyle26">
    <w:name w:val="Основной текст (5) Exact"/>
    <w:basedOn w:val="DefaultParagraphFont"/>
    <w:link w:val="Style25"/>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27">
    <w:name w:val="Основной текст (5) Exact"/>
    <w:basedOn w:val="CharStyle26"/>
    <w:rPr>
      <w:lang w:val="ru-RU" w:eastAsia="ru-RU" w:bidi="ru-RU"/>
      <w:w w:val="100"/>
      <w:color w:val="000000"/>
      <w:position w:val="0"/>
    </w:rPr>
  </w:style>
  <w:style w:type="character" w:customStyle="1" w:styleId="CharStyle29">
    <w:name w:val="Основной текст (6) Exact"/>
    <w:basedOn w:val="DefaultParagraphFont"/>
    <w:link w:val="Style28"/>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30">
    <w:name w:val="Основной текст (6) Exact"/>
    <w:basedOn w:val="CharStyle29"/>
    <w:rPr>
      <w:lang w:val="ru-RU" w:eastAsia="ru-RU" w:bidi="ru-RU"/>
      <w:color w:val="000000"/>
      <w:position w:val="0"/>
    </w:rPr>
  </w:style>
  <w:style w:type="character" w:customStyle="1" w:styleId="CharStyle32">
    <w:name w:val="Основной текст (7) Exact"/>
    <w:basedOn w:val="DefaultParagraphFont"/>
    <w:link w:val="Style31"/>
    <w:rPr>
      <w:b/>
      <w:bCs/>
      <w:i w:val="0"/>
      <w:iCs w:val="0"/>
      <w:u w:val="none"/>
      <w:strike w:val="0"/>
      <w:smallCaps w:val="0"/>
      <w:sz w:val="42"/>
      <w:szCs w:val="42"/>
    </w:rPr>
  </w:style>
  <w:style w:type="character" w:customStyle="1" w:styleId="CharStyle33">
    <w:name w:val="Основной текст (7) Exact"/>
    <w:basedOn w:val="CharStyle32"/>
    <w:rPr>
      <w:lang w:val="ru-RU" w:eastAsia="ru-RU" w:bidi="ru-RU"/>
      <w:rFonts w:ascii="Courier New" w:eastAsia="Courier New" w:hAnsi="Courier New" w:cs="Courier New"/>
      <w:w w:val="100"/>
      <w:spacing w:val="0"/>
      <w:color w:val="000000"/>
      <w:position w:val="0"/>
    </w:rPr>
  </w:style>
  <w:style w:type="character" w:customStyle="1" w:styleId="CharStyle35">
    <w:name w:val="Основной текст (8) Exact"/>
    <w:basedOn w:val="DefaultParagraphFont"/>
    <w:link w:val="Style34"/>
    <w:rPr>
      <w:b w:val="0"/>
      <w:bCs w:val="0"/>
      <w:i w:val="0"/>
      <w:iCs w:val="0"/>
      <w:u w:val="none"/>
      <w:strike w:val="0"/>
      <w:smallCaps w:val="0"/>
      <w:sz w:val="38"/>
      <w:szCs w:val="38"/>
      <w:rFonts w:ascii="Times New Roman" w:eastAsia="Times New Roman" w:hAnsi="Times New Roman" w:cs="Times New Roman"/>
    </w:rPr>
  </w:style>
  <w:style w:type="character" w:customStyle="1" w:styleId="CharStyle36">
    <w:name w:val="Основной текст (8) Exact"/>
    <w:basedOn w:val="CharStyle35"/>
    <w:rPr>
      <w:lang w:val="ru-RU" w:eastAsia="ru-RU" w:bidi="ru-RU"/>
      <w:w w:val="100"/>
      <w:spacing w:val="0"/>
      <w:color w:val="000000"/>
      <w:position w:val="0"/>
    </w:rPr>
  </w:style>
  <w:style w:type="character" w:customStyle="1" w:styleId="CharStyle38">
    <w:name w:val="Основной текст (9)_"/>
    <w:basedOn w:val="DefaultParagraphFont"/>
    <w:link w:val="Style37"/>
    <w:rPr>
      <w:b/>
      <w:bCs/>
      <w:i w:val="0"/>
      <w:iCs w:val="0"/>
      <w:u w:val="none"/>
      <w:strike w:val="0"/>
      <w:smallCaps w:val="0"/>
      <w:sz w:val="26"/>
      <w:szCs w:val="26"/>
      <w:rFonts w:ascii="Times New Roman" w:eastAsia="Times New Roman" w:hAnsi="Times New Roman" w:cs="Times New Roman"/>
    </w:rPr>
  </w:style>
  <w:style w:type="character" w:customStyle="1" w:styleId="CharStyle39">
    <w:name w:val="Основной текст (9) Exact"/>
    <w:basedOn w:val="DefaultParagraphFont"/>
    <w:rPr>
      <w:b/>
      <w:bCs/>
      <w:i w:val="0"/>
      <w:iCs w:val="0"/>
      <w:u w:val="none"/>
      <w:strike w:val="0"/>
      <w:smallCaps w:val="0"/>
      <w:rFonts w:ascii="Times New Roman" w:eastAsia="Times New Roman" w:hAnsi="Times New Roman" w:cs="Times New Roman"/>
    </w:rPr>
  </w:style>
  <w:style w:type="character" w:customStyle="1" w:styleId="CharStyle41">
    <w:name w:val="Штрих-код (2)_"/>
    <w:basedOn w:val="DefaultParagraphFont"/>
    <w:link w:val="Style40"/>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43">
    <w:name w:val="Заголовок №1_"/>
    <w:basedOn w:val="DefaultParagraphFont"/>
    <w:link w:val="Style42"/>
    <w:rPr>
      <w:b/>
      <w:bCs/>
      <w:i w:val="0"/>
      <w:iCs w:val="0"/>
      <w:u w:val="none"/>
      <w:strike w:val="0"/>
      <w:smallCaps w:val="0"/>
      <w:sz w:val="26"/>
      <w:szCs w:val="26"/>
      <w:rFonts w:ascii="Times New Roman" w:eastAsia="Times New Roman" w:hAnsi="Times New Roman" w:cs="Times New Roman"/>
    </w:rPr>
  </w:style>
  <w:style w:type="character" w:customStyle="1" w:styleId="CharStyle45">
    <w:name w:val="Основной текст (10)_"/>
    <w:basedOn w:val="DefaultParagraphFont"/>
    <w:link w:val="Style44"/>
    <w:rPr>
      <w:b w:val="0"/>
      <w:bCs w:val="0"/>
      <w:i/>
      <w:iCs/>
      <w:u w:val="none"/>
      <w:strike w:val="0"/>
      <w:smallCaps w:val="0"/>
      <w:sz w:val="26"/>
      <w:szCs w:val="26"/>
      <w:rFonts w:ascii="Times New Roman" w:eastAsia="Times New Roman" w:hAnsi="Times New Roman" w:cs="Times New Roman"/>
    </w:rPr>
  </w:style>
  <w:style w:type="character" w:customStyle="1" w:styleId="CharStyle46">
    <w:name w:val="Основной текст"/>
    <w:basedOn w:val="CharStyle17"/>
    <w:rPr>
      <w:lang w:val="ru-RU" w:eastAsia="ru-RU" w:bidi="ru-RU"/>
      <w:u w:val="single"/>
      <w:w w:val="100"/>
      <w:spacing w:val="0"/>
      <w:color w:val="000000"/>
      <w:position w:val="0"/>
    </w:rPr>
  </w:style>
  <w:style w:type="character" w:customStyle="1" w:styleId="CharStyle48">
    <w:name w:val="Основной текст (11)_"/>
    <w:basedOn w:val="DefaultParagraphFont"/>
    <w:link w:val="Style47"/>
    <w:rPr>
      <w:b/>
      <w:bCs/>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w:basedOn w:val="Normal"/>
    <w:link w:val="CharStyle17"/>
    <w:pPr>
      <w:widowControl w:val="0"/>
      <w:shd w:val="clear" w:color="auto" w:fill="FFFFFF"/>
      <w:spacing w:line="0" w:lineRule="exact"/>
      <w:ind w:hanging="2220"/>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Подпись к картинке"/>
    <w:basedOn w:val="Normal"/>
    <w:link w:val="CharStyle6"/>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w w:val="150"/>
    </w:rPr>
  </w:style>
  <w:style w:type="paragraph" w:customStyle="1" w:styleId="Style8">
    <w:name w:val="Колонтитул"/>
    <w:basedOn w:val="Normal"/>
    <w:link w:val="CharStyle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jc w:val="center"/>
      <w:spacing w:before="240" w:line="0" w:lineRule="exact"/>
    </w:pPr>
    <w:rPr>
      <w:b w:val="0"/>
      <w:bCs w:val="0"/>
      <w:i w:val="0"/>
      <w:iCs w:val="0"/>
      <w:u w:val="none"/>
      <w:strike w:val="0"/>
      <w:smallCaps w:val="0"/>
      <w:sz w:val="17"/>
      <w:szCs w:val="17"/>
      <w:rFonts w:ascii="Segoe UI" w:eastAsia="Segoe UI" w:hAnsi="Segoe UI" w:cs="Segoe UI"/>
    </w:rPr>
  </w:style>
  <w:style w:type="paragraph" w:customStyle="1" w:styleId="Style25">
    <w:name w:val="Основной текст (5)"/>
    <w:basedOn w:val="Normal"/>
    <w:link w:val="CharStyle26"/>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28">
    <w:name w:val="Основной текст (6)"/>
    <w:basedOn w:val="Normal"/>
    <w:link w:val="CharStyle29"/>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31">
    <w:name w:val="Основной текст (7)"/>
    <w:basedOn w:val="Normal"/>
    <w:link w:val="CharStyle32"/>
    <w:pPr>
      <w:widowControl w:val="0"/>
      <w:shd w:val="clear" w:color="auto" w:fill="FFFFFF"/>
      <w:spacing w:line="0" w:lineRule="exact"/>
    </w:pPr>
    <w:rPr>
      <w:b/>
      <w:bCs/>
      <w:i w:val="0"/>
      <w:iCs w:val="0"/>
      <w:u w:val="none"/>
      <w:strike w:val="0"/>
      <w:smallCaps w:val="0"/>
      <w:sz w:val="42"/>
      <w:szCs w:val="42"/>
    </w:rPr>
  </w:style>
  <w:style w:type="paragraph" w:customStyle="1" w:styleId="Style34">
    <w:name w:val="Основной текст (8)"/>
    <w:basedOn w:val="Normal"/>
    <w:link w:val="CharStyle35"/>
    <w:pPr>
      <w:widowControl w:val="0"/>
      <w:shd w:val="clear" w:color="auto" w:fill="FFFFFF"/>
      <w:spacing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37">
    <w:name w:val="Основной текст (9)"/>
    <w:basedOn w:val="Normal"/>
    <w:link w:val="CharStyle38"/>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40">
    <w:name w:val="Штрих-код (2)"/>
    <w:basedOn w:val="Normal"/>
    <w:link w:val="CharStyle41"/>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42">
    <w:name w:val="Заголовок №1"/>
    <w:basedOn w:val="Normal"/>
    <w:link w:val="CharStyle43"/>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44">
    <w:name w:val="Основной текст (10)"/>
    <w:basedOn w:val="Normal"/>
    <w:link w:val="CharStyle45"/>
    <w:pPr>
      <w:widowControl w:val="0"/>
      <w:shd w:val="clear" w:color="auto" w:fill="FFFFFF"/>
      <w:jc w:val="both"/>
      <w:spacing w:line="322" w:lineRule="exact"/>
      <w:ind w:firstLine="680"/>
    </w:pPr>
    <w:rPr>
      <w:b w:val="0"/>
      <w:bCs w:val="0"/>
      <w:i/>
      <w:iCs/>
      <w:u w:val="none"/>
      <w:strike w:val="0"/>
      <w:smallCaps w:val="0"/>
      <w:sz w:val="26"/>
      <w:szCs w:val="26"/>
      <w:rFonts w:ascii="Times New Roman" w:eastAsia="Times New Roman" w:hAnsi="Times New Roman" w:cs="Times New Roman"/>
    </w:rPr>
  </w:style>
  <w:style w:type="paragraph" w:customStyle="1" w:styleId="Style47">
    <w:name w:val="Основной текст (11)"/>
    <w:basedOn w:val="Normal"/>
    <w:link w:val="CharStyle48"/>
    <w:pPr>
      <w:widowControl w:val="0"/>
      <w:shd w:val="clear" w:color="auto" w:fill="FFFFFF"/>
      <w:spacing w:before="5340" w:line="0"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