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1030" w:wrap="around" w:vAnchor="text" w:hAnchor="margin" w:x="4623" w:y="152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45pt;height:51pt;">
            <v:imagedata r:id="rId5" r:href="rId6"/>
          </v:shape>
        </w:pict>
      </w:r>
    </w:p>
    <w:p>
      <w:pPr>
        <w:widowControl w:val="0"/>
        <w:rPr>
          <w:sz w:val="2"/>
          <w:szCs w:val="2"/>
        </w:r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12"/>
        <w:ind w:left="4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29" w:line="270" w:lineRule="exact"/>
        <w:ind w:left="40" w:right="0" w:firstLine="0"/>
      </w:pPr>
      <w:r>
        <w:rPr>
          <w:rStyle w:val="CharStyle5"/>
          <w:b/>
          <w:bCs/>
        </w:rPr>
        <w:t>УПРАВЛЕНИЕ Федеральной антимонопольной службы по Республике Татарстан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78"/>
        <w:ind w:left="40" w:right="0" w:firstLine="0"/>
      </w:pPr>
      <w:r>
        <w:rPr>
          <w:rStyle w:val="CharStyle8"/>
        </w:rPr>
        <w:t xml:space="preserve">ул. Московская, д. 55, г. Казань, 420021 тел.: (843)236-89-22, факс (843) 238-19-46 </w:t>
      </w:r>
      <w:r>
        <w:rPr>
          <w:rStyle w:val="CharStyle8"/>
          <w:lang w:val="en-US" w:eastAsia="en-US" w:bidi="en-US"/>
        </w:rPr>
        <w:t xml:space="preserve">e-mail: to </w:t>
      </w:r>
      <w:r>
        <w:fldChar w:fldCharType="begin"/>
      </w:r>
      <w:r>
        <w:rPr>
          <w:rStyle w:val="CharStyle8"/>
        </w:rPr>
        <w:instrText> HYPERLINK "mailto:16@tas.gov.ru" </w:instrText>
      </w:r>
      <w:r>
        <w:fldChar w:fldCharType="separate"/>
      </w:r>
      <w:r>
        <w:rPr>
          <w:rStyle w:val="Hyperlink"/>
          <w:lang w:val="en-US" w:eastAsia="en-US" w:bidi="en-US"/>
        </w:rPr>
        <w:t>16@tas.gov.ru</w:t>
      </w:r>
      <w:r>
        <w:fldChar w:fldCharType="end"/>
      </w:r>
    </w:p>
    <w:p>
      <w:pPr>
        <w:pStyle w:val="Style9"/>
        <w:tabs>
          <w:tab w:leader="none" w:pos="2132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0"/>
      </w:pPr>
      <w:r>
        <w:rPr>
          <w:rStyle w:val="CharStyle11"/>
          <w:lang w:val="en-US" w:eastAsia="en-US" w:bidi="en-US"/>
          <w:i/>
          <w:iCs/>
        </w:rPr>
        <w:t>Z^zz</w:t>
      </w:r>
      <w:r>
        <w:rPr>
          <w:rStyle w:val="CharStyle12"/>
          <w:i w:val="0"/>
          <w:iCs w:val="0"/>
        </w:rPr>
        <w:t xml:space="preserve"> </w:t>
      </w:r>
      <w:r>
        <w:rPr>
          <w:rStyle w:val="CharStyle13"/>
          <w:i w:val="0"/>
          <w:iCs w:val="0"/>
        </w:rPr>
        <w:t xml:space="preserve">№ </w:t>
      </w:r>
      <w:r>
        <w:rPr>
          <w:rStyle w:val="CharStyle11"/>
          <w:i/>
          <w:iCs/>
        </w:rPr>
        <w:t xml:space="preserve">0 У-0 </w:t>
      </w:r>
      <w:r>
        <w:rPr>
          <w:rStyle w:val="CharStyle14"/>
          <w:i/>
          <w:iCs/>
        </w:rPr>
        <w:t>Y</w:t>
      </w:r>
      <w:r>
        <w:rPr>
          <w:rStyle w:val="CharStyle15"/>
          <w:i/>
          <w:iCs/>
        </w:rPr>
        <w:t>/s&amp;f&amp;</w:t>
      </w:r>
      <w:r>
        <w:rPr>
          <w:rStyle w:val="CharStyle14"/>
          <w:i/>
          <w:iCs/>
        </w:rPr>
        <w:t xml:space="preserve">y' </w:t>
      </w:r>
      <w:r>
        <w:rPr>
          <w:rStyle w:val="CharStyle16"/>
          <w:i w:val="0"/>
          <w:iCs w:val="0"/>
        </w:rPr>
        <w:t>На №</w:t>
        <w:tab/>
        <w:t>от</w:t>
      </w:r>
    </w:p>
    <w:p>
      <w:pPr>
        <w:pStyle w:val="Style17"/>
        <w:widowControl w:val="0"/>
        <w:keepNext/>
        <w:keepLines/>
        <w:shd w:val="clear" w:color="auto" w:fill="auto"/>
        <w:bidi w:val="0"/>
        <w:spacing w:before="0" w:after="0" w:line="320" w:lineRule="exact"/>
        <w:ind w:left="0" w:right="0" w:firstLine="0"/>
      </w:pPr>
      <w:bookmarkStart w:id="0" w:name="bookmark0"/>
      <w:r>
        <w:rPr>
          <w:rStyle w:val="CharStyle19"/>
          <w:b/>
          <w:bCs/>
        </w:rPr>
        <w:t xml:space="preserve">монополияге </w:t>
      </w:r>
      <w:r>
        <w:rPr>
          <w:rStyle w:val="CharStyle20"/>
          <w:b/>
          <w:bCs/>
        </w:rPr>
        <w:t>каршы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77" w:line="220" w:lineRule="exact"/>
        <w:ind w:left="0" w:right="0" w:firstLine="0"/>
      </w:pPr>
      <w:r>
        <w:rPr>
          <w:rStyle w:val="CharStyle5"/>
          <w:b/>
          <w:bCs/>
        </w:rPr>
        <w:t>ФЕДЕРАЛЬ ХЕЗМЭТ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32" w:line="274" w:lineRule="exact"/>
        <w:ind w:left="0" w:right="0" w:firstLine="0"/>
      </w:pPr>
      <w:r>
        <w:rPr>
          <w:rStyle w:val="CharStyle5"/>
          <w:b/>
          <w:bCs/>
        </w:rPr>
        <w:t>Монополиягэ каршы Федераль хезмэтнен Татарстан Республикасы буенча идарэсе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headerReference w:type="even" r:id="rId7"/>
          <w:headerReference w:type="default" r:id="rId8"/>
          <w:titlePg/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720" w:left="836" w:right="1574" w:bottom="706" w:header="0" w:footer="3" w:gutter="0"/>
          <w:rtlGutter w:val="0"/>
          <w:cols w:num="2" w:space="720" w:equalWidth="0">
            <w:col w:w="4381" w:space="1955"/>
            <w:col w:w="3161"/>
          </w:cols>
          <w:noEndnote/>
          <w:docGrid w:linePitch="360"/>
        </w:sectPr>
      </w:pPr>
      <w:r>
        <w:rPr>
          <w:rStyle w:val="CharStyle8"/>
        </w:rPr>
        <w:t xml:space="preserve">Мэскэу ур., 55 йорт. Казан шоЬэрс, 420021 тел.: (843) 236-89-22. факс (843) 238-19-46 </w:t>
      </w:r>
      <w:r>
        <w:rPr>
          <w:rStyle w:val="CharStyle8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8"/>
        </w:rPr>
        <w:instrText> HYPERLINK "mailto:tol6@fas.gov.ru"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tol6@fas.gov.ru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7" w:after="5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/>
        <w:ind w:left="47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Заказчики:</w:t>
      </w:r>
    </w:p>
    <w:p>
      <w:pPr>
        <w:pStyle w:val="Style21"/>
        <w:tabs>
          <w:tab w:leader="none" w:pos="10173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47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ГОСУДАРСТВЕННОЕ</w:t>
        <w:tab/>
        <w:t>КАЗЕННОЕ</w:t>
      </w:r>
    </w:p>
    <w:p>
      <w:pPr>
        <w:pStyle w:val="Style21"/>
        <w:tabs>
          <w:tab w:leader="none" w:pos="10173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470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УЧРЕЖДЕНИЕ "ГЛАВНОЕ УПРАВЛЕНИЕ СОДЕРЖАНИЯ И РАЗВИТИЯ ДОРОЖНО- ТРАНСПОРТНОГО</w:t>
        <w:tab/>
        <w:t>КОМПЛЕКСА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348"/>
        <w:ind w:left="470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ТАТАРСТАНА ПРИ МИНИСТЕРСТВЕ ТРАНСПОРТА И ДОРОЖНОГО ХОЗЯЙСТВА РЕСПУБЛИКИ ТАТАРСТАН"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47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Оператору ЭТП: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286" w:line="260" w:lineRule="exact"/>
        <w:ind w:left="47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«АГЗ РТ»</w:t>
      </w:r>
    </w:p>
    <w:p>
      <w:pPr>
        <w:pStyle w:val="Style24"/>
        <w:widowControl w:val="0"/>
        <w:keepNext/>
        <w:keepLines/>
        <w:shd w:val="clear" w:color="auto" w:fill="auto"/>
        <w:bidi w:val="0"/>
        <w:spacing w:before="0" w:after="369"/>
        <w:ind w:left="2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 016/06/42-1266/2022 о нарушении законодательства в сфере закупок товаров, работ, услуг для обеспечения государственных и муниципальных нужд</w:t>
      </w:r>
      <w:bookmarkEnd w:id="1"/>
    </w:p>
    <w:p>
      <w:pPr>
        <w:pStyle w:val="Style21"/>
        <w:tabs>
          <w:tab w:leader="none" w:pos="9096" w:val="center"/>
          <w:tab w:leader="none" w:pos="10173" w:val="right"/>
        </w:tabs>
        <w:widowControl w:val="0"/>
        <w:keepNext w:val="0"/>
        <w:keepLines w:val="0"/>
        <w:shd w:val="clear" w:color="auto" w:fill="auto"/>
        <w:bidi w:val="0"/>
        <w:spacing w:before="0" w:after="310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11 августа 2022 года</w:t>
        <w:tab/>
        <w:t>г.</w:t>
        <w:tab/>
        <w:t>Казань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21"/>
        <w:tabs>
          <w:tab w:leader="none" w:pos="5865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9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Зам. председателя Комиссии:</w:t>
        <w:tab/>
        <w:t>Амировой В.Р - начальника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/>
        <w:ind w:left="59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отдела,</w:t>
      </w:r>
    </w:p>
    <w:p>
      <w:pPr>
        <w:pStyle w:val="Style21"/>
        <w:tabs>
          <w:tab w:leader="none" w:pos="5865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9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  <w:tab/>
        <w:t>Тимофеева М.А. - ведущего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/>
        <w:ind w:left="59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специалиста-эксперта,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309"/>
        <w:ind w:left="5960" w:right="1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Хусайнова И.И. - специалиста 1 разряда,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своего решения от 11 августа 2022 года по делу №016/06/42- 1266/2022 о выявленных нарушениях норм действующего законодательства о контрактной системе, допущенных заказчиком ГОСУДАРСТВЕННОЕ КАЗЕННОЕ</w:t>
      </w:r>
      <w:r>
        <w:br w:type="page"/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291" w:line="32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УЧРЕЖДЕНИЕ "ГЛАВНОЕ УПРАВЛЕНИЕ СОДЕРЖАНИЯ И РАЗВИТИЯ ДОРОЖНО-ТРАНСПОРТНОГО КОМПЛЕКСА ТАТАРСТАНА ПРИ МИНИСТЕРСТВЕ ТРАНСПОРТА И ДОРОЖНОГО ХОЗЯЙСТВА РЕСПУБЛИКИ ТАТАРСТАН" при проведении закупки №0311200024922000158 на предмет: Выполнение научно-технических работ и разработку проектов организации дорожного движения, схем дислокации дорожных знаков и схем разметки автодорог общего пользования регионального значения Республики Татарстан,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311" w:line="260" w:lineRule="exact"/>
        <w:ind w:left="3840" w:right="0" w:firstLine="0"/>
      </w:pPr>
      <w:r>
        <w:rPr>
          <w:rStyle w:val="CharStyle29"/>
        </w:rPr>
        <w:t>ПРЕДПИСЫВАЕТ:</w:t>
      </w:r>
    </w:p>
    <w:p>
      <w:pPr>
        <w:pStyle w:val="Style2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32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 ГОСУДАРСТВЕННОЕ КАЗЕННОЕ УЧРЕЖДЕНИЕ "ГЛАВНОЕ УПРАВЛЕНИЕ СОДЕРЖАНИЯ И РАЗВИТИЯ ДОРОЖНО- ТРАНСПОРТНОГО КОМПЛЕКСА ТАТАРСТАНА ПРИ МИНИСТЕРСТВЕ ТРАНСПОРТА И ДОРОЖНОГО ХОЗЯЙСТВА РЕСПУБЛИКИ ТАТАРСТАН" устранить выявленные Комиссией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нарушения, для чего:</w:t>
      </w:r>
    </w:p>
    <w:p>
      <w:pPr>
        <w:pStyle w:val="Style21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отменить все протоколы, составленные при проведении закупки №0311200024922000158;</w:t>
      </w:r>
    </w:p>
    <w:p>
      <w:pPr>
        <w:pStyle w:val="Style21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внести изменения в извещение и документацию по вышеуказанной закупке, в соответствии с требованиями действующего законодательства;</w:t>
      </w:r>
    </w:p>
    <w:p>
      <w:pPr>
        <w:pStyle w:val="Style21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либо при необходимости повторно провести процедуру размещения закупки в соответствии с требованиями действующего законодательства.</w:t>
      </w:r>
    </w:p>
    <w:p>
      <w:pPr>
        <w:pStyle w:val="Style2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32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АО «АГЗ РТ»:</w:t>
      </w:r>
    </w:p>
    <w:p>
      <w:pPr>
        <w:pStyle w:val="Style21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отменить все протоколы, составленные при проведении закупки №0311200024922000158;</w:t>
      </w:r>
    </w:p>
    <w:p>
      <w:pPr>
        <w:pStyle w:val="Style21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предоставить Заказчику ГОСУДАРСТВЕННОЕ КАЗЕННОЕ УЧРЕЖДЕНИЕ "ГЛАВНОЕ УПРАВЛЕНИЕ СОДЕРЖАНИЯ И РАЗВИТИЯ ДОРОЖНО- ТРАНСПОРТНОГО КОМПЛЕКСА ТАТАРСТАНА ПРИ МИНИСТЕРСТВЕ ТРАНСПОРТА И ДОРОЖНОГО ХОЗЯЙСТВА РЕСПУБЛИКИ ТАТАРСТАН" при проведении закупки №0311200024922000158 на предмет: «Выполнение научно- технических работ и разработку проектов организации дорожного движения, схем дислокации дорожных знаков и схем разметки автодорог общего пользования регионального значения Республики Татарстан» техническую возможность исполнить выданное Татарстанским УФАС России предписание об устранении нарушений.</w:t>
      </w:r>
    </w:p>
    <w:p>
      <w:pPr>
        <w:pStyle w:val="Style2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32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течение 15 (пятнадцати) рабочих дней со дня получения настоящего Предписания заказчику представить в Управление Федеральной антимонопольной службы по Республике Татарстан доказательства исполнения настоящего предписания.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1006" w:line="31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Неисполнение в установленный срок предписания влечет административную ответственность в виде штрафа в соответствии с Кодексом Российской Федерации об административных правонарушениях.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87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210532</w:t>
      </w:r>
      <w:r>
        <w:br w:type="page"/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right"/>
        <w:spacing w:before="0" w:after="0" w:line="260" w:lineRule="exact"/>
        <w:ind w:left="0" w:right="2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обжаловано в судебном порядке в течение</w:t>
      </w:r>
    </w:p>
    <w:p>
      <w:pPr>
        <w:framePr w:h="3719" w:wrap="around" w:vAnchor="text" w:hAnchor="margin" w:x="6197" w:y="447"/>
        <w:widowControl w:val="0"/>
        <w:jc w:val="center"/>
        <w:rPr>
          <w:sz w:val="2"/>
          <w:szCs w:val="2"/>
        </w:rPr>
      </w:pPr>
      <w:r>
        <w:pict>
          <v:shape id="_x0000_s1029" type="#_x0000_t75" style="width:122pt;height:186pt;">
            <v:imagedata r:id="rId9" r:href="rId10"/>
          </v:shape>
        </w:pic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350" w:line="338" w:lineRule="exact"/>
        <w:ind w:left="0" w:right="208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Комиссии может быть трех месяцев со дня его принятия.</w:t>
      </w:r>
    </w:p>
    <w:p>
      <w:pPr>
        <w:pStyle w:val="Style21"/>
        <w:framePr w:w="2052" w:h="1966" w:wrap="around" w:vAnchor="text" w:hAnchor="margin" w:x="8179" w:y="-315"/>
        <w:widowControl w:val="0"/>
        <w:keepNext w:val="0"/>
        <w:keepLines w:val="0"/>
        <w:shd w:val="clear" w:color="auto" w:fill="auto"/>
        <w:bidi w:val="0"/>
        <w:jc w:val="right"/>
        <w:spacing w:before="0" w:after="0" w:line="655" w:lineRule="exact"/>
        <w:ind w:left="100" w:right="100" w:firstLine="0"/>
      </w:pPr>
      <w:r>
        <w:rPr>
          <w:rStyle w:val="CharStyle22"/>
          <w:spacing w:val="0"/>
        </w:rPr>
        <w:t>В.Р. Амирова М.А. Тимофеев И. Хусаинов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10623" w:line="652" w:lineRule="exact"/>
        <w:ind w:left="0" w:right="25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Зам. председателя Комиссии Члены Комиссии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83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Исп.: Тимофеев М.А. Тел. (843) 238-24-86</w:t>
      </w:r>
      <w:r>
        <w:br w:type="page"/>
      </w:r>
    </w:p>
    <w:sectPr>
      <w:type w:val="continuous"/>
      <w:pgSz w:w="11909" w:h="16838"/>
      <w:pgMar w:top="1099" w:left="580" w:right="580" w:bottom="545" w:header="0" w:footer="3" w:gutter="256"/>
      <w:rtlGutter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03.1pt;margin-top:26.5pt;width:4.15pt;height:7.75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26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28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8" type="#_x0000_t202" style="position:absolute;margin-left:303.1pt;margin-top:26.5pt;width:4.15pt;height:7.75pt;z-index:-188744063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26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28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0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 (4)_"/>
    <w:basedOn w:val="DefaultParagraphFont"/>
    <w:link w:val="Style9"/>
    <w:rPr>
      <w:b w:val="0"/>
      <w:bCs w:val="0"/>
      <w:i/>
      <w:iCs/>
      <w:u w:val="none"/>
      <w:strike w:val="0"/>
      <w:smallCaps w:val="0"/>
      <w:sz w:val="20"/>
      <w:szCs w:val="20"/>
      <w:rFonts w:ascii="Lucida Sans Unicode" w:eastAsia="Lucida Sans Unicode" w:hAnsi="Lucida Sans Unicode" w:cs="Lucida Sans Unicode"/>
    </w:rPr>
  </w:style>
  <w:style w:type="character" w:customStyle="1" w:styleId="CharStyle11">
    <w:name w:val="Основной текст (4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2">
    <w:name w:val="Основной текст (4) + Times New Roman,12 pt,Не курсив"/>
    <w:basedOn w:val="CharStyle10"/>
    <w:rPr>
      <w:lang w:val="en-US" w:eastAsia="en-US" w:bidi="en-US"/>
      <w:i/>
      <w:iCs/>
      <w:sz w:val="24"/>
      <w:szCs w:val="24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3">
    <w:name w:val="Основной текст (4) + Times New Roman,12 pt,Не курсив"/>
    <w:basedOn w:val="CharStyle10"/>
    <w:rPr>
      <w:lang w:val="ru-RU" w:eastAsia="ru-RU" w:bidi="ru-RU"/>
      <w:i/>
      <w:iCs/>
      <w:sz w:val="24"/>
      <w:szCs w:val="24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4">
    <w:name w:val="Основной текст (4) + Times New Roman,11,5 pt,Интервал 0 pt"/>
    <w:basedOn w:val="CharStyle10"/>
    <w:rPr>
      <w:lang w:val="en-US" w:eastAsia="en-US" w:bidi="en-US"/>
      <w:sz w:val="23"/>
      <w:szCs w:val="23"/>
      <w:rFonts w:ascii="Times New Roman" w:eastAsia="Times New Roman" w:hAnsi="Times New Roman" w:cs="Times New Roman"/>
      <w:w w:val="100"/>
      <w:spacing w:val="-10"/>
      <w:color w:val="000000"/>
      <w:position w:val="0"/>
    </w:rPr>
  </w:style>
  <w:style w:type="character" w:customStyle="1" w:styleId="CharStyle15">
    <w:name w:val="Основной текст (4) + Times New Roman,11,5 pt,Интервал 0 pt"/>
    <w:basedOn w:val="CharStyle10"/>
    <w:rPr>
      <w:lang w:val="en-US" w:eastAsia="en-US" w:bidi="en-US"/>
      <w:u w:val="single"/>
      <w:sz w:val="23"/>
      <w:szCs w:val="23"/>
      <w:rFonts w:ascii="Times New Roman" w:eastAsia="Times New Roman" w:hAnsi="Times New Roman" w:cs="Times New Roman"/>
      <w:w w:val="100"/>
      <w:spacing w:val="-10"/>
      <w:color w:val="000000"/>
      <w:position w:val="0"/>
    </w:rPr>
  </w:style>
  <w:style w:type="character" w:customStyle="1" w:styleId="CharStyle16">
    <w:name w:val="Основной текст (4) + Times New Roman,11 pt,Не курсив"/>
    <w:basedOn w:val="CharStyle10"/>
    <w:rPr>
      <w:lang w:val="ru-RU" w:eastAsia="ru-RU" w:bidi="ru-RU"/>
      <w:i/>
      <w:iCs/>
      <w:sz w:val="22"/>
      <w:szCs w:val="22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8">
    <w:name w:val="Заголовок №1_"/>
    <w:basedOn w:val="DefaultParagraphFont"/>
    <w:link w:val="Style17"/>
    <w:rPr>
      <w:b/>
      <w:bCs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</w:rPr>
  </w:style>
  <w:style w:type="character" w:customStyle="1" w:styleId="CharStyle19">
    <w:name w:val="Заголовок №1"/>
    <w:basedOn w:val="CharStyle1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0">
    <w:name w:val="Заголовок №1 + 11 pt,Интервал 0 pt"/>
    <w:basedOn w:val="CharStyle18"/>
    <w:rPr>
      <w:lang w:val="ru-RU" w:eastAsia="ru-RU" w:bidi="ru-RU"/>
      <w:sz w:val="22"/>
      <w:szCs w:val="22"/>
      <w:w w:val="100"/>
      <w:spacing w:val="10"/>
      <w:color w:val="000000"/>
      <w:position w:val="0"/>
    </w:rPr>
  </w:style>
  <w:style w:type="character" w:customStyle="1" w:styleId="CharStyle22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5"/>
    </w:rPr>
  </w:style>
  <w:style w:type="character" w:customStyle="1" w:styleId="CharStyle23">
    <w:name w:val="Основной текст_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5">
    <w:name w:val="Заголовок №2_"/>
    <w:basedOn w:val="DefaultParagraphFont"/>
    <w:link w:val="Style24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7">
    <w:name w:val="Колонтитул_"/>
    <w:basedOn w:val="DefaultParagraphFont"/>
    <w:link w:val="Style26"/>
    <w:rPr>
      <w:b w:val="0"/>
      <w:bCs w:val="0"/>
      <w:i w:val="0"/>
      <w:iCs w:val="0"/>
      <w:u w:val="none"/>
      <w:strike w:val="0"/>
      <w:smallCaps w:val="0"/>
      <w:sz w:val="18"/>
      <w:szCs w:val="18"/>
      <w:rFonts w:ascii="Lucida Sans Unicode" w:eastAsia="Lucida Sans Unicode" w:hAnsi="Lucida Sans Unicode" w:cs="Lucida Sans Unicode"/>
    </w:rPr>
  </w:style>
  <w:style w:type="character" w:customStyle="1" w:styleId="CharStyle28">
    <w:name w:val="Колонтитул"/>
    <w:basedOn w:val="CharStyle2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9">
    <w:name w:val="Основной текст + Интервал 3 pt"/>
    <w:basedOn w:val="CharStyle23"/>
    <w:rPr>
      <w:lang w:val="ru-RU" w:eastAsia="ru-RU" w:bidi="ru-RU"/>
      <w:w w:val="100"/>
      <w:spacing w:val="70"/>
      <w:color w:val="000000"/>
      <w:position w:val="0"/>
    </w:rPr>
  </w:style>
  <w:style w:type="character" w:customStyle="1" w:styleId="CharStyle31">
    <w:name w:val="Основной текст (5)_"/>
    <w:basedOn w:val="DefaultParagraphFont"/>
    <w:link w:val="Style30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300" w:line="284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0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80" w:after="360" w:line="209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spacing w:before="360" w:line="562" w:lineRule="exact"/>
      <w:ind w:firstLine="1020"/>
    </w:pPr>
    <w:rPr>
      <w:b w:val="0"/>
      <w:bCs w:val="0"/>
      <w:i/>
      <w:iCs/>
      <w:u w:val="none"/>
      <w:strike w:val="0"/>
      <w:smallCaps w:val="0"/>
      <w:sz w:val="20"/>
      <w:szCs w:val="20"/>
      <w:rFonts w:ascii="Lucida Sans Unicode" w:eastAsia="Lucida Sans Unicode" w:hAnsi="Lucida Sans Unicode" w:cs="Lucida Sans Unicode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FFFFFF"/>
      <w:jc w:val="center"/>
      <w:outlineLvl w:val="0"/>
      <w:spacing w:after="60" w:line="0" w:lineRule="exact"/>
    </w:pPr>
    <w:rPr>
      <w:b/>
      <w:bCs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</w:rPr>
  </w:style>
  <w:style w:type="paragraph" w:customStyle="1" w:styleId="Style21">
    <w:name w:val="Основной текст"/>
    <w:basedOn w:val="Normal"/>
    <w:link w:val="CharStyle23"/>
    <w:pPr>
      <w:widowControl w:val="0"/>
      <w:shd w:val="clear" w:color="auto" w:fill="FFFFFF"/>
      <w:jc w:val="both"/>
      <w:spacing w:line="32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4">
    <w:name w:val="Заголовок №2"/>
    <w:basedOn w:val="Normal"/>
    <w:link w:val="CharStyle25"/>
    <w:pPr>
      <w:widowControl w:val="0"/>
      <w:shd w:val="clear" w:color="auto" w:fill="FFFFFF"/>
      <w:jc w:val="center"/>
      <w:outlineLvl w:val="1"/>
      <w:spacing w:before="420" w:after="300" w:line="346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6">
    <w:name w:val="Колонтитул"/>
    <w:basedOn w:val="Normal"/>
    <w:link w:val="CharStyle27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Lucida Sans Unicode" w:eastAsia="Lucida Sans Unicode" w:hAnsi="Lucida Sans Unicode" w:cs="Lucida Sans Unicode"/>
    </w:rPr>
  </w:style>
  <w:style w:type="paragraph" w:customStyle="1" w:styleId="Style30">
    <w:name w:val="Основной текст (5)"/>
    <w:basedOn w:val="Normal"/>
    <w:link w:val="CharStyle31"/>
    <w:pPr>
      <w:widowControl w:val="0"/>
      <w:shd w:val="clear" w:color="auto" w:fill="FFFFFF"/>
      <w:spacing w:before="10320" w:line="274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