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34" w:line="140" w:lineRule="exact"/>
        <w:ind w:left="0" w:right="0" w:firstLine="0"/>
      </w:pPr>
      <w:r>
        <w:rPr>
          <w:lang w:val="en-US" w:eastAsia="en-US" w:bidi="en-US"/>
          <w:w w:val="100"/>
          <w:spacing w:val="0"/>
          <w:color w:val="000000"/>
          <w:position w:val="0"/>
        </w:rPr>
        <w:t xml:space="preserve">I- </w:t>
      </w:r>
      <w:r>
        <w:rPr>
          <w:lang w:val="ru-RU" w:eastAsia="ru-RU" w:bidi="ru-RU"/>
          <w:w w:val="100"/>
          <w:spacing w:val="0"/>
          <w:color w:val="000000"/>
          <w:position w:val="0"/>
        </w:rPr>
        <w:t>^'-7/</w:t>
      </w:r>
    </w:p>
    <w:p>
      <w:pPr>
        <w:pStyle w:val="Style5"/>
        <w:widowControl w:val="0"/>
        <w:keepNext w:val="0"/>
        <w:keepLines w:val="0"/>
        <w:shd w:val="clear" w:color="auto" w:fill="auto"/>
        <w:bidi w:val="0"/>
        <w:spacing w:before="0" w:after="159" w:line="100" w:lineRule="exact"/>
        <w:ind w:left="0" w:right="0" w:firstLine="0"/>
      </w:pPr>
      <w:r>
        <w:rPr>
          <w:w w:val="100"/>
          <w:spacing w:val="0"/>
          <w:color w:val="000000"/>
          <w:position w:val="0"/>
        </w:rPr>
        <w:t>Y</w:t>
      </w:r>
    </w:p>
    <w:p>
      <w:pPr>
        <w:pStyle w:val="Style7"/>
        <w:widowControl w:val="0"/>
        <w:keepNext w:val="0"/>
        <w:keepLines w:val="0"/>
        <w:shd w:val="clear" w:color="auto" w:fill="auto"/>
        <w:bidi w:val="0"/>
        <w:spacing w:before="0" w:after="102"/>
        <w:ind w:left="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11"/>
        <w:widowControl w:val="0"/>
        <w:keepNext w:val="0"/>
        <w:keepLines w:val="0"/>
        <w:shd w:val="clear" w:color="auto" w:fill="auto"/>
        <w:bidi w:val="0"/>
        <w:spacing w:before="0" w:after="95"/>
        <w:ind w:left="0" w:right="0" w:firstLine="0"/>
      </w:pPr>
      <w:r>
        <w:rPr>
          <w:lang w:val="ru-RU" w:eastAsia="ru-RU" w:bidi="ru-RU"/>
          <w:sz w:val="24"/>
          <w:szCs w:val="24"/>
          <w:w w:val="100"/>
          <w:spacing w:val="0"/>
          <w:color w:val="000000"/>
          <w:position w:val="0"/>
        </w:rPr>
        <w:t xml:space="preserve">Федеральной антимонопольной </w:t>
      </w:r>
      <w:r>
        <w:rPr>
          <w:rStyle w:val="CharStyle13"/>
        </w:rPr>
        <w:t>службы но Амурской области</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Амурская, 150, г. Благовещенск, Амурская область, 675000 тел. (4162) 52-00-07, факс (4162) 52-00-35 </w:t>
      </w:r>
      <w:r>
        <w:rPr>
          <w:rStyle w:val="CharStyle16"/>
        </w:rPr>
        <w:t>E-mail: to</w:t>
      </w:r>
      <w:r>
        <w:rPr>
          <w:rStyle w:val="CharStyle17"/>
        </w:rPr>
        <w:t>28</w:t>
      </w:r>
      <w:r>
        <w:rPr>
          <w:rStyle w:val="CharStyle16"/>
        </w:rPr>
        <w:t>@ fas.gov.ru</w:t>
      </w:r>
    </w:p>
    <w:p>
      <w:pPr>
        <w:pStyle w:val="Style18"/>
        <w:widowControl w:val="0"/>
        <w:keepNext/>
        <w:keepLines/>
        <w:shd w:val="clear" w:color="auto" w:fill="auto"/>
        <w:bidi w:val="0"/>
        <w:spacing w:before="0" w:after="106" w:line="340" w:lineRule="exact"/>
        <w:ind w:left="0" w:right="0" w:firstLine="0"/>
      </w:pPr>
      <w:bookmarkStart w:id="0" w:name="bookmark0"/>
      <w:r>
        <w:rPr>
          <w:rStyle w:val="CharStyle20"/>
          <w:b/>
          <w:bCs/>
        </w:rPr>
        <w:t>12. О 8,</w:t>
      </w:r>
      <w:r>
        <w:rPr>
          <w:rStyle w:val="CharStyle20"/>
          <w:lang w:val="en-US" w:eastAsia="en-US" w:bidi="en-US"/>
          <w:b/>
          <w:bCs/>
        </w:rPr>
        <w:t>2D22</w:t>
      </w:r>
      <w:r>
        <w:rPr>
          <w:lang w:val="en-US" w:eastAsia="en-US" w:bidi="en-US"/>
          <w:color w:val="000000"/>
          <w:position w:val="0"/>
        </w:rPr>
        <w:t xml:space="preserve"> </w:t>
      </w:r>
      <w:r>
        <w:rPr>
          <w:lang w:val="ru-RU" w:eastAsia="ru-RU" w:bidi="ru-RU"/>
          <w:color w:val="000000"/>
          <w:position w:val="0"/>
        </w:rPr>
        <w:t xml:space="preserve">ль </w:t>
      </w:r>
      <w:r>
        <w:rPr>
          <w:rStyle w:val="CharStyle21"/>
          <w:b w:val="0"/>
          <w:bCs w:val="0"/>
        </w:rPr>
        <w:t>&amp;</w:t>
      </w:r>
      <w:r>
        <w:rPr>
          <w:rStyle w:val="CharStyle20"/>
          <w:b/>
          <w:bCs/>
        </w:rPr>
        <w:t xml:space="preserve"> </w:t>
      </w:r>
      <w:r>
        <w:rPr>
          <w:rStyle w:val="CharStyle22"/>
          <w:b/>
          <w:bCs/>
        </w:rPr>
        <w:t xml:space="preserve">..у///. </w:t>
      </w:r>
      <w:r>
        <w:rPr>
          <w:rStyle w:val="CharStyle21"/>
          <w:vertAlign w:val="subscript"/>
          <w:b w:val="0"/>
          <w:bCs w:val="0"/>
        </w:rPr>
        <w:t>э</w:t>
      </w:r>
      <w:bookmarkEnd w:id="0"/>
    </w:p>
    <w:p>
      <w:pPr>
        <w:pStyle w:val="Style23"/>
        <w:tabs>
          <w:tab w:leader="underscore" w:pos="2737" w:val="right"/>
        </w:tabs>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 xml:space="preserve">На №  </w:t>
        <w:tab/>
        <w:t>от</w:t>
      </w:r>
    </w:p>
    <w:p>
      <w:pPr>
        <w:pStyle w:val="Style2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Государственному заказчику:</w:t>
      </w:r>
    </w:p>
    <w:p>
      <w:pPr>
        <w:pStyle w:val="Style11"/>
        <w:widowControl w:val="0"/>
        <w:keepNext w:val="0"/>
        <w:keepLines w:val="0"/>
        <w:shd w:val="clear" w:color="auto" w:fill="auto"/>
        <w:bidi w:val="0"/>
        <w:jc w:val="left"/>
        <w:spacing w:before="0" w:after="240" w:line="298" w:lineRule="exact"/>
        <w:ind w:left="20" w:right="0" w:firstLine="0"/>
      </w:pPr>
      <w:r>
        <w:rPr>
          <w:lang w:val="ru-RU" w:eastAsia="ru-RU" w:bidi="ru-RU"/>
          <w:sz w:val="24"/>
          <w:szCs w:val="24"/>
          <w:w w:val="100"/>
          <w:spacing w:val="0"/>
          <w:color w:val="000000"/>
          <w:position w:val="0"/>
        </w:rPr>
        <w:t>Государственному бюджетному учреждению Амурской области «Центр информационных технологий Амурской области»</w:t>
      </w:r>
    </w:p>
    <w:p>
      <w:pPr>
        <w:pStyle w:val="Style11"/>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Ленина, 135 Благовещенск Амурская область 675023</w:t>
      </w:r>
    </w:p>
    <w:p>
      <w:pPr>
        <w:pStyle w:val="Style11"/>
        <w:widowControl w:val="0"/>
        <w:keepNext w:val="0"/>
        <w:keepLines w:val="0"/>
        <w:shd w:val="clear" w:color="auto" w:fill="auto"/>
        <w:bidi w:val="0"/>
        <w:jc w:val="left"/>
        <w:spacing w:before="0" w:after="556" w:line="240"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"mailto:shpentyuk.ga@amur-cit.ru" </w:instrText>
      </w:r>
      <w:r>
        <w:fldChar w:fldCharType="separate"/>
      </w:r>
      <w:r>
        <w:rPr>
          <w:rStyle w:val="Hyperlink"/>
          <w:lang w:val="en-US" w:eastAsia="en-US" w:bidi="en-US"/>
          <w:sz w:val="24"/>
          <w:szCs w:val="24"/>
          <w:w w:val="100"/>
          <w:spacing w:val="0"/>
          <w:position w:val="0"/>
        </w:rPr>
        <w:t>shpentyuk.ga@amur-cit.ru</w:t>
      </w:r>
      <w:r>
        <w:fldChar w:fldCharType="end"/>
      </w:r>
    </w:p>
    <w:p>
      <w:pPr>
        <w:pStyle w:val="Style2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Уполномоченному органу:</w:t>
      </w:r>
    </w:p>
    <w:p>
      <w:pPr>
        <w:pStyle w:val="Style11"/>
        <w:widowControl w:val="0"/>
        <w:keepNext w:val="0"/>
        <w:keepLines w:val="0"/>
        <w:shd w:val="clear" w:color="auto" w:fill="auto"/>
        <w:bidi w:val="0"/>
        <w:jc w:val="left"/>
        <w:spacing w:before="0" w:after="0" w:line="298" w:lineRule="exact"/>
        <w:ind w:left="20" w:right="0" w:firstLine="0"/>
        <w:sectPr>
          <w:headerReference w:type="even" r:id="rId5"/>
          <w:headerReference w:type="default" r:id="rId6"/>
          <w:titlePg/>
          <w:footnotePr>
            <w:pos w:val="pageBottom"/>
            <w:numFmt w:val="decimal"/>
            <w:numRestart w:val="continuous"/>
          </w:footnotePr>
          <w:type w:val="continuous"/>
          <w:pgSz w:w="11909" w:h="16838"/>
          <w:pgMar w:top="646" w:left="1046" w:right="1329" w:bottom="252" w:header="0" w:footer="3" w:gutter="0"/>
          <w:rtlGutter w:val="0"/>
          <w:cols w:num="2" w:space="499"/>
          <w:noEndnote/>
          <w:docGrid w:linePitch="360"/>
        </w:sectPr>
      </w:pPr>
      <w:r>
        <w:rPr>
          <w:lang w:val="ru-RU" w:eastAsia="ru-RU" w:bidi="ru-RU"/>
          <w:sz w:val="24"/>
          <w:szCs w:val="24"/>
          <w:w w:val="100"/>
          <w:spacing w:val="0"/>
          <w:color w:val="000000"/>
          <w:position w:val="0"/>
        </w:rPr>
        <w:t>Управлению государственного заказа Амурской области</w:t>
      </w:r>
    </w:p>
    <w:p>
      <w:pPr>
        <w:widowControl w:val="0"/>
        <w:spacing w:before="29" w:after="2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0" w:line="298" w:lineRule="exact"/>
        <w:ind w:left="4560" w:right="0" w:firstLine="0"/>
      </w:pPr>
      <w:r>
        <w:rPr>
          <w:lang w:val="ru-RU" w:eastAsia="ru-RU" w:bidi="ru-RU"/>
          <w:sz w:val="24"/>
          <w:szCs w:val="24"/>
          <w:w w:val="100"/>
          <w:spacing w:val="0"/>
          <w:color w:val="000000"/>
          <w:position w:val="0"/>
        </w:rPr>
        <w:t>Ленина, 135</w:t>
      </w:r>
    </w:p>
    <w:p>
      <w:pPr>
        <w:pStyle w:val="Style11"/>
        <w:widowControl w:val="0"/>
        <w:keepNext w:val="0"/>
        <w:keepLines w:val="0"/>
        <w:shd w:val="clear" w:color="auto" w:fill="auto"/>
        <w:bidi w:val="0"/>
        <w:jc w:val="left"/>
        <w:spacing w:before="0" w:after="0" w:line="298" w:lineRule="exact"/>
        <w:ind w:left="4560" w:right="0" w:firstLine="0"/>
      </w:pPr>
      <w:r>
        <w:rPr>
          <w:lang w:val="ru-RU" w:eastAsia="ru-RU" w:bidi="ru-RU"/>
          <w:sz w:val="24"/>
          <w:szCs w:val="24"/>
          <w:w w:val="100"/>
          <w:spacing w:val="0"/>
          <w:color w:val="000000"/>
          <w:position w:val="0"/>
        </w:rPr>
        <w:t>Благовещенск</w:t>
      </w:r>
    </w:p>
    <w:p>
      <w:pPr>
        <w:pStyle w:val="Style11"/>
        <w:widowControl w:val="0"/>
        <w:keepNext w:val="0"/>
        <w:keepLines w:val="0"/>
        <w:shd w:val="clear" w:color="auto" w:fill="auto"/>
        <w:bidi w:val="0"/>
        <w:jc w:val="left"/>
        <w:spacing w:before="0" w:after="0" w:line="298" w:lineRule="exact"/>
        <w:ind w:left="4560" w:right="0" w:firstLine="0"/>
      </w:pPr>
      <w:r>
        <w:rPr>
          <w:lang w:val="ru-RU" w:eastAsia="ru-RU" w:bidi="ru-RU"/>
          <w:sz w:val="24"/>
          <w:szCs w:val="24"/>
          <w:w w:val="100"/>
          <w:spacing w:val="0"/>
          <w:color w:val="000000"/>
          <w:position w:val="0"/>
        </w:rPr>
        <w:t>675023</w:t>
      </w:r>
    </w:p>
    <w:p>
      <w:pPr>
        <w:pStyle w:val="Style11"/>
        <w:widowControl w:val="0"/>
        <w:keepNext w:val="0"/>
        <w:keepLines w:val="0"/>
        <w:shd w:val="clear" w:color="auto" w:fill="auto"/>
        <w:bidi w:val="0"/>
        <w:jc w:val="left"/>
        <w:spacing w:before="0" w:after="536" w:line="298" w:lineRule="exact"/>
        <w:ind w:left="456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"mailto:azk@gz.amurobl.ru" </w:instrText>
      </w:r>
      <w:r>
        <w:fldChar w:fldCharType="separate"/>
      </w:r>
      <w:r>
        <w:rPr>
          <w:rStyle w:val="Hyperlink"/>
          <w:lang w:val="en-US" w:eastAsia="en-US" w:bidi="en-US"/>
          <w:sz w:val="24"/>
          <w:szCs w:val="24"/>
          <w:w w:val="100"/>
          <w:spacing w:val="0"/>
          <w:position w:val="0"/>
        </w:rPr>
        <w:t>azk@gz.amurobl.ru</w:t>
      </w:r>
      <w:r>
        <w:fldChar w:fldCharType="end"/>
      </w:r>
    </w:p>
    <w:p>
      <w:pPr>
        <w:pStyle w:val="Style25"/>
        <w:widowControl w:val="0"/>
        <w:keepNext w:val="0"/>
        <w:keepLines w:val="0"/>
        <w:shd w:val="clear" w:color="auto" w:fill="auto"/>
        <w:bidi w:val="0"/>
        <w:jc w:val="left"/>
        <w:spacing w:before="0" w:after="0" w:line="302" w:lineRule="exact"/>
        <w:ind w:left="4560" w:right="0" w:firstLine="0"/>
      </w:pPr>
      <w:r>
        <w:rPr>
          <w:lang w:val="ru-RU" w:eastAsia="ru-RU" w:bidi="ru-RU"/>
          <w:sz w:val="24"/>
          <w:szCs w:val="24"/>
          <w:w w:val="100"/>
          <w:spacing w:val="0"/>
          <w:color w:val="000000"/>
          <w:position w:val="0"/>
        </w:rPr>
        <w:t>Заявителю:</w:t>
      </w:r>
    </w:p>
    <w:p>
      <w:pPr>
        <w:pStyle w:val="Style11"/>
        <w:widowControl w:val="0"/>
        <w:keepNext w:val="0"/>
        <w:keepLines w:val="0"/>
        <w:shd w:val="clear" w:color="auto" w:fill="auto"/>
        <w:bidi w:val="0"/>
        <w:jc w:val="left"/>
        <w:spacing w:before="0" w:after="290" w:line="302" w:lineRule="exact"/>
        <w:ind w:left="4560" w:right="660" w:firstLine="0"/>
      </w:pPr>
      <w:r>
        <w:rPr>
          <w:lang w:val="ru-RU" w:eastAsia="ru-RU" w:bidi="ru-RU"/>
          <w:sz w:val="24"/>
          <w:szCs w:val="24"/>
          <w:w w:val="100"/>
          <w:spacing w:val="0"/>
          <w:color w:val="000000"/>
          <w:position w:val="0"/>
        </w:rPr>
        <w:t>Индивидуальному предпринимателю Манжину Александру Игоревичу</w:t>
      </w:r>
    </w:p>
    <w:p>
      <w:pPr>
        <w:pStyle w:val="Style11"/>
        <w:widowControl w:val="0"/>
        <w:keepNext w:val="0"/>
        <w:keepLines w:val="0"/>
        <w:shd w:val="clear" w:color="auto" w:fill="auto"/>
        <w:bidi w:val="0"/>
        <w:jc w:val="left"/>
        <w:spacing w:before="0" w:after="860" w:line="240" w:lineRule="exact"/>
        <w:ind w:left="456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"mailto:ipmanzhin@gmail.com" </w:instrText>
      </w:r>
      <w:r>
        <w:fldChar w:fldCharType="separate"/>
      </w:r>
      <w:r>
        <w:rPr>
          <w:rStyle w:val="Hyperlink"/>
          <w:lang w:val="en-US" w:eastAsia="en-US" w:bidi="en-US"/>
          <w:sz w:val="24"/>
          <w:szCs w:val="24"/>
          <w:w w:val="100"/>
          <w:spacing w:val="0"/>
          <w:position w:val="0"/>
        </w:rPr>
        <w:t>ipmanzhin@gmail.com</w:t>
      </w:r>
      <w:r>
        <w:fldChar w:fldCharType="end"/>
      </w:r>
    </w:p>
    <w:p>
      <w:pPr>
        <w:pStyle w:val="Style25"/>
        <w:widowControl w:val="0"/>
        <w:keepNext w:val="0"/>
        <w:keepLines w:val="0"/>
        <w:shd w:val="clear" w:color="auto" w:fill="auto"/>
        <w:bidi w:val="0"/>
        <w:jc w:val="center"/>
        <w:spacing w:before="0" w:after="236" w:line="293" w:lineRule="exact"/>
        <w:ind w:left="0" w:right="0" w:firstLine="0"/>
      </w:pPr>
      <w:r>
        <w:rPr>
          <w:lang w:val="ru-RU" w:eastAsia="ru-RU" w:bidi="ru-RU"/>
          <w:sz w:val="24"/>
          <w:szCs w:val="24"/>
          <w:w w:val="100"/>
          <w:spacing w:val="0"/>
          <w:color w:val="000000"/>
          <w:position w:val="0"/>
        </w:rPr>
        <w:t>РЕШЕНИЕ по делу № 028/06/106-418/2022</w:t>
      </w:r>
    </w:p>
    <w:p>
      <w:pPr>
        <w:pStyle w:val="Style11"/>
        <w:numPr>
          <w:ilvl w:val="0"/>
          <w:numId w:val="1"/>
        </w:numPr>
        <w:tabs>
          <w:tab w:leader="none" w:pos="7554" w:val="left"/>
          <w:tab w:leader="none" w:pos="7556"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г. Благовещенск</w:t>
      </w:r>
    </w:p>
    <w:p>
      <w:pPr>
        <w:pStyle w:val="Style11"/>
        <w:widowControl w:val="0"/>
        <w:keepNext w:val="0"/>
        <w:keepLines w:val="0"/>
        <w:shd w:val="clear" w:color="auto" w:fill="auto"/>
        <w:bidi w:val="0"/>
        <w:jc w:val="both"/>
        <w:spacing w:before="0" w:after="240" w:line="298" w:lineRule="exact"/>
        <w:ind w:left="20" w:right="0" w:firstLine="0"/>
      </w:pPr>
      <w:r>
        <w:rPr>
          <w:lang w:val="ru-RU" w:eastAsia="ru-RU" w:bidi="ru-RU"/>
          <w:sz w:val="24"/>
          <w:szCs w:val="24"/>
          <w:w w:val="100"/>
          <w:spacing w:val="0"/>
          <w:color w:val="000000"/>
          <w:position w:val="0"/>
        </w:rPr>
        <w:t>(в полном объеме изготовлено 12.08.2022)</w:t>
      </w:r>
    </w:p>
    <w:p>
      <w:pPr>
        <w:pStyle w:val="Style1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Левченко И.И. - ведущего специалиста-эксперта отдела контроля закупок; Каляминой Ю.В. - ведущего специалиста-эксперта отдела контроля закупок,</w:t>
      </w:r>
    </w:p>
    <w:p>
      <w:pPr>
        <w:pStyle w:val="Style11"/>
        <w:widowControl w:val="0"/>
        <w:keepNext w:val="0"/>
        <w:keepLines w:val="0"/>
        <w:shd w:val="clear" w:color="auto" w:fill="auto"/>
        <w:bidi w:val="0"/>
        <w:jc w:val="both"/>
        <w:spacing w:before="0" w:after="1194" w:line="298" w:lineRule="exact"/>
        <w:ind w:left="20" w:right="20" w:firstLine="720"/>
      </w:pPr>
      <w:r>
        <w:rPr>
          <w:lang w:val="ru-RU" w:eastAsia="ru-RU" w:bidi="ru-RU"/>
          <w:sz w:val="24"/>
          <w:szCs w:val="24"/>
          <w:w w:val="100"/>
          <w:spacing w:val="0"/>
          <w:color w:val="000000"/>
          <w:position w:val="0"/>
        </w:rPr>
        <w:t>в присутствии представителей от государственного заказчика - Кумич Н.Н., действующей на основании доверенности от 08.08.2022 № 5, Варганова С.Н., действующего на основании доверенности от 08.08.2022 № 6, Шпентюк Г.А., действующей на основании доверенности от 08.08.2022 № 7</w:t>
      </w:r>
    </w:p>
    <w:p>
      <w:pPr>
        <w:pStyle w:val="Style29"/>
        <w:widowControl w:val="0"/>
        <w:keepNext w:val="0"/>
        <w:keepLines w:val="0"/>
        <w:shd w:val="clear" w:color="auto" w:fill="auto"/>
        <w:bidi w:val="0"/>
        <w:spacing w:before="0" w:after="0" w:line="230" w:lineRule="exact"/>
        <w:ind w:left="0" w:right="20" w:firstLine="0"/>
      </w:pPr>
      <w:r>
        <w:rPr>
          <w:lang w:val="ru-RU" w:eastAsia="ru-RU" w:bidi="ru-RU"/>
          <w:w w:val="100"/>
          <w:spacing w:val="0"/>
          <w:color w:val="000000"/>
          <w:position w:val="0"/>
        </w:rPr>
        <w:t>093498</w:t>
      </w:r>
    </w:p>
    <w:p>
      <w:pPr>
        <w:pStyle w:val="Style11"/>
        <w:widowControl w:val="0"/>
        <w:keepNext w:val="0"/>
        <w:keepLines w:val="0"/>
        <w:shd w:val="clear" w:color="auto" w:fill="auto"/>
        <w:bidi w:val="0"/>
        <w:jc w:val="both"/>
        <w:spacing w:before="0" w:after="0" w:line="307" w:lineRule="exact"/>
        <w:ind w:left="20" w:right="20" w:firstLine="700"/>
      </w:pPr>
      <w:r>
        <w:rPr>
          <w:lang w:val="ru-RU" w:eastAsia="ru-RU" w:bidi="ru-RU"/>
          <w:sz w:val="24"/>
          <w:szCs w:val="24"/>
          <w:w w:val="100"/>
          <w:spacing w:val="0"/>
          <w:color w:val="000000"/>
          <w:position w:val="0"/>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11"/>
        <w:widowControl w:val="0"/>
        <w:keepNext w:val="0"/>
        <w:keepLines w:val="0"/>
        <w:shd w:val="clear" w:color="auto" w:fill="auto"/>
        <w:bidi w:val="0"/>
        <w:jc w:val="both"/>
        <w:spacing w:before="0" w:after="0" w:line="312" w:lineRule="exact"/>
        <w:ind w:left="20" w:right="20" w:firstLine="700"/>
      </w:pPr>
      <w:r>
        <w:rPr>
          <w:lang w:val="ru-RU" w:eastAsia="ru-RU" w:bidi="ru-RU"/>
          <w:sz w:val="24"/>
          <w:szCs w:val="24"/>
          <w:w w:val="100"/>
          <w:spacing w:val="0"/>
          <w:color w:val="000000"/>
          <w:position w:val="0"/>
        </w:rPr>
        <w:t>в отсутствие представителей заявителя жалобы и уполномоченного органа (лица о дате и времени рассмотрения настоящего дела уведомлены надлежащим образом),</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рассмотрела поступившую в Амурское У ФАС России жалобу от индивидуального предпринимателя Манжина Александра Игоревича (далее - ИП Манжин А.И.) на действия государственного заказчика - Государственного бюджетного учреждения Амурской области «Центр информационных технологий Амурской области» (далее - ГБУ АО «Центр информационных технологий Амурской области»), уполномоченного органа - Управления государственного заказа Амурской области при осуществлении закупки в форме электронного аукциона на поставку серверов, объявленной извещением от 25.07.2022 № 0123200000322001676 на электронной площадке РТС-тендер </w:t>
      </w:r>
      <w:r>
        <w:rPr>
          <w:lang w:val="en-US" w:eastAsia="en-US" w:bidi="en-US"/>
          <w:sz w:val="24"/>
          <w:szCs w:val="24"/>
          <w:w w:val="100"/>
          <w:spacing w:val="0"/>
          <w:color w:val="000000"/>
          <w:position w:val="0"/>
        </w:rPr>
        <w:t>http://www.rts-</w:t>
      </w:r>
      <w:r>
        <w:rPr>
          <w:lang w:val="en-US" w:eastAsia="en-US" w:bidi="en-US"/>
          <w:sz w:val="24"/>
          <w:szCs w:val="24"/>
          <w:w w:val="100"/>
          <w:spacing w:val="0"/>
          <w:color w:val="000000"/>
          <w:position w:val="0"/>
        </w:rPr>
        <w:t xml:space="preserve"> tender.ru,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жалобы заявителя следует, что документы электронного аукциона не соответствуют требованиям законодательства.</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Представители заказчика с доводами, заявленными в жалобе, не согласились. Представили письменные возражения, которые приобщены к материалам дела. Просят признать жалобу необоснованной.</w:t>
      </w:r>
    </w:p>
    <w:p>
      <w:pPr>
        <w:pStyle w:val="Style11"/>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11"/>
        <w:widowControl w:val="0"/>
        <w:keepNext w:val="0"/>
        <w:keepLines w:val="0"/>
        <w:shd w:val="clear" w:color="auto" w:fill="auto"/>
        <w:bidi w:val="0"/>
        <w:spacing w:before="0" w:after="271" w:line="240" w:lineRule="exact"/>
        <w:ind w:left="0" w:right="0" w:firstLine="0"/>
      </w:pPr>
      <w:r>
        <w:rPr>
          <w:lang w:val="ru-RU" w:eastAsia="ru-RU" w:bidi="ru-RU"/>
          <w:sz w:val="24"/>
          <w:szCs w:val="24"/>
          <w:w w:val="100"/>
          <w:spacing w:val="0"/>
          <w:color w:val="000000"/>
          <w:position w:val="0"/>
        </w:rPr>
        <w:t>УСТАНОВИЛА:</w:t>
      </w:r>
    </w:p>
    <w:p>
      <w:pPr>
        <w:pStyle w:val="Style11"/>
        <w:numPr>
          <w:ilvl w:val="0"/>
          <w:numId w:val="3"/>
        </w:numPr>
        <w:tabs>
          <w:tab w:leader="none" w:pos="3034" w:val="left"/>
          <w:tab w:leader="none" w:pos="5780" w:val="left"/>
          <w:tab w:leader="none" w:pos="9351" w:val="right"/>
          <w:tab w:leader="none" w:pos="2084" w:val="lef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уполномоченным органом - Управлением государственного заказа Амурской области по заявке государственного заказчика - ГБУ АО «Центр информационных технологий Амурской области» на электронной площадке ООО «РТС-тендер»</w:t>
        <w:tab/>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опубликовано</w:t>
        <w:tab/>
        <w:t>извещение</w:t>
      </w:r>
    </w:p>
    <w:p>
      <w:pPr>
        <w:pStyle w:val="Style11"/>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 0123200000322001676 на поставку серверов.</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zakupki</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gov</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ru</w:t>
      </w:r>
      <w:r>
        <w:fldChar w:fldCharType="end"/>
      </w:r>
      <w:r>
        <w:rPr>
          <w:lang w:val="ru-RU" w:eastAsia="ru-RU" w:bidi="ru-RU"/>
          <w:sz w:val="24"/>
          <w:szCs w:val="24"/>
          <w:w w:val="100"/>
          <w:spacing w:val="0"/>
          <w:color w:val="000000"/>
          <w:position w:val="0"/>
        </w:rPr>
        <w:t>.</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Начальная (максимальная) цена контракта установлена в размере 16 902 666,68 рублей.</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Дата и время окончания подачи заявок - 03.08.2022 в 09:00, дата проведения процедуры подачи предложений о цене контракта либо о сумме цен единиц товара, работы, услуги - 03.08.2022, дата подведения итогов определения поставщика (подрядчика, исполнителя) - 05.08.2022.</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протоколу подведения итогов от 05.08.2022 на участие в электронном аукционе поступило 2 заявки, все заявки признаны соответствующими требованиям извещения.</w:t>
      </w:r>
    </w:p>
    <w:p>
      <w:pPr>
        <w:pStyle w:val="Style11"/>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11"/>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Пунктом 1 части 1 статьи 33 Закона о контрактной системе установлено, что заказчиком при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пункту 2 части 1 статьи 33 Закона о контрактной системе заказчиком при описании объекта закупки указывается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1"/>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1"/>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частью 4 статьи 33 Закона о контрактной системе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постановлению Президиума Высшего Арбитражного Суда Российской Федерации от 28.12.2010 №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При этом заказчик вправе в необходимой степени детализировать объект закупки.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Законодательство о контрактной системе допускает самостоятельное формирование заказчиком своей закупки, исходя из потребностей последнего. При описании товара заказчик вправе указывать характеристики товара, требования к объекту закупок, которые являются определяющими для него, он не лишен возможности более точно и четко указывать требования к закупаемому товару. Указанный вывод подтверждается и позицией Верховного суда Российской Федерации, изложенной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Российской Федерации 28.06.2017), в соответствии с которым указание заказчиком в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Таким образом, Заказчик при формировании технического задания вправе в необходимой степени детализировать объект закупки, определяя характеристики закупаемого товара, которые будут иметь существенное значение для последующего использования товара в специфике его деятельности и в целях обеспечения эффективного использования бюджетных средств.</w:t>
      </w:r>
    </w:p>
    <w:p>
      <w:pPr>
        <w:pStyle w:val="Style1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описании объекта закупки установлены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w:t>
      </w:r>
    </w:p>
    <w:p>
      <w:pPr>
        <w:pStyle w:val="Style11"/>
        <w:widowControl w:val="0"/>
        <w:keepNext w:val="0"/>
        <w:keepLines w:val="0"/>
        <w:shd w:val="clear" w:color="auto" w:fill="auto"/>
        <w:bidi w:val="0"/>
        <w:jc w:val="both"/>
        <w:spacing w:before="0" w:after="0" w:line="298" w:lineRule="exact"/>
        <w:ind w:left="40" w:right="40" w:firstLine="0"/>
      </w:pPr>
      <w:r>
        <w:rPr>
          <w:lang w:val="ru-RU" w:eastAsia="ru-RU" w:bidi="ru-RU"/>
          <w:sz w:val="24"/>
          <w:szCs w:val="24"/>
          <w:w w:val="100"/>
          <w:spacing w:val="0"/>
          <w:color w:val="000000"/>
          <w:position w:val="0"/>
        </w:rPr>
        <w:t xml:space="preserve">Товара, к предоставлению гарантии производителя и (или) Поставщика Товара и к сроку действия такой гарантии согласно которым ГБУ АО «Центр информационных технологий Амурской области» производит закупку серверов в целях обеспечения вычислительными мощностями существующей информационной системы в соответствии с постановлением Правительства Амурской области от 28 апреля 2022 №438 «О региональном сегменте единой государственной информационной системы в сфере здравоохранения Амурской области». Текущее техническое решение по распределению ресурсов серверного оборудования выполнено на базе среды виртуализации </w:t>
      </w:r>
      <w:r>
        <w:rPr>
          <w:lang w:val="en-US" w:eastAsia="en-US" w:bidi="en-US"/>
          <w:sz w:val="24"/>
          <w:szCs w:val="24"/>
          <w:w w:val="100"/>
          <w:spacing w:val="0"/>
          <w:color w:val="000000"/>
          <w:position w:val="0"/>
        </w:rPr>
        <w:t xml:space="preserve">«VMware vSphere», </w:t>
      </w:r>
      <w:r>
        <w:rPr>
          <w:lang w:val="ru-RU" w:eastAsia="ru-RU" w:bidi="ru-RU"/>
          <w:sz w:val="24"/>
          <w:szCs w:val="24"/>
          <w:w w:val="100"/>
          <w:spacing w:val="0"/>
          <w:color w:val="000000"/>
          <w:position w:val="0"/>
        </w:rPr>
        <w:t xml:space="preserve">гипервизоров </w:t>
      </w:r>
      <w:r>
        <w:rPr>
          <w:lang w:val="en-US" w:eastAsia="en-US" w:bidi="en-US"/>
          <w:sz w:val="24"/>
          <w:szCs w:val="24"/>
          <w:w w:val="100"/>
          <w:spacing w:val="0"/>
          <w:color w:val="000000"/>
          <w:position w:val="0"/>
        </w:rPr>
        <w:t xml:space="preserve">«VMware ESXi». </w:t>
      </w:r>
      <w:r>
        <w:rPr>
          <w:lang w:val="ru-RU" w:eastAsia="ru-RU" w:bidi="ru-RU"/>
          <w:sz w:val="24"/>
          <w:szCs w:val="24"/>
          <w:w w:val="100"/>
          <w:spacing w:val="0"/>
          <w:color w:val="000000"/>
          <w:position w:val="0"/>
        </w:rPr>
        <w:t xml:space="preserve">Поставленное оборудование должно быть совместимо со средой виртуализации в целях успешной интеграции и ввода в эксплуатацию в существующую информационную систему. Проверка совместимости серверов и их компонентов должна осуществляться на основании официального руководства производителя среды виртуализации </w:t>
      </w:r>
      <w:r>
        <w:rPr>
          <w:lang w:val="en-US" w:eastAsia="en-US" w:bidi="en-US"/>
          <w:sz w:val="24"/>
          <w:szCs w:val="24"/>
          <w:w w:val="100"/>
          <w:spacing w:val="0"/>
          <w:color w:val="000000"/>
          <w:position w:val="0"/>
        </w:rPr>
        <w:t>«VMware vSphere» (</w:t>
      </w:r>
      <w:r>
        <w:fldChar w:fldCharType="begin"/>
      </w:r>
      <w:r>
        <w:rPr>
          <w:color w:val="000000"/>
        </w:rPr>
        <w:instrText> HYPERLINK "https://www.vmware.com/resources/compatibility/search.php" </w:instrText>
      </w:r>
      <w:r>
        <w:fldChar w:fldCharType="separate"/>
      </w:r>
      <w:r>
        <w:rPr>
          <w:rStyle w:val="Hyperlink"/>
          <w:lang w:val="en-US" w:eastAsia="en-US" w:bidi="en-US"/>
          <w:sz w:val="24"/>
          <w:szCs w:val="24"/>
          <w:w w:val="100"/>
          <w:spacing w:val="0"/>
          <w:position w:val="0"/>
        </w:rPr>
        <w:t>https://www.vmware.com/resources/compatibility/search.php</w:t>
      </w:r>
      <w:r>
        <w:fldChar w:fldCharType="end"/>
      </w:r>
      <w:r>
        <w:rPr>
          <w:lang w:val="en-US" w:eastAsia="en-US" w:bidi="en-US"/>
          <w:sz w:val="24"/>
          <w:szCs w:val="24"/>
          <w:w w:val="100"/>
          <w:spacing w:val="0"/>
          <w:color w:val="000000"/>
          <w:position w:val="0"/>
        </w:rPr>
        <w:t>).</w:t>
      </w:r>
    </w:p>
    <w:p>
      <w:pPr>
        <w:pStyle w:val="Style11"/>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 имеющихся в материалах дела документов, представленных Заказчиком, следует, что расчет начальной (максимальной) цены договора осуществлен с применением метода сопоставимых рыночных цен (анализа рынка) и на основе информации, содержащейся в реестре контрактов. При проведении мониторинга учитывались данные коммерческих предложений.</w:t>
      </w:r>
    </w:p>
    <w:p>
      <w:pPr>
        <w:pStyle w:val="Style11"/>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 xml:space="preserve">Из пояснений заказчика и уполномоченного органа следует, что требования к гарантии качества и совместимости товара установлены с позиции необходимости интеграции закупаемого серверного оборудования в существующую информационную инфраструктуру и среду виртуализации. В материалы дела предоставлены сведения о трех производителях серверов из единого реестра российской радиоэлектронной продукции Минпромторга: Аквариус </w:t>
      </w:r>
      <w:r>
        <w:rPr>
          <w:lang w:val="en-US" w:eastAsia="en-US" w:bidi="en-US"/>
          <w:sz w:val="24"/>
          <w:szCs w:val="24"/>
          <w:w w:val="100"/>
          <w:spacing w:val="0"/>
          <w:color w:val="000000"/>
          <w:position w:val="0"/>
        </w:rPr>
        <w:t xml:space="preserve">(Aquarius), Yadro </w:t>
      </w:r>
      <w:r>
        <w:rPr>
          <w:lang w:val="ru-RU" w:eastAsia="ru-RU" w:bidi="ru-RU"/>
          <w:sz w:val="24"/>
          <w:szCs w:val="24"/>
          <w:w w:val="100"/>
          <w:spacing w:val="0"/>
          <w:color w:val="000000"/>
          <w:position w:val="0"/>
        </w:rPr>
        <w:t xml:space="preserve">Вегман </w:t>
      </w:r>
      <w:r>
        <w:rPr>
          <w:lang w:val="en-US" w:eastAsia="en-US" w:bidi="en-US"/>
          <w:sz w:val="24"/>
          <w:szCs w:val="24"/>
          <w:w w:val="100"/>
          <w:spacing w:val="0"/>
          <w:color w:val="000000"/>
          <w:position w:val="0"/>
        </w:rPr>
        <w:t xml:space="preserve">(Vegman), Depo Storm, </w:t>
      </w:r>
      <w:r>
        <w:rPr>
          <w:lang w:val="ru-RU" w:eastAsia="ru-RU" w:bidi="ru-RU"/>
          <w:sz w:val="24"/>
          <w:szCs w:val="24"/>
          <w:w w:val="100"/>
          <w:spacing w:val="0"/>
          <w:color w:val="000000"/>
          <w:position w:val="0"/>
        </w:rPr>
        <w:t xml:space="preserve">подходящих под требования заказчика. Запреты на использования среды виртуализации </w:t>
      </w:r>
      <w:r>
        <w:rPr>
          <w:lang w:val="en-US" w:eastAsia="en-US" w:bidi="en-US"/>
          <w:sz w:val="24"/>
          <w:szCs w:val="24"/>
          <w:w w:val="100"/>
          <w:spacing w:val="0"/>
          <w:color w:val="000000"/>
          <w:position w:val="0"/>
        </w:rPr>
        <w:t xml:space="preserve">«VMware vSphere» </w:t>
      </w:r>
      <w:r>
        <w:rPr>
          <w:lang w:val="ru-RU" w:eastAsia="ru-RU" w:bidi="ru-RU"/>
          <w:sz w:val="24"/>
          <w:szCs w:val="24"/>
          <w:w w:val="100"/>
          <w:spacing w:val="0"/>
          <w:color w:val="000000"/>
          <w:position w:val="0"/>
        </w:rPr>
        <w:t>не установлены.</w:t>
      </w:r>
    </w:p>
    <w:p>
      <w:pPr>
        <w:pStyle w:val="Style11"/>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Доказательств, свидетельствующих о том, что не установлены сформированная аукционной документации, в том числе спорные характеристики товара, привели к ограничению конкуренции, в материалы дела не представлено.</w:t>
      </w:r>
    </w:p>
    <w:p>
      <w:pPr>
        <w:pStyle w:val="Style11"/>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Указание заказчиком в аукционной документации особых требований к гарантии качества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1"/>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Отсутствие у участника закупки товара, технические характеристики которого соответствуют потребностям заказчика, само по себе не может свидетельствовать об ограничении заказчиком количества участников закупки.</w:t>
      </w:r>
    </w:p>
    <w:p>
      <w:pPr>
        <w:pStyle w:val="Style11"/>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На основании вышеизложенного, Комиссия Амурского У ФАС России приходит к выводу, что нарушение статьи 33 Закона о контрактной системе в действиях Заказчика отсутствует.</w:t>
      </w:r>
    </w:p>
    <w:p>
      <w:pPr>
        <w:pStyle w:val="Style11"/>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Таким образом, учитывая, что, исходя из смысла пункта 1 части 1, части 2 статьи 33 Закона о контрактной системе потребности заказчика являются определяющим фактором при установлении им соответствующих требований, а также наличие двух участников, подавших заявку на участие в закупки, Комиссия Амурского У ФАС России приходит к выводу, что нарушения статьи 33 Закона о</w:t>
      </w:r>
      <w:r>
        <w:br w:type="page"/>
      </w:r>
    </w:p>
    <w:p>
      <w:pPr>
        <w:pStyle w:val="Style11"/>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контрактной системе в действиях Заказчика отсутствуют.</w:t>
      </w:r>
    </w:p>
    <w:p>
      <w:pPr>
        <w:pStyle w:val="Style11"/>
        <w:widowControl w:val="0"/>
        <w:keepNext w:val="0"/>
        <w:keepLines w:val="0"/>
        <w:shd w:val="clear" w:color="auto" w:fill="auto"/>
        <w:bidi w:val="0"/>
        <w:jc w:val="both"/>
        <w:spacing w:before="0" w:after="270" w:line="298" w:lineRule="exact"/>
        <w:ind w:left="20" w:right="20" w:firstLine="700"/>
      </w:pPr>
      <w:r>
        <w:rPr>
          <w:lang w:val="ru-RU" w:eastAsia="ru-RU" w:bidi="ru-RU"/>
          <w:sz w:val="24"/>
          <w:szCs w:val="24"/>
          <w:w w:val="100"/>
          <w:spacing w:val="0"/>
          <w:color w:val="000000"/>
          <w:position w:val="0"/>
        </w:rPr>
        <w:t>Рассмотрев жалобу ИП Манжина А.И.,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34"/>
        <w:widowControl w:val="0"/>
        <w:keepNext w:val="0"/>
        <w:keepLines w:val="0"/>
        <w:shd w:val="clear" w:color="auto" w:fill="auto"/>
        <w:bidi w:val="0"/>
        <w:jc w:val="left"/>
        <w:spacing w:before="0" w:after="248" w:line="260" w:lineRule="exact"/>
        <w:ind w:left="4180" w:right="0" w:firstLine="0"/>
      </w:pPr>
      <w:r>
        <w:rPr>
          <w:lang w:val="ru-RU" w:eastAsia="ru-RU" w:bidi="ru-RU"/>
          <w:w w:val="100"/>
          <w:color w:val="000000"/>
          <w:position w:val="0"/>
        </w:rPr>
        <w:t>РЕШЕНИЕ:</w:t>
      </w:r>
    </w:p>
    <w:p>
      <w:pPr>
        <w:pStyle w:val="Style11"/>
        <w:widowControl w:val="0"/>
        <w:keepNext w:val="0"/>
        <w:keepLines w:val="0"/>
        <w:shd w:val="clear" w:color="auto" w:fill="auto"/>
        <w:bidi w:val="0"/>
        <w:jc w:val="both"/>
        <w:spacing w:before="0" w:after="240" w:line="302" w:lineRule="exact"/>
        <w:ind w:left="20" w:right="20" w:firstLine="700"/>
      </w:pPr>
      <w:r>
        <w:rPr>
          <w:lang w:val="ru-RU" w:eastAsia="ru-RU" w:bidi="ru-RU"/>
          <w:sz w:val="24"/>
          <w:szCs w:val="24"/>
          <w:w w:val="100"/>
          <w:spacing w:val="0"/>
          <w:color w:val="000000"/>
          <w:position w:val="0"/>
        </w:rPr>
        <w:t>Признать жалобу индивидуального предпринимателя Манжина Александра Игоревича необоснованной.</w:t>
      </w:r>
    </w:p>
    <w:p>
      <w:pPr>
        <w:framePr w:h="552" w:wrap="around" w:vAnchor="text" w:hAnchor="margin" w:x="5881" w:y="1052"/>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175pt;height:28pt;">
            <v:imagedata r:id="rId7" r:href="rId8"/>
          </v:shape>
        </w:pict>
      </w:r>
    </w:p>
    <w:p>
      <w:pPr>
        <w:pStyle w:val="Style11"/>
        <w:widowControl w:val="0"/>
        <w:keepNext w:val="0"/>
        <w:keepLines w:val="0"/>
        <w:shd w:val="clear" w:color="auto" w:fill="auto"/>
        <w:bidi w:val="0"/>
        <w:jc w:val="both"/>
        <w:spacing w:before="0" w:after="590" w:line="302" w:lineRule="exact"/>
        <w:ind w:left="20" w:right="20" w:firstLine="70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framePr w:w="946" w:h="552" w:wrap="around" w:vAnchor="text" w:hAnchor="margin" w:x="6332" w:y="702"/>
        <w:widowControl w:val="0"/>
        <w:rPr>
          <w:sz w:val="2"/>
          <w:szCs w:val="2"/>
        </w:rPr>
      </w:pPr>
      <w:r>
        <w:pict>
          <v:shape id="_x0000_s1029" type="#_x0000_t75" style="width:48pt;height:28pt;">
            <v:imagedata r:id="rId9" r:href="rId10"/>
          </v:shape>
        </w:pict>
      </w:r>
    </w:p>
    <w:p>
      <w:pPr>
        <w:pStyle w:val="Style27"/>
        <w:framePr w:w="1622" w:h="230" w:wrap="around" w:vAnchor="text" w:hAnchor="margin" w:x="7714" w:y="897"/>
        <w:widowControl w:val="0"/>
        <w:keepNext w:val="0"/>
        <w:keepLines w:val="0"/>
        <w:shd w:val="clear" w:color="auto" w:fill="auto"/>
        <w:bidi w:val="0"/>
        <w:jc w:val="left"/>
        <w:spacing w:before="0" w:after="0" w:line="230" w:lineRule="exact"/>
        <w:ind w:left="0" w:right="0" w:firstLine="0"/>
      </w:pPr>
      <w:r>
        <w:rPr>
          <w:rStyle w:val="CharStyle28"/>
          <w:spacing w:val="0"/>
        </w:rPr>
        <w:t>И.И. Левченко</w:t>
      </w:r>
    </w:p>
    <w:p>
      <w:pPr>
        <w:pStyle w:val="Style11"/>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11"/>
        <w:widowControl w:val="0"/>
        <w:keepNext w:val="0"/>
        <w:keepLines w:val="0"/>
        <w:shd w:val="clear" w:color="auto" w:fill="auto"/>
        <w:bidi w:val="0"/>
        <w:jc w:val="left"/>
        <w:spacing w:before="0" w:after="132" w:line="240" w:lineRule="exact"/>
        <w:ind w:left="20" w:right="0" w:firstLine="0"/>
      </w:pPr>
      <w:r>
        <w:rPr>
          <w:lang w:val="ru-RU" w:eastAsia="ru-RU" w:bidi="ru-RU"/>
          <w:sz w:val="24"/>
          <w:szCs w:val="24"/>
          <w:w w:val="100"/>
          <w:spacing w:val="0"/>
          <w:color w:val="000000"/>
          <w:position w:val="0"/>
        </w:rPr>
        <w:t>Члены Комиссии:</w:t>
      </w:r>
    </w:p>
    <w:p>
      <w:pPr>
        <w:framePr w:w="1766" w:h="773" w:hSpace="1536" w:wrap="notBeside" w:vAnchor="text" w:hAnchor="text" w:x="6049" w:y="1"/>
        <w:widowControl w:val="0"/>
        <w:rPr>
          <w:sz w:val="2"/>
          <w:szCs w:val="2"/>
        </w:rPr>
      </w:pPr>
      <w:r>
        <w:pict>
          <v:shape id="_x0000_s1030" type="#_x0000_t75" style="width:88pt;height:39pt;">
            <v:imagedata r:id="rId11" r:href="rId12"/>
          </v:shape>
        </w:pict>
      </w:r>
    </w:p>
    <w:p>
      <w:pPr>
        <w:pStyle w:val="Style27"/>
        <w:framePr w:w="1738" w:h="240" w:hSpace="1536" w:wrap="notBeside" w:vAnchor="text" w:hAnchor="text" w:x="7590" w:y="19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Ю.В. Калямина</w:t>
      </w:r>
    </w:p>
    <w:p>
      <w:pPr>
        <w:widowControl w:val="0"/>
        <w:rPr>
          <w:sz w:val="2"/>
          <w:szCs w:val="2"/>
        </w:rPr>
      </w:pPr>
    </w:p>
    <w:p>
      <w:pPr>
        <w:widowControl w:val="0"/>
        <w:rPr>
          <w:sz w:val="2"/>
          <w:szCs w:val="2"/>
        </w:rPr>
      </w:pPr>
    </w:p>
    <w:sectPr>
      <w:type w:val="continuous"/>
      <w:pgSz w:w="11909" w:h="16838"/>
      <w:pgMar w:top="1006" w:left="1058" w:right="1058" w:bottom="612" w:header="0" w:footer="3" w:gutter="38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285.pt;margin-top:31.2pt;width:5.05pt;height:8.4pt;z-index:-188744064;mso-wrap-style:none;mso-wrap-distance-left:5.pt;mso-wrap-distance-right:5.pt;mso-position-horizontal-relative:page;mso-position-vertical-relative:page" wrapcoords="0 0" filled="f" stroked="f">
          <v:textbox style="mso-fit-shape-to-text:t" inset="0,0,0,0">
            <w:txbxContent>
              <w:p>
                <w:pPr>
                  <w:pStyle w:val="Style31"/>
                  <w:widowControl w:val="0"/>
                  <w:keepNext w:val="0"/>
                  <w:keepLines w:val="0"/>
                  <w:shd w:val="clear" w:color="auto" w:fill="auto"/>
                  <w:bidi w:val="0"/>
                  <w:jc w:val="left"/>
                  <w:spacing w:before="0" w:after="0" w:line="240" w:lineRule="auto"/>
                  <w:ind w:left="0" w:right="0" w:firstLine="0"/>
                </w:pPr>
                <w:fldSimple w:instr=" PAGE \* MERGEFORMAT ">
                  <w:r>
                    <w:rPr>
                      <w:rStyle w:val="CharStyle33"/>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285.pt;margin-top:31.2pt;width:5.05pt;height:8.4pt;z-index:-188744063;mso-wrap-style:none;mso-wrap-distance-left:5.pt;mso-wrap-distance-right:5.pt;mso-position-horizontal-relative:page;mso-position-vertical-relative:page" wrapcoords="0 0" filled="f" stroked="f">
          <v:textbox style="mso-fit-shape-to-text:t" inset="0,0,0,0">
            <w:txbxContent>
              <w:p>
                <w:pPr>
                  <w:pStyle w:val="Style31"/>
                  <w:widowControl w:val="0"/>
                  <w:keepNext w:val="0"/>
                  <w:keepLines w:val="0"/>
                  <w:shd w:val="clear" w:color="auto" w:fill="auto"/>
                  <w:bidi w:val="0"/>
                  <w:jc w:val="left"/>
                  <w:spacing w:before="0" w:after="0" w:line="240" w:lineRule="auto"/>
                  <w:ind w:left="0" w:right="0" w:firstLine="0"/>
                </w:pPr>
                <w:fldSimple w:instr=" PAGE \* MERGEFORMAT ">
                  <w:r>
                    <w:rPr>
                      <w:rStyle w:val="CharStyle3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9.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5.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3)_"/>
    <w:basedOn w:val="DefaultParagraphFont"/>
    <w:link w:val="Style5"/>
    <w:rPr>
      <w:lang w:val="en-US" w:eastAsia="en-US" w:bidi="en-US"/>
      <w:b w:val="0"/>
      <w:bCs w:val="0"/>
      <w:i/>
      <w:iCs/>
      <w:u w:val="none"/>
      <w:strike w:val="0"/>
      <w:smallCaps w:val="0"/>
      <w:sz w:val="10"/>
      <w:szCs w:val="10"/>
      <w:rFonts w:ascii="Trebuchet MS" w:eastAsia="Trebuchet MS" w:hAnsi="Trebuchet MS" w:cs="Trebuchet MS"/>
    </w:rPr>
  </w:style>
  <w:style w:type="character" w:customStyle="1" w:styleId="CharStyle8">
    <w:name w:val="Основной текст (4)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5)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2">
    <w:name w:val="Основной текст_"/>
    <w:basedOn w:val="DefaultParagraphFont"/>
    <w:link w:val="Style11"/>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 11 pt,Полужирный"/>
    <w:basedOn w:val="CharStyle12"/>
    <w:rPr>
      <w:lang w:val="ru-RU" w:eastAsia="ru-RU" w:bidi="ru-RU"/>
      <w:b/>
      <w:bCs/>
      <w:sz w:val="22"/>
      <w:szCs w:val="22"/>
      <w:w w:val="100"/>
      <w:spacing w:val="0"/>
      <w:color w:val="000000"/>
      <w:position w:val="0"/>
    </w:rPr>
  </w:style>
  <w:style w:type="character" w:customStyle="1" w:styleId="CharStyle15">
    <w:name w:val="Основной текст (6)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6) + 8 pt,Полужирный"/>
    <w:basedOn w:val="CharStyle15"/>
    <w:rPr>
      <w:lang w:val="en-US" w:eastAsia="en-US" w:bidi="en-US"/>
      <w:b/>
      <w:bCs/>
      <w:sz w:val="16"/>
      <w:szCs w:val="16"/>
      <w:w w:val="100"/>
      <w:spacing w:val="0"/>
      <w:color w:val="000000"/>
      <w:position w:val="0"/>
    </w:rPr>
  </w:style>
  <w:style w:type="character" w:customStyle="1" w:styleId="CharStyle17">
    <w:name w:val="Основной текст (6) + 8 pt"/>
    <w:basedOn w:val="CharStyle15"/>
    <w:rPr>
      <w:lang w:val="en-US" w:eastAsia="en-US" w:bidi="en-US"/>
      <w:sz w:val="16"/>
      <w:szCs w:val="16"/>
      <w:w w:val="100"/>
      <w:spacing w:val="0"/>
      <w:color w:val="000000"/>
      <w:position w:val="0"/>
    </w:rPr>
  </w:style>
  <w:style w:type="character" w:customStyle="1" w:styleId="CharStyle19">
    <w:name w:val="Заголовок №1_"/>
    <w:basedOn w:val="DefaultParagraphFont"/>
    <w:link w:val="Style18"/>
    <w:rPr>
      <w:b/>
      <w:bCs/>
      <w:i w:val="0"/>
      <w:iCs w:val="0"/>
      <w:u w:val="none"/>
      <w:strike w:val="0"/>
      <w:smallCaps w:val="0"/>
      <w:sz w:val="30"/>
      <w:szCs w:val="30"/>
      <w:rFonts w:ascii="Times New Roman" w:eastAsia="Times New Roman" w:hAnsi="Times New Roman" w:cs="Times New Roman"/>
      <w:w w:val="50"/>
      <w:spacing w:val="20"/>
    </w:rPr>
  </w:style>
  <w:style w:type="character" w:customStyle="1" w:styleId="CharStyle20">
    <w:name w:val="Заголовок №1"/>
    <w:basedOn w:val="CharStyle19"/>
    <w:rPr>
      <w:lang w:val="ru-RU" w:eastAsia="ru-RU" w:bidi="ru-RU"/>
      <w:u w:val="single"/>
      <w:color w:val="000000"/>
      <w:position w:val="0"/>
    </w:rPr>
  </w:style>
  <w:style w:type="character" w:customStyle="1" w:styleId="CharStyle21">
    <w:name w:val="Заголовок №1 + 17 pt,Не полужирный,Курсив,Интервал 0 pt,Масштаб 100%"/>
    <w:basedOn w:val="CharStyle19"/>
    <w:rPr>
      <w:lang w:val="ru-RU" w:eastAsia="ru-RU" w:bidi="ru-RU"/>
      <w:b/>
      <w:bCs/>
      <w:i/>
      <w:iCs/>
      <w:u w:val="single"/>
      <w:sz w:val="34"/>
      <w:szCs w:val="34"/>
      <w:w w:val="100"/>
      <w:spacing w:val="0"/>
      <w:color w:val="000000"/>
      <w:position w:val="0"/>
    </w:rPr>
  </w:style>
  <w:style w:type="character" w:customStyle="1" w:styleId="CharStyle22">
    <w:name w:val="Заголовок №1 + Интервал -1 pt"/>
    <w:basedOn w:val="CharStyle19"/>
    <w:rPr>
      <w:lang w:val="ru-RU" w:eastAsia="ru-RU" w:bidi="ru-RU"/>
      <w:u w:val="single"/>
      <w:spacing w:val="-20"/>
      <w:color w:val="000000"/>
      <w:position w:val="0"/>
    </w:rPr>
  </w:style>
  <w:style w:type="character" w:customStyle="1" w:styleId="CharStyle24">
    <w:name w:val="Основной текст (7)_"/>
    <w:basedOn w:val="DefaultParagraphFont"/>
    <w:link w:val="Style23"/>
    <w:rPr>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8)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8">
    <w:name w:val="Подпись к картинке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30">
    <w:name w:val="Основной текст (9)_"/>
    <w:basedOn w:val="DefaultParagraphFont"/>
    <w:link w:val="Style29"/>
    <w:rPr>
      <w:b w:val="0"/>
      <w:bCs w:val="0"/>
      <w:i w:val="0"/>
      <w:iCs w:val="0"/>
      <w:u w:val="none"/>
      <w:strike w:val="0"/>
      <w:smallCaps w:val="0"/>
      <w:sz w:val="23"/>
      <w:szCs w:val="23"/>
      <w:rFonts w:ascii="Arial" w:eastAsia="Arial" w:hAnsi="Arial" w:cs="Arial"/>
    </w:rPr>
  </w:style>
  <w:style w:type="character" w:customStyle="1" w:styleId="CharStyle32">
    <w:name w:val="Колонтитул_"/>
    <w:basedOn w:val="DefaultParagraphFont"/>
    <w:link w:val="Style31"/>
    <w:rPr>
      <w:b w:val="0"/>
      <w:bCs w:val="0"/>
      <w:i w:val="0"/>
      <w:iCs w:val="0"/>
      <w:u w:val="none"/>
      <w:strike w:val="0"/>
      <w:smallCaps w:val="0"/>
      <w:sz w:val="22"/>
      <w:szCs w:val="22"/>
      <w:rFonts w:ascii="Times New Roman" w:eastAsia="Times New Roman" w:hAnsi="Times New Roman" w:cs="Times New Roman"/>
    </w:rPr>
  </w:style>
  <w:style w:type="character" w:customStyle="1" w:styleId="CharStyle33">
    <w:name w:val="Колонтитул"/>
    <w:basedOn w:val="CharStyle32"/>
    <w:rPr>
      <w:lang w:val="ru-RU" w:eastAsia="ru-RU" w:bidi="ru-RU"/>
      <w:w w:val="100"/>
      <w:spacing w:val="0"/>
      <w:color w:val="000000"/>
      <w:position w:val="0"/>
    </w:rPr>
  </w:style>
  <w:style w:type="character" w:customStyle="1" w:styleId="CharStyle35">
    <w:name w:val="Основной текст (10)_"/>
    <w:basedOn w:val="DefaultParagraphFont"/>
    <w:link w:val="Style34"/>
    <w:rPr>
      <w:b w:val="0"/>
      <w:bCs w:val="0"/>
      <w:i w:val="0"/>
      <w:iCs w:val="0"/>
      <w:u w:val="none"/>
      <w:strike w:val="0"/>
      <w:smallCaps w:val="0"/>
      <w:sz w:val="26"/>
      <w:szCs w:val="26"/>
      <w:rFonts w:ascii="Times New Roman" w:eastAsia="Times New Roman" w:hAnsi="Times New Roman" w:cs="Times New Roman"/>
      <w:spacing w:val="50"/>
    </w:rPr>
  </w:style>
  <w:style w:type="character" w:customStyle="1" w:styleId="CharStyle36">
    <w:name w:val="Подпись к картинке_"/>
    <w:basedOn w:val="DefaultParagraphFont"/>
    <w:link w:val="Style27"/>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360"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360" w:after="240" w:line="0" w:lineRule="exact"/>
    </w:pPr>
    <w:rPr>
      <w:lang w:val="en-US" w:eastAsia="en-US" w:bidi="en-US"/>
      <w:b w:val="0"/>
      <w:bCs w:val="0"/>
      <w:i/>
      <w:iCs/>
      <w:u w:val="none"/>
      <w:strike w:val="0"/>
      <w:smallCaps w:val="0"/>
      <w:sz w:val="10"/>
      <w:szCs w:val="10"/>
      <w:rFonts w:ascii="Trebuchet MS" w:eastAsia="Trebuchet MS" w:hAnsi="Trebuchet MS" w:cs="Trebuchet MS"/>
    </w:rPr>
  </w:style>
  <w:style w:type="paragraph" w:customStyle="1" w:styleId="Style7">
    <w:name w:val="Основной текст (4)"/>
    <w:basedOn w:val="Normal"/>
    <w:link w:val="CharStyle8"/>
    <w:pPr>
      <w:widowControl w:val="0"/>
      <w:shd w:val="clear" w:color="auto" w:fill="FFFFFF"/>
      <w:jc w:val="center"/>
      <w:spacing w:before="240" w:after="60" w:line="293"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jc w:val="center"/>
      <w:spacing w:before="60" w:after="60" w:line="259"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center"/>
      <w:spacing w:before="60" w:after="6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center"/>
      <w:outlineLvl w:val="0"/>
      <w:spacing w:before="60" w:after="180" w:line="0" w:lineRule="exact"/>
    </w:pPr>
    <w:rPr>
      <w:b/>
      <w:bCs/>
      <w:i w:val="0"/>
      <w:iCs w:val="0"/>
      <w:u w:val="none"/>
      <w:strike w:val="0"/>
      <w:smallCaps w:val="0"/>
      <w:sz w:val="30"/>
      <w:szCs w:val="30"/>
      <w:rFonts w:ascii="Times New Roman" w:eastAsia="Times New Roman" w:hAnsi="Times New Roman" w:cs="Times New Roman"/>
      <w:w w:val="50"/>
      <w:spacing w:val="20"/>
    </w:rPr>
  </w:style>
  <w:style w:type="paragraph" w:customStyle="1" w:styleId="Style23">
    <w:name w:val="Основной текст (7)"/>
    <w:basedOn w:val="Normal"/>
    <w:link w:val="CharStyle24"/>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5">
    <w:name w:val="Основной текст (8)"/>
    <w:basedOn w:val="Normal"/>
    <w:link w:val="CharStyle26"/>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7">
    <w:name w:val="Подпись к картинке"/>
    <w:basedOn w:val="Normal"/>
    <w:link w:val="CharStyle36"/>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9)"/>
    <w:basedOn w:val="Normal"/>
    <w:link w:val="CharStyle30"/>
    <w:pPr>
      <w:widowControl w:val="0"/>
      <w:shd w:val="clear" w:color="auto" w:fill="FFFFFF"/>
      <w:jc w:val="right"/>
      <w:spacing w:before="1140" w:line="0" w:lineRule="exact"/>
    </w:pPr>
    <w:rPr>
      <w:b w:val="0"/>
      <w:bCs w:val="0"/>
      <w:i w:val="0"/>
      <w:iCs w:val="0"/>
      <w:u w:val="none"/>
      <w:strike w:val="0"/>
      <w:smallCaps w:val="0"/>
      <w:sz w:val="23"/>
      <w:szCs w:val="23"/>
      <w:rFonts w:ascii="Arial" w:eastAsia="Arial" w:hAnsi="Arial" w:cs="Arial"/>
    </w:rPr>
  </w:style>
  <w:style w:type="paragraph" w:customStyle="1" w:styleId="Style31">
    <w:name w:val="Колонтитул"/>
    <w:basedOn w:val="Normal"/>
    <w:link w:val="CharStyle32"/>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4">
    <w:name w:val="Основной текст (10)"/>
    <w:basedOn w:val="Normal"/>
    <w:link w:val="CharStyle35"/>
    <w:pPr>
      <w:widowControl w:val="0"/>
      <w:shd w:val="clear" w:color="auto" w:fill="FFFFFF"/>
      <w:spacing w:before="240" w:after="360" w:line="0" w:lineRule="exact"/>
    </w:pPr>
    <w:rPr>
      <w:b w:val="0"/>
      <w:bCs w:val="0"/>
      <w:i w:val="0"/>
      <w:iCs w:val="0"/>
      <w:u w:val="none"/>
      <w:strike w:val="0"/>
      <w:smallCaps w:val="0"/>
      <w:sz w:val="26"/>
      <w:szCs w:val="26"/>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png"/><Relationship Id="rId12" Type="http://schemas.openxmlformats.org/officeDocument/2006/relationships/image" Target="media/image3.png" TargetMode="External"/></Relationships>
</file>