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8"/>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257"/>
        <w:ind w:left="0" w:right="0" w:firstLine="0"/>
      </w:pPr>
      <w:bookmarkStart w:id="0" w:name="bookmark0"/>
      <w:r>
        <w:rPr>
          <w:rStyle w:val="CharStyle7"/>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8"/>
        <w:tabs>
          <w:tab w:leader="none" w:pos="5044" w:val="right"/>
        </w:tabs>
        <w:widowControl w:val="0"/>
        <w:keepNext w:val="0"/>
        <w:keepLines w:val="0"/>
        <w:shd w:val="clear" w:color="auto" w:fill="auto"/>
        <w:bidi w:val="0"/>
        <w:jc w:val="left"/>
        <w:spacing w:before="0" w:after="0"/>
        <w:ind w:left="40" w:right="640" w:firstLine="0"/>
      </w:pPr>
      <w:r>
        <w:rPr>
          <w:lang w:val="ru-RU" w:eastAsia="ru-RU" w:bidi="ru-RU"/>
          <w:w w:val="100"/>
          <w:spacing w:val="0"/>
          <w:color w:val="000000"/>
          <w:position w:val="0"/>
        </w:rPr>
        <w:t xml:space="preserve">160000, г. Вологда, ул. Пушкинская, 25, тел. (8172)72-99-70; факс (8172)72-46-64 </w:t>
      </w:r>
      <w:r>
        <w:rPr>
          <w:lang w:val="en-US" w:eastAsia="en-US" w:bidi="en-US"/>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ab/>
      </w:r>
      <w:r>
        <w:rPr>
          <w:lang w:val="ru-RU" w:eastAsia="ru-RU" w:bidi="ru-RU"/>
          <w:w w:val="100"/>
          <w:spacing w:val="0"/>
          <w:color w:val="000000"/>
          <w:position w:val="0"/>
        </w:rPr>
        <w:t>.</w:t>
      </w:r>
      <w:r>
        <w:rPr>
          <w:lang w:val="en-US" w:eastAsia="en-US" w:bidi="en-US"/>
          <w:vertAlign w:val="subscript"/>
          <w:w w:val="100"/>
          <w:spacing w:val="0"/>
          <w:color w:val="000000"/>
          <w:position w:val="0"/>
        </w:rPr>
        <w:t>v</w:t>
      </w:r>
      <w:r>
        <w:rPr>
          <w:lang w:val="ru-RU" w:eastAsia="ru-RU" w:bidi="ru-RU"/>
          <w:w w:val="100"/>
          <w:spacing w:val="0"/>
          <w:color w:val="000000"/>
          <w:position w:val="0"/>
        </w:rPr>
        <w:t>й •;</w:t>
      </w:r>
    </w:p>
    <w:p>
      <w:pPr>
        <w:pStyle w:val="Style8"/>
        <w:tabs>
          <w:tab w:leader="none" w:pos="4778" w:val="right"/>
          <w:tab w:leader="none" w:pos="5044" w:val="right"/>
        </w:tabs>
        <w:widowControl w:val="0"/>
        <w:keepNext w:val="0"/>
        <w:keepLines w:val="0"/>
        <w:shd w:val="clear" w:color="auto" w:fill="auto"/>
        <w:bidi w:val="0"/>
        <w:jc w:val="both"/>
        <w:spacing w:before="0" w:after="246"/>
        <w:ind w:left="40" w:right="0" w:firstLine="0"/>
      </w:pP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r>
        <w:rPr>
          <w:lang w:val="en-US" w:eastAsia="en-US" w:bidi="en-US"/>
          <w:w w:val="100"/>
          <w:spacing w:val="0"/>
          <w:color w:val="000000"/>
          <w:position w:val="0"/>
        </w:rPr>
        <w:tab/>
      </w:r>
      <w:r>
        <w:rPr>
          <w:lang w:val="ru-RU" w:eastAsia="ru-RU" w:bidi="ru-RU"/>
          <w:vertAlign w:val="superscript"/>
          <w:w w:val="100"/>
          <w:spacing w:val="0"/>
          <w:color w:val="000000"/>
          <w:position w:val="0"/>
        </w:rPr>
        <w:t>г</w:t>
      </w:r>
      <w:r>
        <w:rPr>
          <w:lang w:val="ru-RU" w:eastAsia="ru-RU" w:bidi="ru-RU"/>
          <w:w w:val="100"/>
          <w:spacing w:val="0"/>
          <w:color w:val="000000"/>
          <w:position w:val="0"/>
        </w:rPr>
        <w:t>@</w:t>
        <w:tab/>
        <w:t>@</w:t>
      </w:r>
    </w:p>
    <w:p>
      <w:pPr>
        <w:pStyle w:val="Style3"/>
        <w:widowControl w:val="0"/>
        <w:keepNext w:val="0"/>
        <w:keepLines w:val="0"/>
        <w:shd w:val="clear" w:color="auto" w:fill="auto"/>
        <w:bidi w:val="0"/>
        <w:jc w:val="left"/>
        <w:spacing w:before="0" w:after="0" w:line="281" w:lineRule="exact"/>
        <w:ind w:left="4620" w:right="0" w:firstLine="0"/>
      </w:pPr>
      <w:r>
        <w:rPr>
          <w:lang w:val="ru-RU" w:eastAsia="ru-RU" w:bidi="ru-RU"/>
          <w:w w:val="100"/>
          <w:spacing w:val="0"/>
          <w:color w:val="000000"/>
          <w:position w:val="0"/>
        </w:rPr>
        <w:t>Заявитель:</w:t>
      </w:r>
    </w:p>
    <w:p>
      <w:pPr>
        <w:pStyle w:val="Style11"/>
        <w:widowControl w:val="0"/>
        <w:keepNext/>
        <w:keepLines/>
        <w:shd w:val="clear" w:color="auto" w:fill="auto"/>
        <w:bidi w:val="0"/>
        <w:jc w:val="left"/>
        <w:spacing w:before="0" w:after="0"/>
        <w:ind w:left="4620" w:right="0" w:firstLine="0"/>
      </w:pPr>
      <w:bookmarkStart w:id="1" w:name="bookmark1"/>
      <w:r>
        <w:rPr>
          <w:rStyle w:val="CharStyle13"/>
        </w:rPr>
        <w:t xml:space="preserve">Ано </w:t>
      </w:r>
      <w:r>
        <w:rPr>
          <w:lang w:val="ru-RU" w:eastAsia="ru-RU" w:bidi="ru-RU"/>
          <w:w w:val="100"/>
          <w:spacing w:val="0"/>
          <w:color w:val="000000"/>
          <w:position w:val="0"/>
        </w:rPr>
        <w:t xml:space="preserve">ДПО </w:t>
      </w:r>
      <w:r>
        <w:rPr>
          <w:rStyle w:val="CharStyle14"/>
        </w:rPr>
        <w:t xml:space="preserve">«НИИ </w:t>
      </w:r>
      <w:r>
        <w:rPr>
          <w:lang w:val="ru-RU" w:eastAsia="ru-RU" w:bidi="ru-RU"/>
          <w:w w:val="100"/>
          <w:spacing w:val="0"/>
          <w:color w:val="000000"/>
          <w:position w:val="0"/>
        </w:rPr>
        <w:t>мэси»</w:t>
      </w:r>
      <w:bookmarkEnd w:id="1"/>
    </w:p>
    <w:p>
      <w:pPr>
        <w:pStyle w:val="Style8"/>
        <w:widowControl w:val="0"/>
        <w:keepNext w:val="0"/>
        <w:keepLines w:val="0"/>
        <w:shd w:val="clear" w:color="auto" w:fill="auto"/>
        <w:bidi w:val="0"/>
        <w:jc w:val="left"/>
        <w:spacing w:before="0" w:after="289" w:line="281" w:lineRule="exact"/>
        <w:ind w:left="4620" w:right="0" w:firstLine="0"/>
      </w:pPr>
      <w:r>
        <w:fldChar w:fldCharType="begin"/>
      </w:r>
      <w:r>
        <w:rPr>
          <w:color w:val="000000"/>
        </w:rPr>
        <w:instrText> HYPERLINK "mailto:evgeniy@immp.tlt.ru" </w:instrText>
      </w:r>
      <w:r>
        <w:fldChar w:fldCharType="separate"/>
      </w:r>
      <w:r>
        <w:rPr>
          <w:rStyle w:val="Hyperlink"/>
          <w:lang w:val="en-US" w:eastAsia="en-US" w:bidi="en-US"/>
          <w:w w:val="100"/>
          <w:spacing w:val="0"/>
          <w:position w:val="0"/>
        </w:rPr>
        <w:t>evgeniy@immp.tlt.ru</w:t>
      </w:r>
      <w:r>
        <w:fldChar w:fldCharType="end"/>
      </w:r>
    </w:p>
    <w:p>
      <w:pPr>
        <w:pStyle w:val="Style15"/>
        <w:widowControl w:val="0"/>
        <w:keepNext/>
        <w:keepLines/>
        <w:shd w:val="clear" w:color="auto" w:fill="auto"/>
        <w:bidi w:val="0"/>
        <w:jc w:val="left"/>
        <w:spacing w:before="0" w:after="0" w:line="220" w:lineRule="exact"/>
        <w:ind w:left="4620" w:right="0" w:firstLine="0"/>
      </w:pPr>
      <w:bookmarkStart w:id="2" w:name="bookmark2"/>
      <w:r>
        <w:rPr>
          <w:lang w:val="ru-RU" w:eastAsia="ru-RU" w:bidi="ru-RU"/>
          <w:w w:val="100"/>
          <w:spacing w:val="0"/>
          <w:color w:val="000000"/>
          <w:position w:val="0"/>
        </w:rPr>
        <w:t>Заказчик:</w:t>
      </w:r>
      <w:bookmarkEnd w:id="2"/>
    </w:p>
    <w:p>
      <w:pPr>
        <w:pStyle w:val="Style8"/>
        <w:widowControl w:val="0"/>
        <w:keepNext w:val="0"/>
        <w:keepLines w:val="0"/>
        <w:shd w:val="clear" w:color="auto" w:fill="auto"/>
        <w:bidi w:val="0"/>
        <w:jc w:val="left"/>
        <w:spacing w:before="0" w:after="529" w:line="281" w:lineRule="exact"/>
        <w:ind w:left="4620" w:right="1320" w:firstLine="0"/>
      </w:pPr>
      <w:r>
        <w:rPr>
          <w:lang w:val="ru-RU" w:eastAsia="ru-RU" w:bidi="ru-RU"/>
          <w:w w:val="100"/>
          <w:spacing w:val="0"/>
          <w:color w:val="000000"/>
          <w:position w:val="0"/>
        </w:rPr>
        <w:t xml:space="preserve">ФКУ ИК-20 УФСИН по ВО </w:t>
      </w:r>
      <w:r>
        <w:fldChar w:fldCharType="begin"/>
      </w:r>
      <w:r>
        <w:rPr>
          <w:color w:val="000000"/>
        </w:rPr>
        <w:instrText> HYPERLINK "mailto:Ik20ust@mail.ru" </w:instrText>
      </w:r>
      <w:r>
        <w:fldChar w:fldCharType="separate"/>
      </w:r>
      <w:r>
        <w:rPr>
          <w:rStyle w:val="Hyperlink"/>
          <w:lang w:val="en-US" w:eastAsia="en-US" w:bidi="en-US"/>
          <w:w w:val="100"/>
          <w:spacing w:val="0"/>
          <w:position w:val="0"/>
        </w:rPr>
        <w:t>Ik20ust@mail.ru</w:t>
      </w:r>
      <w:r>
        <w:fldChar w:fldCharType="end"/>
      </w:r>
    </w:p>
    <w:p>
      <w:pPr>
        <w:pStyle w:val="Style3"/>
        <w:widowControl w:val="0"/>
        <w:keepNext w:val="0"/>
        <w:keepLines w:val="0"/>
        <w:shd w:val="clear" w:color="auto" w:fill="auto"/>
        <w:bidi w:val="0"/>
        <w:jc w:val="left"/>
        <w:spacing w:before="0" w:after="2" w:line="220" w:lineRule="exact"/>
        <w:ind w:left="462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246" w:line="220" w:lineRule="exact"/>
        <w:ind w:left="4620" w:right="0" w:firstLine="0"/>
      </w:pPr>
      <w:r>
        <w:rPr>
          <w:lang w:val="ru-RU" w:eastAsia="ru-RU" w:bidi="ru-RU"/>
          <w:w w:val="100"/>
          <w:spacing w:val="0"/>
          <w:color w:val="000000"/>
          <w:position w:val="0"/>
        </w:rPr>
        <w:t>АО «Сбербанк-АСТ»</w:t>
      </w:r>
    </w:p>
    <w:p>
      <w:pPr>
        <w:pStyle w:val="Style15"/>
        <w:widowControl w:val="0"/>
        <w:keepNext/>
        <w:keepLines/>
        <w:shd w:val="clear" w:color="auto" w:fill="auto"/>
        <w:bidi w:val="0"/>
        <w:jc w:val="center"/>
        <w:spacing w:before="0" w:after="9" w:line="220" w:lineRule="exact"/>
        <w:ind w:left="0" w:right="0" w:firstLine="0"/>
      </w:pPr>
      <w:bookmarkStart w:id="3" w:name="bookmark3"/>
      <w:r>
        <w:rPr>
          <w:lang w:val="ru-RU" w:eastAsia="ru-RU" w:bidi="ru-RU"/>
          <w:w w:val="100"/>
          <w:spacing w:val="0"/>
          <w:color w:val="000000"/>
          <w:position w:val="0"/>
        </w:rPr>
        <w:t>РЕШЕНИЕ № 035/06/49-417/2022</w:t>
      </w:r>
      <w:bookmarkEnd w:id="3"/>
    </w:p>
    <w:p>
      <w:pPr>
        <w:pStyle w:val="Style8"/>
        <w:tabs>
          <w:tab w:leader="none" w:pos="8190" w:val="right"/>
          <w:tab w:leader="none" w:pos="8387" w:val="left"/>
        </w:tabs>
        <w:widowControl w:val="0"/>
        <w:keepNext w:val="0"/>
        <w:keepLines w:val="0"/>
        <w:shd w:val="clear" w:color="auto" w:fill="auto"/>
        <w:bidi w:val="0"/>
        <w:jc w:val="both"/>
        <w:spacing w:before="0" w:after="209" w:line="220" w:lineRule="exact"/>
        <w:ind w:left="40" w:right="0" w:firstLine="0"/>
      </w:pPr>
      <w:r>
        <w:rPr>
          <w:lang w:val="ru-RU" w:eastAsia="ru-RU" w:bidi="ru-RU"/>
          <w:w w:val="100"/>
          <w:spacing w:val="0"/>
          <w:color w:val="000000"/>
          <w:position w:val="0"/>
        </w:rPr>
        <w:t>«09» августа 2022 г.</w:t>
        <w:tab/>
        <w:t>г.</w:t>
        <w:tab/>
        <w:t>Вологда</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Комиссии У ФАС) в составе:</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Ростиславова А.А — временно исполняющий обязанности руководителя Управления Федеральной антимонопольной службы по Вологодской области, председатель Комиссии Управления;</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Управления;</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Шпякина М. А. - член комиссии, ведущий специалист-эксперт Управления Федеральной антимонопольной службы по Вологодской области, член Комиссии Управления;</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рассмотрев жалобу АНО ДПО «НИИ МЭСИ» (далее - Заявитель) на действия комиссии по осуществлению закупки при проведении электронного аукциона «Оказание услуг по обучению энергетиков», извещение № 0330100007022000040 (далее - электронный аукцион, аукцион, закупка),</w:t>
      </w:r>
    </w:p>
    <w:p>
      <w:pPr>
        <w:pStyle w:val="Style8"/>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в присутствии представителей от Заказчика - Щениковой О.И. (по доверенности), Ежовой И.А. (по доверенности),</w:t>
      </w:r>
    </w:p>
    <w:p>
      <w:pPr>
        <w:pStyle w:val="Style8"/>
        <w:widowControl w:val="0"/>
        <w:keepNext w:val="0"/>
        <w:keepLines w:val="0"/>
        <w:shd w:val="clear" w:color="auto" w:fill="auto"/>
        <w:bidi w:val="0"/>
        <w:jc w:val="both"/>
        <w:spacing w:before="0" w:after="242" w:line="220" w:lineRule="exact"/>
        <w:ind w:left="40" w:right="0" w:firstLine="720"/>
      </w:pPr>
      <w:r>
        <w:rPr>
          <w:lang w:val="ru-RU" w:eastAsia="ru-RU" w:bidi="ru-RU"/>
          <w:w w:val="100"/>
          <w:spacing w:val="0"/>
          <w:color w:val="000000"/>
          <w:position w:val="0"/>
        </w:rPr>
        <w:t>в отсутствие представителей от Заявителя (уведомлен надлежащим образом),</w:t>
      </w:r>
    </w:p>
    <w:p>
      <w:pPr>
        <w:pStyle w:val="Style15"/>
        <w:widowControl w:val="0"/>
        <w:keepNext/>
        <w:keepLines/>
        <w:shd w:val="clear" w:color="auto" w:fill="auto"/>
        <w:bidi w:val="0"/>
        <w:jc w:val="left"/>
        <w:spacing w:before="0" w:after="213" w:line="220" w:lineRule="exact"/>
        <w:ind w:left="4320" w:right="0" w:firstLine="0"/>
      </w:pPr>
      <w:bookmarkStart w:id="4" w:name="bookmark4"/>
      <w:r>
        <w:rPr>
          <w:lang w:val="ru-RU" w:eastAsia="ru-RU" w:bidi="ru-RU"/>
          <w:w w:val="100"/>
          <w:spacing w:val="0"/>
          <w:color w:val="000000"/>
          <w:position w:val="0"/>
        </w:rPr>
        <w:t>УСТАНОВИЛА:</w:t>
      </w:r>
      <w:bookmarkEnd w:id="4"/>
    </w:p>
    <w:p>
      <w:pPr>
        <w:pStyle w:val="Style8"/>
        <w:numPr>
          <w:ilvl w:val="0"/>
          <w:numId w:val="1"/>
        </w:numPr>
        <w:tabs>
          <w:tab w:leader="none" w:pos="1993" w:val="left"/>
        </w:tabs>
        <w:widowControl w:val="0"/>
        <w:keepNext w:val="0"/>
        <w:keepLines w:val="0"/>
        <w:shd w:val="clear" w:color="auto" w:fill="auto"/>
        <w:bidi w:val="0"/>
        <w:jc w:val="both"/>
        <w:spacing w:before="0" w:after="0" w:line="270" w:lineRule="exact"/>
        <w:ind w:left="40" w:right="20" w:firstLine="720"/>
      </w:pPr>
      <w:r>
        <w:rPr>
          <w:lang w:val="ru-RU" w:eastAsia="ru-RU" w:bidi="ru-RU"/>
          <w:w w:val="100"/>
          <w:spacing w:val="0"/>
          <w:color w:val="000000"/>
          <w:position w:val="0"/>
        </w:rPr>
        <w:t xml:space="preserve">в единой информационной системе в сфере закупок </w:t>
      </w:r>
      <w:r>
        <w:rPr>
          <w:lang w:val="en-US" w:eastAsia="en-US" w:bidi="en-US"/>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размещена жалоба Заявителя на действия комиссии по осуществлению закупки,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jc w:val="both"/>
        <w:spacing w:before="0" w:after="0" w:line="277" w:lineRule="exact"/>
        <w:ind w:left="20" w:right="20" w:firstLine="700"/>
      </w:pPr>
      <w:r>
        <w:rPr>
          <w:lang w:val="ru-RU" w:eastAsia="ru-RU" w:bidi="ru-RU"/>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По мнению Заявителя комиссией по осуществлению закупки допущены нарушения при рассмотрении заявок на участие в закупке, а именно неправомерно признана соответствующей заявка победителя - ИП Климова О.В., т.к. реализация дополнительных профессиональных программ индивидуальными предпринимателями Федеральным законом от 29.12.2012 № 273-ФЗ «Об образовании в Российской Федерации» (далее - Закон об образовании) не предусматривается.</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Заказчик представил возражения на жалобу (исх. от 05.08.2022 № 36/10/49-4391), в которых просит признать жалобу необоснованной и считает, что действия комиссии правомерны.</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Комиссия Управления, рассмотрев представленные материалы и документы, размещенные в ЕИС, в их совокупности установила следующее.</w:t>
      </w:r>
    </w:p>
    <w:p>
      <w:pPr>
        <w:pStyle w:val="Style8"/>
        <w:numPr>
          <w:ilvl w:val="0"/>
          <w:numId w:val="3"/>
        </w:numPr>
        <w:tabs>
          <w:tab w:leader="none" w:pos="1928" w:val="left"/>
        </w:tabs>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ЕИС размещено извещение о проведении электронного аукциона на оказание услуг по обучению энергетиков (извещение № 0330100007022000040).</w:t>
      </w:r>
    </w:p>
    <w:p>
      <w:pPr>
        <w:pStyle w:val="Style8"/>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Начальная цена контракта: 4 533,34 руб.</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8"/>
        <w:numPr>
          <w:ilvl w:val="0"/>
          <w:numId w:val="5"/>
        </w:numPr>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 xml:space="preserve"> члены комиссии по осуществлению закупок:</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 48 Закона о контрактной системе;</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б) на основании информации, содержащейся в протоколе подачи ценовых предложений, а также результатов рассмотрения,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ацкупке победителя определения поставщика (подрядчика, исполнителя) присваивается первый номер;</w:t>
      </w:r>
    </w:p>
    <w:p>
      <w:pPr>
        <w:pStyle w:val="Style8"/>
        <w:numPr>
          <w:ilvl w:val="0"/>
          <w:numId w:val="5"/>
        </w:numPr>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8"/>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 ч. 12 ст. 48 Закона о контрактной системе при рассмотрении вторых частей заявок на участие в закупке соответстгу иг я заявка подлежит отклонению в случаях:</w:t>
      </w:r>
    </w:p>
    <w:p>
      <w:pPr>
        <w:pStyle w:val="Style8"/>
        <w:numPr>
          <w:ilvl w:val="0"/>
          <w:numId w:val="7"/>
        </w:numPr>
        <w:tabs>
          <w:tab w:leader="none" w:pos="1165" w:val="left"/>
        </w:tabs>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непредставления (за исключение:; случаев, предусмотренных настоящим Федеральным законом) участником закупки о: 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непредставления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w:t>
      </w:r>
      <w:r>
        <w:rPr>
          <w:rStyle w:val="CharStyle20"/>
        </w:rPr>
        <w:t xml:space="preserve">извещении </w:t>
      </w:r>
      <w:r>
        <w:rPr>
          <w:lang w:val="ru-RU" w:eastAsia="ru-RU" w:bidi="ru-RU"/>
          <w:w w:val="100"/>
          <w:spacing w:val="0"/>
          <w:color w:val="000000"/>
          <w:position w:val="0"/>
        </w:rPr>
        <w:t>об осуществлении закупки;</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ч.ч. 1.1, 2 и 2.1 (при наличии таких требований) ст. 31 Закона о контрактной системе;</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8"/>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предусмотренных ч. 6 ст. 45 Закона о контрактной системе;</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8"/>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8"/>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Согласно ч. 17 ст. 48 Закона о контрактной системе протокол рассмотрения и оценки вторых частей заявок на участие в закупке должен содержать:</w:t>
      </w:r>
    </w:p>
    <w:p>
      <w:pPr>
        <w:pStyle w:val="Style8"/>
        <w:numPr>
          <w:ilvl w:val="0"/>
          <w:numId w:val="9"/>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дату рассмотрения и оценки вторых частей заявок на участие в закупке, идентификационные номера таких заявок;</w:t>
      </w:r>
    </w:p>
    <w:p>
      <w:pPr>
        <w:pStyle w:val="Style8"/>
        <w:numPr>
          <w:ilvl w:val="0"/>
          <w:numId w:val="9"/>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Закону о контрактной системе, извещению об осуществлении закупки;</w:t>
      </w:r>
    </w:p>
    <w:p>
      <w:pPr>
        <w:pStyle w:val="Style8"/>
        <w:numPr>
          <w:ilvl w:val="0"/>
          <w:numId w:val="9"/>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Закона о контрактной системе (в случае установления такого критерия в извещении об осуществлении закупки);</w:t>
      </w:r>
    </w:p>
    <w:p>
      <w:pPr>
        <w:pStyle w:val="Style8"/>
        <w:numPr>
          <w:ilvl w:val="0"/>
          <w:numId w:val="9"/>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8"/>
        <w:numPr>
          <w:ilvl w:val="0"/>
          <w:numId w:val="9"/>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информацию о признании определения поставщика (подрядчика, исполнителя) несостоявшимся в случаях, предусмотренных п. 2 и п. 4 ч. 1 ст. 52 Закона о контрактной системе.</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28.07.2022 № ИЭА1 заявка ИП Климовой О.В. (№ 144) признана соответствующей требованиям извещения об осуществлении закупки. ИП Климова О.В. признана победителем аукциона.</w:t>
      </w:r>
    </w:p>
    <w:p>
      <w:pPr>
        <w:pStyle w:val="Style8"/>
        <w:tabs>
          <w:tab w:leader="none" w:pos="5344" w:val="right"/>
          <w:tab w:leader="none" w:pos="5521"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Заказчиком в извещении об осуществлении закупки установлено требование к участникам закупок в соответствии с п. 1 ч. 1 ст. 31 Закона о контрактной системе, наличие лицензии на осуществление образовательной деятельности, позволяющей реализовывать программу (-ы) профессионального обучения, дополнительного профессионального образования (в соответствии со ст. 91 Закона об образовании. Федеральным законом от 04.05.2011 №</w:t>
        <w:tab/>
        <w:t>99-ФЗ</w:t>
        <w:tab/>
        <w:t>«О лицензировании отдельных видов</w:t>
      </w:r>
    </w:p>
    <w:p>
      <w:pPr>
        <w:pStyle w:val="Style8"/>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деятельности», постановлением Правительства Российской Федерации от 18.09.2020 № 1490 «О лицензировании образовательной деятельности»).</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пп. 2 п. 2 Требований к содержанию, составу заявки на участие в аукционе заявка на участие в электронном аукционе должна содержать, в том числе, документы, подтверждающие соответствие участника закупки требованиям, установленным п. 1 ч. 1 ст. 31 Закона о контрактной системе (копии этих документов).</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заседании Комиссии У ФАС представитель Заказчика пояснил, что предметом закупки является оказание образовательных услуг по дополнительному профессиональному образованию.</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3 ст. 32 Закона об образовании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Style8"/>
        <w:tabs>
          <w:tab w:leader="none" w:pos="1798"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Также согласно письму Минобрнауки от 09.10.2013 № 06-735 индивидуальные предприниматели могут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 (ч.</w:t>
        <w:tab/>
        <w:t>3 ст. 32 Закона об образовании). Реализация дополнительных</w:t>
      </w:r>
    </w:p>
    <w:p>
      <w:pPr>
        <w:pStyle w:val="Style8"/>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профессиональных программ индивидуальными предпринимателями Законом об образовании не предусматривается.</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Законом об образовании не предусмотрена реализация программ повышения квалификации и профессиональной переподготовки индивидуальными предпринимателями. Указанная позиция также подтверждается Постановлением Арбитражного суда Восточно-Сибирского округа от 28.10.2020 по делу № А74-12575/2019.</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Комиссией У ФАС установлено, что заявка победителя аукциона (№ 144) не содержит документов, подтверждающих соответствие требованиям, установленным п. 1 ч. 1 ст. 31 Закона о контрактной системе (лицензии на осуществление лицензии на осуществление образовательной деятельности, позволяющей реализовывать программу (-ы) профессионального обучения, дополнительного профессионального образовании).</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действия комиссии по осуществлении закупки о признании соответствующей заявки ИП Климовой О.В. (№ 144) соответствующей требованиям извещения об осуществлении закупки являются неправомерными и нарушают требования ст.ст. 48, 49 Закона о контрактной системе.</w:t>
      </w:r>
    </w:p>
    <w:p>
      <w:pPr>
        <w:pStyle w:val="Style8"/>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Довод Заявителя признан обоснованным.</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иных нарушений при проведении аукциона не установлено.</w:t>
      </w:r>
    </w:p>
    <w:p>
      <w:pPr>
        <w:pStyle w:val="Style8"/>
        <w:widowControl w:val="0"/>
        <w:keepNext w:val="0"/>
        <w:keepLines w:val="0"/>
        <w:shd w:val="clear" w:color="auto" w:fill="auto"/>
        <w:bidi w:val="0"/>
        <w:jc w:val="left"/>
        <w:spacing w:before="0" w:after="0" w:line="274" w:lineRule="exact"/>
        <w:ind w:left="20" w:right="20" w:firstLine="420"/>
      </w:pPr>
      <w:r>
        <w:rPr>
          <w:lang w:val="ru-RU" w:eastAsia="ru-RU" w:bidi="ru-RU"/>
          <w:w w:val="100"/>
          <w:spacing w:val="0"/>
          <w:color w:val="000000"/>
          <w:position w:val="0"/>
        </w:rPr>
        <w:t>С учетом характера выявленных нарушений Комиссия УФАС пришла к выводу о необходимости выдачи предписания.</w:t>
      </w:r>
    </w:p>
    <w:p>
      <w:pPr>
        <w:pStyle w:val="Style8"/>
        <w:widowControl w:val="0"/>
        <w:keepNext w:val="0"/>
        <w:keepLines w:val="0"/>
        <w:shd w:val="clear" w:color="auto" w:fill="auto"/>
        <w:bidi w:val="0"/>
        <w:jc w:val="both"/>
        <w:spacing w:before="0" w:after="359" w:line="274" w:lineRule="exact"/>
        <w:ind w:left="20" w:right="20" w:firstLine="700"/>
      </w:pPr>
      <w:r>
        <w:rPr>
          <w:lang w:val="ru-RU" w:eastAsia="ru-RU" w:bidi="ru-RU"/>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w:t>
        <w:br w:type="page"/>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 727/14,</w:t>
      </w:r>
    </w:p>
    <w:p>
      <w:pPr>
        <w:pStyle w:val="Style21"/>
        <w:widowControl w:val="0"/>
        <w:keepNext/>
        <w:keepLines/>
        <w:shd w:val="clear" w:color="auto" w:fill="auto"/>
        <w:bidi w:val="0"/>
        <w:jc w:val="left"/>
        <w:spacing w:before="0" w:after="214" w:line="200" w:lineRule="exact"/>
        <w:ind w:left="4380" w:right="0" w:firstLine="0"/>
      </w:pPr>
      <w:bookmarkStart w:id="5" w:name="bookmark5"/>
      <w:r>
        <w:rPr>
          <w:lang w:val="ru-RU" w:eastAsia="ru-RU" w:bidi="ru-RU"/>
          <w:w w:val="100"/>
          <w:color w:val="000000"/>
          <w:position w:val="0"/>
        </w:rPr>
        <w:t>РЕШИЛА:</w:t>
      </w:r>
      <w:bookmarkEnd w:id="5"/>
    </w:p>
    <w:p>
      <w:pPr>
        <w:pStyle w:val="Style8"/>
        <w:numPr>
          <w:ilvl w:val="0"/>
          <w:numId w:val="11"/>
        </w:numPr>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xml:space="preserve"> Признать жалобу АНО ДПО «НИИ МЭСИ» обоснованной.</w:t>
      </w:r>
    </w:p>
    <w:p>
      <w:pPr>
        <w:pStyle w:val="Style8"/>
        <w:numPr>
          <w:ilvl w:val="0"/>
          <w:numId w:val="11"/>
        </w:numPr>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 xml:space="preserve"> Признать комиссию по осуществлению закупки нарушившей требования ст.ст. 48, 49 Закона о контрактной системе.</w:t>
      </w:r>
    </w:p>
    <w:p>
      <w:pPr>
        <w:pStyle w:val="Style8"/>
        <w:numPr>
          <w:ilvl w:val="0"/>
          <w:numId w:val="11"/>
        </w:numPr>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xml:space="preserve"> Выдать предписание.</w:t>
      </w:r>
    </w:p>
    <w:p>
      <w:pPr>
        <w:pStyle w:val="Style8"/>
        <w:numPr>
          <w:ilvl w:val="0"/>
          <w:numId w:val="11"/>
        </w:numPr>
        <w:widowControl w:val="0"/>
        <w:keepNext w:val="0"/>
        <w:keepLines w:val="0"/>
        <w:shd w:val="clear" w:color="auto" w:fill="auto"/>
        <w:bidi w:val="0"/>
        <w:jc w:val="left"/>
        <w:spacing w:before="0" w:after="521" w:line="274" w:lineRule="exact"/>
        <w:ind w:left="0" w:right="20" w:firstLine="720"/>
      </w:pPr>
      <w:r>
        <w:rPr>
          <w:lang w:val="ru-RU" w:eastAsia="ru-RU" w:bidi="ru-RU"/>
          <w:w w:val="100"/>
          <w:spacing w:val="0"/>
          <w:color w:val="000000"/>
          <w:position w:val="0"/>
        </w:rPr>
        <w:t xml:space="preserve"> Передать материалы дела уполномоченному должностному лицу для решения вопроса о привлечении виновных должностных лиц к административной ответственности.</w:t>
      </w:r>
    </w:p>
    <w:p>
      <w:pPr>
        <w:framePr w:h="2030" w:wrap="around" w:vAnchor="text" w:hAnchor="margin" w:x="4386" w:y="519"/>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20pt;height:102pt;">
            <v:imagedata r:id="rId5" r:href="rId6"/>
          </v:shape>
        </w:pict>
      </w:r>
    </w:p>
    <w:p>
      <w:pPr>
        <w:pStyle w:val="Style23"/>
        <w:widowControl w:val="0"/>
        <w:keepNext w:val="0"/>
        <w:keepLines w:val="0"/>
        <w:shd w:val="clear" w:color="auto" w:fill="auto"/>
        <w:bidi w:val="0"/>
        <w:jc w:val="left"/>
        <w:spacing w:before="0" w:after="303"/>
        <w:ind w:left="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jc w:val="both"/>
        <w:spacing w:before="0" w:after="242" w:line="220" w:lineRule="exact"/>
        <w:ind w:left="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both"/>
        <w:spacing w:before="0" w:after="0" w:line="220" w:lineRule="exact"/>
        <w:ind w:left="0" w:right="0" w:firstLine="0"/>
      </w:pPr>
      <w:r>
        <w:rPr>
          <w:lang w:val="ru-RU" w:eastAsia="ru-RU" w:bidi="ru-RU"/>
          <w:w w:val="100"/>
          <w:spacing w:val="0"/>
          <w:color w:val="000000"/>
          <w:position w:val="0"/>
        </w:rPr>
        <w:t>Члены комиссии:</w:t>
      </w:r>
    </w:p>
    <w:sectPr>
      <w:headerReference w:type="even" r:id="rId7"/>
      <w:headerReference w:type="default" r:id="rId8"/>
      <w:titlePg/>
      <w:footnotePr>
        <w:pos w:val="pageBottom"/>
        <w:numFmt w:val="decimal"/>
        <w:numRestart w:val="continuous"/>
      </w:footnotePr>
      <w:type w:val="continuous"/>
      <w:pgSz w:w="11909" w:h="16838"/>
      <w:pgMar w:top="1909" w:left="717" w:right="717" w:bottom="692" w:header="0" w:footer="3" w:gutter="779"/>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52.6pt;margin-top:74.35pt;width:4.15pt;height:7.4pt;z-index:-188744064;mso-wrap-style:none;mso-wrap-distance-left:5.pt;mso-wrap-distance-right:5.pt;mso-position-horizontal-relative:page;mso-position-vertical-relative:page" wrapcoords="0 0" filled="f" stroked="f">
          <v:textbox style="mso-fit-shape-to-text:t" inset="0,0,0,0">
            <w:txbxContent>
              <w:p>
                <w:pPr>
                  <w:pStyle w:val="Style17"/>
                  <w:widowControl w:val="0"/>
                  <w:keepNext w:val="0"/>
                  <w:keepLines w:val="0"/>
                  <w:shd w:val="clear" w:color="auto" w:fill="auto"/>
                  <w:bidi w:val="0"/>
                  <w:jc w:val="left"/>
                  <w:spacing w:before="0" w:after="0" w:line="240" w:lineRule="auto"/>
                  <w:ind w:left="0" w:right="0" w:firstLine="0"/>
                </w:pPr>
                <w:fldSimple w:instr=" PAGE \* MERGEFORMAT ">
                  <w:r>
                    <w:rPr>
                      <w:rStyle w:val="CharStyle19"/>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513.65pt;margin-top:75.4pt;width:3.6pt;height:6.85pt;z-index:-188744063;mso-wrap-style:none;mso-wrap-distance-left:5.pt;mso-wrap-distance-right:5.pt;mso-position-horizontal-relative:page;mso-position-vertical-relative:page" wrapcoords="0 0" filled="f" stroked="f">
          <v:textbox style="mso-fit-shape-to-text:t" inset="0,0,0,0">
            <w:txbxContent>
              <w:p>
                <w:pPr>
                  <w:pStyle w:val="Style17"/>
                  <w:widowControl w:val="0"/>
                  <w:keepNext w:val="0"/>
                  <w:keepLines w:val="0"/>
                  <w:shd w:val="clear" w:color="auto" w:fill="auto"/>
                  <w:bidi w:val="0"/>
                  <w:jc w:val="left"/>
                  <w:spacing w:before="0" w:after="0" w:line="240" w:lineRule="auto"/>
                  <w:ind w:left="0" w:right="0" w:firstLine="0"/>
                </w:pPr>
                <w:fldSimple w:instr=" PAGE \* MERGEFORMAT ">
                  <w:r>
                    <w:rPr>
                      <w:rStyle w:val="CharStyle1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2.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9.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Заголовок №2 + 11 pt"/>
    <w:basedOn w:val="CharStyle6"/>
    <w:rPr>
      <w:lang w:val="ru-RU" w:eastAsia="ru-RU" w:bidi="ru-RU"/>
      <w:sz w:val="22"/>
      <w:szCs w:val="22"/>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w w:val="100"/>
      <w:spacing w:val="0"/>
      <w:color w:val="000000"/>
      <w:position w:val="0"/>
    </w:rPr>
  </w:style>
  <w:style w:type="character" w:customStyle="1" w:styleId="CharStyle12">
    <w:name w:val="Заголовок №1_"/>
    <w:basedOn w:val="DefaultParagraphFont"/>
    <w:link w:val="Style11"/>
    <w:rPr>
      <w:b w:val="0"/>
      <w:bCs w:val="0"/>
      <w:i w:val="0"/>
      <w:iCs w:val="0"/>
      <w:u w:val="none"/>
      <w:strike w:val="0"/>
      <w:smallCaps w:val="0"/>
      <w:sz w:val="30"/>
      <w:szCs w:val="30"/>
      <w:rFonts w:ascii="Times New Roman" w:eastAsia="Times New Roman" w:hAnsi="Times New Roman" w:cs="Times New Roman"/>
    </w:rPr>
  </w:style>
  <w:style w:type="character" w:customStyle="1" w:styleId="CharStyle13">
    <w:name w:val="Заголовок №1 + 16 pt"/>
    <w:basedOn w:val="CharStyle12"/>
    <w:rPr>
      <w:lang w:val="ru-RU" w:eastAsia="ru-RU" w:bidi="ru-RU"/>
      <w:sz w:val="32"/>
      <w:szCs w:val="32"/>
      <w:w w:val="100"/>
      <w:spacing w:val="0"/>
      <w:color w:val="000000"/>
      <w:position w:val="0"/>
    </w:rPr>
  </w:style>
  <w:style w:type="character" w:customStyle="1" w:styleId="CharStyle14">
    <w:name w:val="Заголовок №1 + 11 pt"/>
    <w:basedOn w:val="CharStyle12"/>
    <w:rPr>
      <w:lang w:val="ru-RU" w:eastAsia="ru-RU" w:bidi="ru-RU"/>
      <w:sz w:val="22"/>
      <w:szCs w:val="22"/>
      <w:w w:val="100"/>
      <w:spacing w:val="0"/>
      <w:color w:val="000000"/>
      <w:position w:val="0"/>
    </w:rPr>
  </w:style>
  <w:style w:type="character" w:customStyle="1" w:styleId="CharStyle16">
    <w:name w:val="Заголовок №3_"/>
    <w:basedOn w:val="DefaultParagraphFont"/>
    <w:link w:val="Style15"/>
    <w:rPr>
      <w:b/>
      <w:bCs/>
      <w:i w:val="0"/>
      <w:iCs w:val="0"/>
      <w:u w:val="none"/>
      <w:strike w:val="0"/>
      <w:smallCaps w:val="0"/>
      <w:sz w:val="22"/>
      <w:szCs w:val="22"/>
      <w:rFonts w:ascii="Times New Roman" w:eastAsia="Times New Roman" w:hAnsi="Times New Roman" w:cs="Times New Roman"/>
    </w:rPr>
  </w:style>
  <w:style w:type="character" w:customStyle="1" w:styleId="CharStyle18">
    <w:name w:val="Колонтитул_"/>
    <w:basedOn w:val="DefaultParagraphFont"/>
    <w:link w:val="Style17"/>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Колонтитул"/>
    <w:basedOn w:val="CharStyle18"/>
    <w:rPr>
      <w:lang w:val="ru-RU" w:eastAsia="ru-RU" w:bidi="ru-RU"/>
      <w:w w:val="100"/>
      <w:spacing w:val="0"/>
      <w:color w:val="000000"/>
      <w:position w:val="0"/>
    </w:rPr>
  </w:style>
  <w:style w:type="character" w:customStyle="1" w:styleId="CharStyle20">
    <w:name w:val="Основной текст + 10,5 pt"/>
    <w:basedOn w:val="CharStyle9"/>
    <w:rPr>
      <w:lang w:val="ru-RU" w:eastAsia="ru-RU" w:bidi="ru-RU"/>
      <w:sz w:val="21"/>
      <w:szCs w:val="21"/>
      <w:w w:val="100"/>
      <w:spacing w:val="0"/>
      <w:color w:val="000000"/>
      <w:position w:val="0"/>
    </w:rPr>
  </w:style>
  <w:style w:type="character" w:customStyle="1" w:styleId="CharStyle22">
    <w:name w:val="Заголовок №2 (2)_"/>
    <w:basedOn w:val="DefaultParagraphFont"/>
    <w:link w:val="Style21"/>
    <w:rPr>
      <w:b/>
      <w:bCs/>
      <w:i w:val="0"/>
      <w:iCs w:val="0"/>
      <w:u w:val="none"/>
      <w:strike w:val="0"/>
      <w:smallCaps w:val="0"/>
      <w:sz w:val="20"/>
      <w:szCs w:val="20"/>
      <w:rFonts w:ascii="Times New Roman" w:eastAsia="Times New Roman" w:hAnsi="Times New Roman" w:cs="Times New Roman"/>
      <w:spacing w:val="60"/>
    </w:rPr>
  </w:style>
  <w:style w:type="character" w:customStyle="1" w:styleId="CharStyle24">
    <w:name w:val="Основной текст (3)_"/>
    <w:basedOn w:val="DefaultParagraphFont"/>
    <w:link w:val="Style23"/>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45"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240" w:after="240" w:line="31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240"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line="281"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outlineLvl w:val="2"/>
      <w:spacing w:before="240"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Колонтитул"/>
    <w:basedOn w:val="Normal"/>
    <w:link w:val="CharStyle18"/>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Заголовок №2 (2)"/>
    <w:basedOn w:val="Normal"/>
    <w:link w:val="CharStyle22"/>
    <w:pPr>
      <w:widowControl w:val="0"/>
      <w:shd w:val="clear" w:color="auto" w:fill="FFFFFF"/>
      <w:outlineLvl w:val="1"/>
      <w:spacing w:before="300" w:after="300" w:line="0" w:lineRule="exact"/>
    </w:pPr>
    <w:rPr>
      <w:b/>
      <w:bCs/>
      <w:i w:val="0"/>
      <w:iCs w:val="0"/>
      <w:u w:val="none"/>
      <w:strike w:val="0"/>
      <w:smallCaps w:val="0"/>
      <w:sz w:val="20"/>
      <w:szCs w:val="20"/>
      <w:rFonts w:ascii="Times New Roman" w:eastAsia="Times New Roman" w:hAnsi="Times New Roman" w:cs="Times New Roman"/>
      <w:spacing w:val="60"/>
    </w:rPr>
  </w:style>
  <w:style w:type="paragraph" w:customStyle="1" w:styleId="Style23">
    <w:name w:val="Основной текст (3)"/>
    <w:basedOn w:val="Normal"/>
    <w:link w:val="CharStyle24"/>
    <w:pPr>
      <w:widowControl w:val="0"/>
      <w:shd w:val="clear" w:color="auto" w:fill="FFFFFF"/>
      <w:spacing w:before="480" w:after="300" w:line="223" w:lineRule="exact"/>
      <w:ind w:firstLine="72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