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934" w:hSpace="1620" w:wrap="notBeside" w:vAnchor="text" w:hAnchor="text" w:x="1621" w:y="1"/>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39pt;height:47pt;">
            <v:imagedata r:id="rId5" r:href="rId6"/>
          </v:shape>
        </w:pict>
      </w:r>
    </w:p>
    <w:p>
      <w:pPr>
        <w:widowControl w:val="0"/>
        <w:rPr>
          <w:sz w:val="2"/>
          <w:szCs w:val="2"/>
        </w:rPr>
      </w:pPr>
    </w:p>
    <w:p>
      <w:pPr>
        <w:pStyle w:val="Style3"/>
        <w:framePr w:w="3872" w:h="3152" w:wrap="around" w:vAnchor="text" w:hAnchor="margin" w:x="73" w:y="104"/>
        <w:widowControl w:val="0"/>
        <w:keepNext w:val="0"/>
        <w:keepLines w:val="0"/>
        <w:shd w:val="clear" w:color="auto" w:fill="auto"/>
        <w:bidi w:val="0"/>
        <w:spacing w:before="0" w:after="142"/>
        <w:ind w:left="0" w:right="0" w:firstLine="0"/>
      </w:pPr>
      <w:r>
        <w:rPr>
          <w:rStyle w:val="CharStyle4"/>
          <w:spacing w:val="0"/>
        </w:rPr>
        <w:t>ФЕДЕРАЛЬНАЯ АНТИМОНОПОЛЬНАЯ СЛУЖБА</w:t>
      </w:r>
    </w:p>
    <w:p>
      <w:pPr>
        <w:pStyle w:val="Style3"/>
        <w:framePr w:w="3872" w:h="3152" w:wrap="around" w:vAnchor="text" w:hAnchor="margin" w:x="73" w:y="104"/>
        <w:widowControl w:val="0"/>
        <w:keepNext w:val="0"/>
        <w:keepLines w:val="0"/>
        <w:shd w:val="clear" w:color="auto" w:fill="auto"/>
        <w:bidi w:val="0"/>
        <w:spacing w:before="0" w:after="131" w:line="217" w:lineRule="exact"/>
        <w:ind w:left="0" w:right="0" w:firstLine="0"/>
      </w:pPr>
      <w:r>
        <w:rPr>
          <w:rStyle w:val="CharStyle4"/>
          <w:spacing w:val="0"/>
        </w:rPr>
        <w:t>УПРАВЛЕНИЕ Федеральной антимонопольной службы по Республике Ингушетия</w:t>
      </w:r>
    </w:p>
    <w:p>
      <w:pPr>
        <w:pStyle w:val="Style5"/>
        <w:framePr w:w="3872" w:h="3152" w:wrap="around" w:vAnchor="text" w:hAnchor="margin" w:x="73" w:y="104"/>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ул. Победы, 3, корп. «С» г. Назрань, 386102 тел./факс (8732) 22-87-28 </w:t>
      </w:r>
      <w:r>
        <w:rPr>
          <w:lang w:val="en-US" w:eastAsia="en-US" w:bidi="en-US"/>
          <w:w w:val="100"/>
          <w:spacing w:val="0"/>
          <w:color w:val="000000"/>
          <w:position w:val="0"/>
        </w:rPr>
        <w:t xml:space="preserve">e-mail: </w:t>
      </w:r>
      <w:r>
        <w:fldChar w:fldCharType="begin"/>
      </w:r>
      <w:r>
        <w:rPr>
          <w:color w:val="000000"/>
        </w:rPr>
        <w:instrText> HYPERLINK "mailto:to06@fas.gov.ru" </w:instrText>
      </w:r>
      <w:r>
        <w:fldChar w:fldCharType="separate"/>
      </w:r>
      <w:r>
        <w:rPr>
          <w:rStyle w:val="Hyperlink"/>
          <w:lang w:val="en-US" w:eastAsia="en-US" w:bidi="en-US"/>
          <w:w w:val="100"/>
          <w:spacing w:val="0"/>
          <w:position w:val="0"/>
        </w:rPr>
        <w:t>to06@fas.gov.ru</w:t>
      </w:r>
      <w:r>
        <w:fldChar w:fldCharType="end"/>
      </w:r>
    </w:p>
    <w:p>
      <w:pPr>
        <w:pStyle w:val="Style7"/>
        <w:framePr w:w="3872" w:h="3152" w:wrap="around" w:vAnchor="text" w:hAnchor="margin" w:x="73" w:y="104"/>
        <w:widowControl w:val="0"/>
        <w:keepNext w:val="0"/>
        <w:keepLines w:val="0"/>
        <w:shd w:val="clear" w:color="auto" w:fill="auto"/>
        <w:bidi w:val="0"/>
        <w:spacing w:before="0" w:after="180" w:line="360" w:lineRule="exact"/>
        <w:ind w:left="0" w:right="0" w:firstLine="0"/>
      </w:pPr>
      <w:r>
        <w:rPr>
          <w:rStyle w:val="CharStyle9"/>
          <w:i/>
          <w:iCs/>
          <w:spacing w:val="0"/>
        </w:rPr>
        <w:t>1}</w:t>
      </w:r>
      <w:r>
        <w:rPr>
          <w:rStyle w:val="CharStyle10"/>
          <w:i w:val="0"/>
          <w:iCs w:val="0"/>
        </w:rPr>
        <w:t xml:space="preserve"> . </w:t>
      </w:r>
      <w:r>
        <w:rPr>
          <w:rStyle w:val="CharStyle9"/>
          <w:lang w:val="en-US" w:eastAsia="en-US" w:bidi="en-US"/>
          <w:i/>
          <w:iCs/>
          <w:spacing w:val="0"/>
        </w:rPr>
        <w:t xml:space="preserve">OS. </w:t>
      </w:r>
      <w:r>
        <w:rPr>
          <w:rStyle w:val="CharStyle9"/>
          <w:i/>
          <w:iCs/>
          <w:spacing w:val="0"/>
        </w:rPr>
        <w:t>1013</w:t>
      </w:r>
      <w:r>
        <w:rPr>
          <w:rStyle w:val="CharStyle11"/>
          <w:i/>
          <w:iCs/>
          <w:spacing w:val="0"/>
        </w:rPr>
        <w:t xml:space="preserve"> </w:t>
      </w:r>
      <w:r>
        <w:rPr>
          <w:rStyle w:val="CharStyle12"/>
          <w:i/>
          <w:iCs/>
        </w:rPr>
        <w:t xml:space="preserve">т </w:t>
      </w:r>
      <w:r>
        <w:rPr>
          <w:rStyle w:val="CharStyle13"/>
          <w:i/>
          <w:iCs/>
        </w:rPr>
        <w:t>РЕ</w:t>
      </w:r>
      <w:r>
        <w:rPr>
          <w:rStyle w:val="CharStyle9"/>
          <w:i/>
          <w:iCs/>
          <w:spacing w:val="0"/>
        </w:rPr>
        <w:t>/т/а.</w:t>
      </w:r>
    </w:p>
    <w:p>
      <w:pPr>
        <w:pStyle w:val="Style3"/>
        <w:framePr w:w="3872" w:h="3152" w:wrap="around" w:vAnchor="text" w:hAnchor="margin" w:x="73" w:y="104"/>
        <w:tabs>
          <w:tab w:leader="underscore" w:pos="2036" w:val="right"/>
        </w:tabs>
        <w:widowControl w:val="0"/>
        <w:keepNext w:val="0"/>
        <w:keepLines w:val="0"/>
        <w:shd w:val="clear" w:color="auto" w:fill="auto"/>
        <w:bidi w:val="0"/>
        <w:jc w:val="both"/>
        <w:spacing w:before="0" w:after="0" w:line="160" w:lineRule="exact"/>
        <w:ind w:left="0" w:right="0" w:firstLine="0"/>
      </w:pPr>
      <w:r>
        <w:rPr>
          <w:rStyle w:val="CharStyle4"/>
          <w:spacing w:val="0"/>
        </w:rPr>
        <w:t xml:space="preserve">На № </w:t>
        <w:tab/>
        <w:t xml:space="preserve"> от</w:t>
      </w:r>
    </w:p>
    <w:p>
      <w:pPr>
        <w:pStyle w:val="Style14"/>
        <w:widowControl w:val="0"/>
        <w:keepNext w:val="0"/>
        <w:keepLines w:val="0"/>
        <w:shd w:val="clear" w:color="auto" w:fill="auto"/>
        <w:bidi w:val="0"/>
        <w:spacing w:before="0" w:after="99" w:line="220" w:lineRule="exact"/>
        <w:ind w:left="1080" w:right="0" w:firstLine="0"/>
      </w:pPr>
      <w:r>
        <w:rPr>
          <w:lang w:val="ru-RU" w:eastAsia="ru-RU" w:bidi="ru-RU"/>
          <w:w w:val="100"/>
          <w:spacing w:val="0"/>
          <w:color w:val="000000"/>
          <w:position w:val="0"/>
        </w:rPr>
        <w:t>Заявитель:</w:t>
      </w:r>
    </w:p>
    <w:p>
      <w:pPr>
        <w:pStyle w:val="Style16"/>
        <w:widowControl w:val="0"/>
        <w:keepNext/>
        <w:keepLines/>
        <w:shd w:val="clear" w:color="auto" w:fill="auto"/>
        <w:bidi w:val="0"/>
        <w:spacing w:before="0" w:after="46" w:line="220" w:lineRule="exact"/>
        <w:ind w:left="1080" w:right="0" w:firstLine="0"/>
      </w:pPr>
      <w:bookmarkStart w:id="0" w:name="bookmark0"/>
      <w:r>
        <w:rPr>
          <w:lang w:val="ru-RU" w:eastAsia="ru-RU" w:bidi="ru-RU"/>
          <w:w w:val="100"/>
          <w:spacing w:val="0"/>
          <w:color w:val="000000"/>
          <w:position w:val="0"/>
        </w:rPr>
        <w:t>ООО «Регион Юг»</w:t>
      </w:r>
      <w:bookmarkEnd w:id="0"/>
    </w:p>
    <w:p>
      <w:pPr>
        <w:pStyle w:val="Style14"/>
        <w:widowControl w:val="0"/>
        <w:keepNext w:val="0"/>
        <w:keepLines w:val="0"/>
        <w:shd w:val="clear" w:color="auto" w:fill="auto"/>
        <w:bidi w:val="0"/>
        <w:spacing w:before="0" w:after="237" w:line="280" w:lineRule="exact"/>
        <w:ind w:left="1080" w:right="20" w:firstLine="0"/>
      </w:pPr>
      <w:r>
        <w:rPr>
          <w:lang w:val="ru-RU" w:eastAsia="ru-RU" w:bidi="ru-RU"/>
          <w:w w:val="100"/>
          <w:spacing w:val="0"/>
          <w:color w:val="000000"/>
          <w:position w:val="0"/>
        </w:rPr>
        <w:t xml:space="preserve">386102, Республика Ингушетия, г. Назрань, Центральный административный округ, ул. Заводская, 20/2 </w:t>
      </w:r>
      <w:r>
        <w:fldChar w:fldCharType="begin"/>
      </w:r>
      <w:r>
        <w:rPr>
          <w:color w:val="000000"/>
        </w:rPr>
        <w:instrText> HYPERLINK "mailto:regionyug06@mail.ru" </w:instrText>
      </w:r>
      <w:r>
        <w:fldChar w:fldCharType="separate"/>
      </w:r>
      <w:r>
        <w:rPr>
          <w:rStyle w:val="Hyperlink"/>
          <w:lang w:val="en-US" w:eastAsia="en-US" w:bidi="en-US"/>
          <w:w w:val="100"/>
          <w:spacing w:val="0"/>
          <w:position w:val="0"/>
        </w:rPr>
        <w:t>regionyug06@mail.ru</w:t>
      </w:r>
      <w:r>
        <w:fldChar w:fldCharType="end"/>
      </w:r>
    </w:p>
    <w:p>
      <w:pPr>
        <w:pStyle w:val="Style14"/>
        <w:widowControl w:val="0"/>
        <w:keepNext w:val="0"/>
        <w:keepLines w:val="0"/>
        <w:shd w:val="clear" w:color="auto" w:fill="auto"/>
        <w:bidi w:val="0"/>
        <w:spacing w:before="0" w:after="0" w:line="284" w:lineRule="exact"/>
        <w:ind w:left="1080" w:right="0" w:firstLine="0"/>
      </w:pPr>
      <w:r>
        <w:rPr>
          <w:lang w:val="ru-RU" w:eastAsia="ru-RU" w:bidi="ru-RU"/>
          <w:w w:val="100"/>
          <w:spacing w:val="0"/>
          <w:color w:val="000000"/>
          <w:position w:val="0"/>
        </w:rPr>
        <w:t>Заказчик:</w:t>
      </w:r>
    </w:p>
    <w:p>
      <w:pPr>
        <w:pStyle w:val="Style14"/>
        <w:widowControl w:val="0"/>
        <w:keepNext w:val="0"/>
        <w:keepLines w:val="0"/>
        <w:shd w:val="clear" w:color="auto" w:fill="auto"/>
        <w:bidi w:val="0"/>
        <w:spacing w:before="0" w:after="0" w:line="284" w:lineRule="exact"/>
        <w:ind w:left="1080" w:right="20" w:firstLine="0"/>
      </w:pPr>
      <w:r>
        <w:rPr>
          <w:lang w:val="ru-RU" w:eastAsia="ru-RU" w:bidi="ru-RU"/>
          <w:w w:val="100"/>
          <w:spacing w:val="0"/>
          <w:color w:val="000000"/>
          <w:position w:val="0"/>
        </w:rPr>
        <w:t>ГБУЗ «Сунженская центральная районная больница»</w:t>
      </w:r>
    </w:p>
    <w:p>
      <w:pPr>
        <w:pStyle w:val="Style14"/>
        <w:widowControl w:val="0"/>
        <w:keepNext w:val="0"/>
        <w:keepLines w:val="0"/>
        <w:shd w:val="clear" w:color="auto" w:fill="auto"/>
        <w:bidi w:val="0"/>
        <w:jc w:val="left"/>
        <w:spacing w:before="0" w:after="244" w:line="284" w:lineRule="exact"/>
        <w:ind w:left="1080" w:right="20" w:firstLine="0"/>
      </w:pPr>
      <w:r>
        <w:rPr>
          <w:lang w:val="ru-RU" w:eastAsia="ru-RU" w:bidi="ru-RU"/>
          <w:w w:val="100"/>
          <w:spacing w:val="0"/>
          <w:color w:val="000000"/>
          <w:position w:val="0"/>
        </w:rPr>
        <w:t xml:space="preserve">386203, Республика Ингушетия, г. Сунжа ул. Осканова, д. 5 </w:t>
      </w:r>
      <w:r>
        <w:fldChar w:fldCharType="begin"/>
      </w:r>
      <w:r>
        <w:rPr>
          <w:color w:val="000000"/>
        </w:rPr>
        <w:instrText> HYPERLINK "mailto:zakupkicrb06@mail.ru" </w:instrText>
      </w:r>
      <w:r>
        <w:fldChar w:fldCharType="separate"/>
      </w:r>
      <w:r>
        <w:rPr>
          <w:rStyle w:val="Hyperlink"/>
          <w:lang w:val="en-US" w:eastAsia="en-US" w:bidi="en-US"/>
          <w:w w:val="100"/>
          <w:spacing w:val="0"/>
          <w:position w:val="0"/>
        </w:rPr>
        <w:t>zakupkicrb06@mail.ru</w:t>
      </w:r>
      <w:r>
        <w:fldChar w:fldCharType="end"/>
      </w:r>
    </w:p>
    <w:p>
      <w:pPr>
        <w:pStyle w:val="Style14"/>
        <w:widowControl w:val="0"/>
        <w:keepNext w:val="0"/>
        <w:keepLines w:val="0"/>
        <w:shd w:val="clear" w:color="auto" w:fill="auto"/>
        <w:bidi w:val="0"/>
        <w:jc w:val="left"/>
        <w:spacing w:before="0" w:after="0" w:line="280" w:lineRule="exact"/>
        <w:ind w:left="5020" w:right="0" w:firstLine="0"/>
      </w:pPr>
      <w:r>
        <w:rPr>
          <w:lang w:val="ru-RU" w:eastAsia="ru-RU" w:bidi="ru-RU"/>
          <w:w w:val="100"/>
          <w:spacing w:val="0"/>
          <w:color w:val="000000"/>
          <w:position w:val="0"/>
        </w:rPr>
        <w:t>Уполномоченный орган:</w:t>
      </w:r>
    </w:p>
    <w:p>
      <w:pPr>
        <w:pStyle w:val="Style14"/>
        <w:widowControl w:val="0"/>
        <w:keepNext w:val="0"/>
        <w:keepLines w:val="0"/>
        <w:shd w:val="clear" w:color="auto" w:fill="auto"/>
        <w:bidi w:val="0"/>
        <w:jc w:val="left"/>
        <w:spacing w:before="0" w:after="288" w:line="280" w:lineRule="exact"/>
        <w:ind w:left="5020" w:right="1140" w:firstLine="0"/>
      </w:pPr>
      <w:r>
        <w:rPr>
          <w:lang w:val="ru-RU" w:eastAsia="ru-RU" w:bidi="ru-RU"/>
          <w:w w:val="100"/>
          <w:spacing w:val="0"/>
          <w:color w:val="000000"/>
          <w:position w:val="0"/>
        </w:rPr>
        <w:t xml:space="preserve">Комитет государственного заказа Республики Ингушетия </w:t>
      </w:r>
      <w:r>
        <w:fldChar w:fldCharType="begin"/>
      </w:r>
      <w:r>
        <w:rPr>
          <w:color w:val="000000"/>
        </w:rPr>
        <w:instrText> HYPERLINK "mailto:zakazri@mail.ru" </w:instrText>
      </w:r>
      <w:r>
        <w:fldChar w:fldCharType="separate"/>
      </w:r>
      <w:r>
        <w:rPr>
          <w:rStyle w:val="Hyperlink"/>
          <w:lang w:val="en-US" w:eastAsia="en-US" w:bidi="en-US"/>
          <w:w w:val="100"/>
          <w:spacing w:val="0"/>
          <w:position w:val="0"/>
        </w:rPr>
        <w:t>zakazri@mail.ru</w:t>
      </w:r>
      <w:r>
        <w:fldChar w:fldCharType="end"/>
      </w:r>
    </w:p>
    <w:p>
      <w:pPr>
        <w:pStyle w:val="Style14"/>
        <w:widowControl w:val="0"/>
        <w:keepNext w:val="0"/>
        <w:keepLines w:val="0"/>
        <w:shd w:val="clear" w:color="auto" w:fill="auto"/>
        <w:bidi w:val="0"/>
        <w:jc w:val="center"/>
        <w:spacing w:before="0" w:after="141" w:line="220" w:lineRule="exact"/>
        <w:ind w:left="0" w:right="940" w:firstLine="0"/>
      </w:pPr>
      <w:r>
        <w:rPr>
          <w:lang w:val="ru-RU" w:eastAsia="ru-RU" w:bidi="ru-RU"/>
          <w:w w:val="100"/>
          <w:spacing w:val="0"/>
          <w:color w:val="000000"/>
          <w:position w:val="0"/>
        </w:rPr>
        <w:t>РЕШЕНИЕ</w:t>
      </w:r>
    </w:p>
    <w:p>
      <w:pPr>
        <w:pStyle w:val="Style14"/>
        <w:widowControl w:val="0"/>
        <w:keepNext w:val="0"/>
        <w:keepLines w:val="0"/>
        <w:shd w:val="clear" w:color="auto" w:fill="auto"/>
        <w:bidi w:val="0"/>
        <w:jc w:val="center"/>
        <w:spacing w:before="0" w:after="0" w:line="289" w:lineRule="exact"/>
        <w:ind w:left="0" w:right="940" w:firstLine="0"/>
      </w:pPr>
      <w:r>
        <w:rPr>
          <w:lang w:val="ru-RU" w:eastAsia="ru-RU" w:bidi="ru-RU"/>
          <w:w w:val="100"/>
          <w:spacing w:val="0"/>
          <w:color w:val="000000"/>
          <w:position w:val="0"/>
        </w:rPr>
        <w:t>по делу №006/06/43-407/2022 о нарушении законодательства о контрактной системе</w:t>
      </w:r>
    </w:p>
    <w:p>
      <w:pPr>
        <w:pStyle w:val="Style14"/>
        <w:widowControl w:val="0"/>
        <w:keepNext w:val="0"/>
        <w:keepLines w:val="0"/>
        <w:shd w:val="clear" w:color="auto" w:fill="auto"/>
        <w:bidi w:val="0"/>
        <w:jc w:val="right"/>
        <w:spacing w:before="0" w:after="244" w:line="289" w:lineRule="exact"/>
        <w:ind w:left="0" w:right="20" w:firstLine="0"/>
      </w:pPr>
      <w:r>
        <w:rPr>
          <w:lang w:val="ru-RU" w:eastAsia="ru-RU" w:bidi="ru-RU"/>
          <w:w w:val="100"/>
          <w:spacing w:val="0"/>
          <w:color w:val="000000"/>
          <w:position w:val="0"/>
        </w:rPr>
        <w:t>г. Назрань</w:t>
      </w:r>
    </w:p>
    <w:p>
      <w:pPr>
        <w:pStyle w:val="Style14"/>
        <w:widowControl w:val="0"/>
        <w:keepNext w:val="0"/>
        <w:keepLines w:val="0"/>
        <w:shd w:val="clear" w:color="auto" w:fill="auto"/>
        <w:bidi w:val="0"/>
        <w:jc w:val="left"/>
        <w:spacing w:before="0" w:after="244" w:line="284" w:lineRule="exact"/>
        <w:ind w:left="20" w:right="2200" w:firstLine="0"/>
      </w:pPr>
      <w:r>
        <w:rPr>
          <w:lang w:val="ru-RU" w:eastAsia="ru-RU" w:bidi="ru-RU"/>
          <w:w w:val="100"/>
          <w:spacing w:val="0"/>
          <w:color w:val="000000"/>
          <w:position w:val="0"/>
        </w:rPr>
        <w:t>Резолютивная часть решения объявлена 09 августа 2022 года В полном объеме решение изготовлено 12 августа 2022 года</w:t>
      </w:r>
    </w:p>
    <w:p>
      <w:pPr>
        <w:pStyle w:val="Style14"/>
        <w:widowControl w:val="0"/>
        <w:keepNext w:val="0"/>
        <w:keepLines w:val="0"/>
        <w:shd w:val="clear" w:color="auto" w:fill="auto"/>
        <w:bidi w:val="0"/>
        <w:spacing w:before="0" w:after="0" w:line="280" w:lineRule="exact"/>
        <w:ind w:left="20" w:right="20" w:firstLine="680"/>
      </w:pPr>
      <w:r>
        <w:rPr>
          <w:lang w:val="ru-RU" w:eastAsia="ru-RU" w:bidi="ru-RU"/>
          <w:w w:val="100"/>
          <w:spacing w:val="0"/>
          <w:color w:val="000000"/>
          <w:position w:val="0"/>
        </w:rPr>
        <w:t>Комиссия Управления Федеральной антимонопольной службы по Республике Ингушетия (далее - Управление) по контролю в сфере закупок (далее - Комиссия) в составе:</w:t>
      </w:r>
    </w:p>
    <w:p>
      <w:pPr>
        <w:pStyle w:val="Style14"/>
        <w:widowControl w:val="0"/>
        <w:keepNext w:val="0"/>
        <w:keepLines w:val="0"/>
        <w:shd w:val="clear" w:color="auto" w:fill="auto"/>
        <w:bidi w:val="0"/>
        <w:spacing w:before="0" w:after="0" w:line="280" w:lineRule="exact"/>
        <w:ind w:left="20" w:right="0" w:firstLine="0"/>
      </w:pPr>
      <w:r>
        <w:rPr>
          <w:lang w:val="ru-RU" w:eastAsia="ru-RU" w:bidi="ru-RU"/>
          <w:w w:val="100"/>
          <w:spacing w:val="0"/>
          <w:color w:val="000000"/>
          <w:position w:val="0"/>
        </w:rPr>
        <w:t>Председатель комиссии: Р.В. Евлоев - Врио руководителя Управления;</w:t>
      </w:r>
    </w:p>
    <w:p>
      <w:pPr>
        <w:pStyle w:val="Style14"/>
        <w:widowControl w:val="0"/>
        <w:keepNext w:val="0"/>
        <w:keepLines w:val="0"/>
        <w:shd w:val="clear" w:color="auto" w:fill="auto"/>
        <w:bidi w:val="0"/>
        <w:spacing w:before="0" w:after="0" w:line="280" w:lineRule="exact"/>
        <w:ind w:left="20" w:right="20" w:firstLine="0"/>
      </w:pPr>
      <w:r>
        <w:rPr>
          <w:lang w:val="ru-RU" w:eastAsia="ru-RU" w:bidi="ru-RU"/>
          <w:w w:val="100"/>
          <w:spacing w:val="0"/>
          <w:color w:val="000000"/>
          <w:position w:val="0"/>
        </w:rPr>
        <w:t>Члены комиссии: М.М. Халмурзиев - начальник отдела контроля торгов Управления; А.А. Аушев - заместитель начальника отдела контроля торгов Управления;</w:t>
      </w:r>
    </w:p>
    <w:p>
      <w:pPr>
        <w:pStyle w:val="Style14"/>
        <w:widowControl w:val="0"/>
        <w:keepNext w:val="0"/>
        <w:keepLines w:val="0"/>
        <w:shd w:val="clear" w:color="auto" w:fill="auto"/>
        <w:bidi w:val="0"/>
        <w:spacing w:before="0" w:after="0" w:line="280" w:lineRule="exact"/>
        <w:ind w:left="20" w:right="20" w:firstLine="0"/>
      </w:pPr>
      <w:r>
        <w:rPr>
          <w:lang w:val="ru-RU" w:eastAsia="ru-RU" w:bidi="ru-RU"/>
          <w:w w:val="100"/>
          <w:spacing w:val="0"/>
          <w:color w:val="000000"/>
          <w:position w:val="0"/>
        </w:rPr>
        <w:t>В отсутствии представителей заявителя жалобы - общества с ограниченной ответственностью «Регион Юг» (далее - Заявитель), заказчика - ГБУЗ «Сунженская центральная районная больница» (далее - Заказчик), уполномоченного органа - Комитета государственного заказа Республики Ингушетия (далее - Уполномоченный орган), уведомлены надлежащим образом, заявлений и ходатайств не поступало.</w:t>
      </w:r>
    </w:p>
    <w:p>
      <w:pPr>
        <w:pStyle w:val="Style14"/>
        <w:widowControl w:val="0"/>
        <w:keepNext w:val="0"/>
        <w:keepLines w:val="0"/>
        <w:shd w:val="clear" w:color="auto" w:fill="auto"/>
        <w:bidi w:val="0"/>
        <w:spacing w:before="0" w:after="288" w:line="280" w:lineRule="exact"/>
        <w:ind w:left="20" w:right="20" w:firstLine="0"/>
      </w:pPr>
      <w:r>
        <w:rPr>
          <w:lang w:val="ru-RU" w:eastAsia="ru-RU" w:bidi="ru-RU"/>
          <w:w w:val="100"/>
          <w:spacing w:val="0"/>
          <w:color w:val="000000"/>
          <w:position w:val="0"/>
        </w:rPr>
        <w:t>Рассмотрев жалобу Заявителя на действия (бездействия) Уполномоченного органа при проведении процедуры закупки способом электронного аукциона №0114500000822001117 поставка расходного медицинского материала для ГБУЗ «Сунженская центральная районная больница»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w:t>
      </w:r>
    </w:p>
    <w:p>
      <w:pPr>
        <w:pStyle w:val="Style18"/>
        <w:widowControl w:val="0"/>
        <w:keepNext/>
        <w:keepLines/>
        <w:shd w:val="clear" w:color="auto" w:fill="auto"/>
        <w:bidi w:val="0"/>
        <w:jc w:val="left"/>
        <w:spacing w:before="0" w:after="0" w:line="520" w:lineRule="exact"/>
        <w:ind w:left="20" w:right="0" w:firstLine="0"/>
      </w:pPr>
      <w:bookmarkStart w:id="1" w:name="bookmark1"/>
      <w:r>
        <w:rPr>
          <w:w w:val="100"/>
          <w:color w:val="000000"/>
          <w:position w:val="0"/>
        </w:rPr>
        <w:t>llllllllinillllllllllll</w:t>
      </w:r>
      <w:bookmarkEnd w:id="1"/>
    </w:p>
    <w:p>
      <w:pPr>
        <w:pStyle w:val="Style14"/>
        <w:widowControl w:val="0"/>
        <w:keepNext w:val="0"/>
        <w:keepLines w:val="0"/>
        <w:shd w:val="clear" w:color="auto" w:fill="auto"/>
        <w:bidi w:val="0"/>
        <w:spacing w:before="0" w:after="0" w:line="220" w:lineRule="exact"/>
        <w:ind w:left="20" w:right="0" w:firstLine="0"/>
        <w:sectPr>
          <w:headerReference w:type="even" r:id="rId7"/>
          <w:headerReference w:type="default" r:id="rId8"/>
          <w:footerReference w:type="even" r:id="rId9"/>
          <w:footerReference w:type="default" r:id="rId10"/>
          <w:titlePg/>
          <w:footnotePr>
            <w:pos w:val="pageBottom"/>
            <w:numFmt w:val="decimal"/>
            <w:numRestart w:val="continuous"/>
          </w:footnotePr>
          <w:type w:val="continuous"/>
          <w:pgSz w:w="11909" w:h="16838"/>
          <w:pgMar w:top="684" w:left="890" w:right="1409" w:bottom="711" w:header="0" w:footer="3" w:gutter="0"/>
          <w:rtlGutter w:val="0"/>
          <w:cols w:space="720"/>
          <w:noEndnote/>
          <w:docGrid w:linePitch="360"/>
        </w:sectPr>
      </w:pPr>
      <w:r>
        <w:rPr>
          <w:lang w:val="ru-RU" w:eastAsia="ru-RU" w:bidi="ru-RU"/>
          <w:w w:val="100"/>
          <w:spacing w:val="0"/>
          <w:color w:val="000000"/>
          <w:position w:val="0"/>
        </w:rPr>
        <w:t>2022-690</w:t>
      </w:r>
    </w:p>
    <w:p>
      <w:pPr>
        <w:pStyle w:val="Style14"/>
        <w:widowControl w:val="0"/>
        <w:keepNext w:val="0"/>
        <w:keepLines w:val="0"/>
        <w:shd w:val="clear" w:color="auto" w:fill="auto"/>
        <w:bidi w:val="0"/>
        <w:spacing w:before="0" w:after="0" w:line="298" w:lineRule="exact"/>
        <w:ind w:left="20" w:right="20" w:firstLine="0"/>
      </w:pPr>
      <w:r>
        <w:rPr>
          <w:lang w:val="ru-RU" w:eastAsia="ru-RU" w:bidi="ru-RU"/>
          <w:w w:val="100"/>
          <w:spacing w:val="0"/>
          <w:color w:val="000000"/>
          <w:position w:val="0"/>
        </w:rPr>
        <w:t>контрактной системе), проведя внеплановую проверку в соответствии со статьями 99 и 106 Закона о контрактной системе,</w:t>
      </w:r>
    </w:p>
    <w:p>
      <w:pPr>
        <w:pStyle w:val="Style14"/>
        <w:widowControl w:val="0"/>
        <w:keepNext w:val="0"/>
        <w:keepLines w:val="0"/>
        <w:shd w:val="clear" w:color="auto" w:fill="auto"/>
        <w:bidi w:val="0"/>
        <w:jc w:val="left"/>
        <w:spacing w:before="0" w:after="0" w:line="280" w:lineRule="exact"/>
        <w:ind w:left="4260" w:right="0" w:firstLine="0"/>
      </w:pPr>
      <w:r>
        <w:rPr>
          <w:lang w:val="ru-RU" w:eastAsia="ru-RU" w:bidi="ru-RU"/>
          <w:w w:val="100"/>
          <w:spacing w:val="0"/>
          <w:color w:val="000000"/>
          <w:position w:val="0"/>
        </w:rPr>
        <w:t>УСТАНОВИЛА:</w:t>
      </w:r>
    </w:p>
    <w:p>
      <w:pPr>
        <w:pStyle w:val="Style14"/>
        <w:widowControl w:val="0"/>
        <w:keepNext w:val="0"/>
        <w:keepLines w:val="0"/>
        <w:shd w:val="clear" w:color="auto" w:fill="auto"/>
        <w:bidi w:val="0"/>
        <w:spacing w:before="0" w:after="0" w:line="280" w:lineRule="exact"/>
        <w:ind w:left="20" w:right="20" w:firstLine="660"/>
      </w:pPr>
      <w:r>
        <w:rPr>
          <w:lang w:val="ru-RU" w:eastAsia="ru-RU" w:bidi="ru-RU"/>
          <w:w w:val="100"/>
          <w:spacing w:val="0"/>
          <w:color w:val="000000"/>
          <w:position w:val="0"/>
        </w:rPr>
        <w:t xml:space="preserve">Уполномоченным органом в единой информационной системе в сети Интернет по размещению информации о размещении заказов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(далее - ЕИС) размещено извещение о проведении Закупки.</w:t>
      </w:r>
    </w:p>
    <w:p>
      <w:pPr>
        <w:pStyle w:val="Style14"/>
        <w:widowControl w:val="0"/>
        <w:keepNext w:val="0"/>
        <w:keepLines w:val="0"/>
        <w:shd w:val="clear" w:color="auto" w:fill="auto"/>
        <w:bidi w:val="0"/>
        <w:spacing w:before="0" w:after="0" w:line="280" w:lineRule="exact"/>
        <w:ind w:left="20" w:right="20" w:firstLine="660"/>
      </w:pPr>
      <w:r>
        <w:rPr>
          <w:lang w:val="ru-RU" w:eastAsia="ru-RU" w:bidi="ru-RU"/>
          <w:w w:val="100"/>
          <w:spacing w:val="0"/>
          <w:color w:val="000000"/>
          <w:position w:val="0"/>
        </w:rPr>
        <w:t>Суть жалобы Заявителя сводится к тому, что Уполномоченным органом неправомерно отклонена заявка Заявителя.</w:t>
      </w:r>
    </w:p>
    <w:p>
      <w:pPr>
        <w:pStyle w:val="Style14"/>
        <w:widowControl w:val="0"/>
        <w:keepNext w:val="0"/>
        <w:keepLines w:val="0"/>
        <w:shd w:val="clear" w:color="auto" w:fill="auto"/>
        <w:bidi w:val="0"/>
        <w:spacing w:before="0" w:after="0" w:line="280" w:lineRule="exact"/>
        <w:ind w:left="20" w:right="20" w:firstLine="660"/>
      </w:pPr>
      <w:r>
        <w:rPr>
          <w:lang w:val="ru-RU" w:eastAsia="ru-RU" w:bidi="ru-RU"/>
          <w:w w:val="100"/>
          <w:spacing w:val="0"/>
          <w:color w:val="000000"/>
          <w:position w:val="0"/>
        </w:rPr>
        <w:t>На рассмотрении жалобы 08.08.2022 представитель Уполномоченного органа (А.А. Оздоев) выразил несогласие с доводами жалобы, считая жалобу необоснованной.</w:t>
      </w:r>
    </w:p>
    <w:p>
      <w:pPr>
        <w:pStyle w:val="Style14"/>
        <w:widowControl w:val="0"/>
        <w:keepNext w:val="0"/>
        <w:keepLines w:val="0"/>
        <w:shd w:val="clear" w:color="auto" w:fill="auto"/>
        <w:bidi w:val="0"/>
        <w:spacing w:before="0" w:after="0" w:line="280" w:lineRule="exact"/>
        <w:ind w:left="20" w:right="20" w:firstLine="660"/>
      </w:pPr>
      <w:r>
        <w:rPr>
          <w:lang w:val="ru-RU" w:eastAsia="ru-RU" w:bidi="ru-RU"/>
          <w:w w:val="100"/>
          <w:spacing w:val="0"/>
          <w:color w:val="000000"/>
          <w:position w:val="0"/>
        </w:rPr>
        <w:t>На основании пункта 3.32 Приказа ФАС России от 19.11.2014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 При объявлении перерыва лицам, присутствующим на заседании Комиссии, объявляется о дате, времени и месте продолжения заседания Комиссии. Письменное уведомление о месте, дате и времени рассмотрения жалобы после перерыва не направляется. При объявлении перерыва срок рассмотрения жалобы не приостанавливается и не продлевается.</w:t>
      </w:r>
    </w:p>
    <w:p>
      <w:pPr>
        <w:pStyle w:val="Style14"/>
        <w:widowControl w:val="0"/>
        <w:keepNext w:val="0"/>
        <w:keepLines w:val="0"/>
        <w:shd w:val="clear" w:color="auto" w:fill="auto"/>
        <w:bidi w:val="0"/>
        <w:spacing w:before="0" w:after="0" w:line="280" w:lineRule="exact"/>
        <w:ind w:left="20" w:right="0" w:firstLine="660"/>
      </w:pPr>
      <w:r>
        <w:rPr>
          <w:lang w:val="ru-RU" w:eastAsia="ru-RU" w:bidi="ru-RU"/>
          <w:w w:val="100"/>
          <w:spacing w:val="0"/>
          <w:color w:val="000000"/>
          <w:position w:val="0"/>
        </w:rPr>
        <w:t>На заседании Комиссии 08.08.2022г. объявлен перерыв до 09.08.2022г.</w:t>
      </w:r>
    </w:p>
    <w:p>
      <w:pPr>
        <w:pStyle w:val="Style14"/>
        <w:widowControl w:val="0"/>
        <w:keepNext w:val="0"/>
        <w:keepLines w:val="0"/>
        <w:shd w:val="clear" w:color="auto" w:fill="auto"/>
        <w:bidi w:val="0"/>
        <w:spacing w:before="0" w:after="0" w:line="280" w:lineRule="exact"/>
        <w:ind w:left="20" w:right="20" w:firstLine="660"/>
      </w:pPr>
      <w:r>
        <w:rPr>
          <w:lang w:val="ru-RU" w:eastAsia="ru-RU" w:bidi="ru-RU"/>
          <w:w w:val="100"/>
          <w:spacing w:val="0"/>
          <w:color w:val="000000"/>
          <w:position w:val="0"/>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Управления установила следующее:</w:t>
      </w:r>
    </w:p>
    <w:p>
      <w:pPr>
        <w:pStyle w:val="Style14"/>
        <w:widowControl w:val="0"/>
        <w:keepNext w:val="0"/>
        <w:keepLines w:val="0"/>
        <w:shd w:val="clear" w:color="auto" w:fill="auto"/>
        <w:bidi w:val="0"/>
        <w:spacing w:before="0" w:after="0" w:line="280" w:lineRule="exact"/>
        <w:ind w:left="20" w:right="20" w:firstLine="6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14"/>
        <w:numPr>
          <w:ilvl w:val="0"/>
          <w:numId w:val="1"/>
        </w:numPr>
        <w:widowControl w:val="0"/>
        <w:keepNext w:val="0"/>
        <w:keepLines w:val="0"/>
        <w:shd w:val="clear" w:color="auto" w:fill="auto"/>
        <w:bidi w:val="0"/>
        <w:spacing w:before="0" w:after="0" w:line="280" w:lineRule="exact"/>
        <w:ind w:left="20" w:right="0" w:firstLine="660"/>
      </w:pPr>
      <w:r>
        <w:rPr>
          <w:lang w:val="ru-RU" w:eastAsia="ru-RU" w:bidi="ru-RU"/>
          <w:w w:val="100"/>
          <w:spacing w:val="0"/>
          <w:color w:val="000000"/>
          <w:position w:val="0"/>
        </w:rPr>
        <w:t xml:space="preserve"> извещение об осуществлении закупки размещено в ЕИС - 18.07.2022г;</w:t>
      </w:r>
    </w:p>
    <w:p>
      <w:pPr>
        <w:pStyle w:val="Style14"/>
        <w:numPr>
          <w:ilvl w:val="0"/>
          <w:numId w:val="1"/>
        </w:numPr>
        <w:widowControl w:val="0"/>
        <w:keepNext w:val="0"/>
        <w:keepLines w:val="0"/>
        <w:shd w:val="clear" w:color="auto" w:fill="auto"/>
        <w:bidi w:val="0"/>
        <w:spacing w:before="0" w:after="0" w:line="280" w:lineRule="exact"/>
        <w:ind w:left="20" w:right="20" w:firstLine="6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14"/>
        <w:numPr>
          <w:ilvl w:val="0"/>
          <w:numId w:val="1"/>
        </w:numPr>
        <w:widowControl w:val="0"/>
        <w:keepNext w:val="0"/>
        <w:keepLines w:val="0"/>
        <w:shd w:val="clear" w:color="auto" w:fill="auto"/>
        <w:bidi w:val="0"/>
        <w:spacing w:before="0" w:after="0" w:line="280" w:lineRule="exact"/>
        <w:ind w:left="20" w:right="0" w:firstLine="660"/>
      </w:pPr>
      <w:r>
        <w:rPr>
          <w:lang w:val="ru-RU" w:eastAsia="ru-RU" w:bidi="ru-RU"/>
          <w:w w:val="100"/>
          <w:spacing w:val="0"/>
          <w:color w:val="000000"/>
          <w:position w:val="0"/>
        </w:rPr>
        <w:t xml:space="preserve"> начальная (максимальная) цена контракта - 2 135 000,00 рублей;</w:t>
      </w:r>
    </w:p>
    <w:p>
      <w:pPr>
        <w:pStyle w:val="Style14"/>
        <w:numPr>
          <w:ilvl w:val="0"/>
          <w:numId w:val="1"/>
        </w:numPr>
        <w:widowControl w:val="0"/>
        <w:keepNext w:val="0"/>
        <w:keepLines w:val="0"/>
        <w:shd w:val="clear" w:color="auto" w:fill="auto"/>
        <w:bidi w:val="0"/>
        <w:spacing w:before="0" w:after="0" w:line="280" w:lineRule="exact"/>
        <w:ind w:left="20" w:right="0" w:firstLine="660"/>
      </w:pPr>
      <w:r>
        <w:rPr>
          <w:lang w:val="ru-RU" w:eastAsia="ru-RU" w:bidi="ru-RU"/>
          <w:w w:val="100"/>
          <w:spacing w:val="0"/>
          <w:color w:val="000000"/>
          <w:position w:val="0"/>
        </w:rPr>
        <w:t xml:space="preserve"> дата и время окончания подачи заявок - 26.07.2022г. 09:00;</w:t>
      </w:r>
    </w:p>
    <w:p>
      <w:pPr>
        <w:pStyle w:val="Style14"/>
        <w:numPr>
          <w:ilvl w:val="0"/>
          <w:numId w:val="1"/>
        </w:numPr>
        <w:widowControl w:val="0"/>
        <w:keepNext w:val="0"/>
        <w:keepLines w:val="0"/>
        <w:shd w:val="clear" w:color="auto" w:fill="auto"/>
        <w:bidi w:val="0"/>
        <w:spacing w:before="0" w:after="53" w:line="280" w:lineRule="exact"/>
        <w:ind w:left="20" w:right="0" w:firstLine="660"/>
      </w:pPr>
      <w:r>
        <w:rPr>
          <w:lang w:val="ru-RU" w:eastAsia="ru-RU" w:bidi="ru-RU"/>
          <w:w w:val="100"/>
          <w:spacing w:val="0"/>
          <w:color w:val="000000"/>
          <w:position w:val="0"/>
        </w:rPr>
        <w:t xml:space="preserve"> дата подведения итогов определения поставщика - 28.07.2022г.</w:t>
      </w:r>
    </w:p>
    <w:p>
      <w:pPr>
        <w:pStyle w:val="Style14"/>
        <w:widowControl w:val="0"/>
        <w:keepNext w:val="0"/>
        <w:keepLines w:val="0"/>
        <w:shd w:val="clear" w:color="auto" w:fill="auto"/>
        <w:bidi w:val="0"/>
        <w:spacing w:before="0" w:after="71" w:line="289" w:lineRule="exact"/>
        <w:ind w:left="20" w:right="20" w:firstLine="660"/>
      </w:pPr>
      <w:r>
        <w:rPr>
          <w:lang w:val="ru-RU" w:eastAsia="ru-RU" w:bidi="ru-RU"/>
          <w:w w:val="100"/>
          <w:spacing w:val="0"/>
          <w:color w:val="000000"/>
          <w:position w:val="0"/>
        </w:rPr>
        <w:t>Рассмотрев представленные материалы, Комиссия Управления пришла к следующим выводам.</w:t>
      </w:r>
    </w:p>
    <w:p>
      <w:pPr>
        <w:pStyle w:val="Style14"/>
        <w:widowControl w:val="0"/>
        <w:keepNext w:val="0"/>
        <w:keepLines w:val="0"/>
        <w:shd w:val="clear" w:color="auto" w:fill="auto"/>
        <w:bidi w:val="0"/>
        <w:spacing w:before="0" w:after="0" w:line="275" w:lineRule="exact"/>
        <w:ind w:left="20" w:right="20" w:firstLine="660"/>
      </w:pPr>
      <w:r>
        <w:rPr>
          <w:lang w:val="ru-RU" w:eastAsia="ru-RU" w:bidi="ru-RU"/>
          <w:w w:val="100"/>
          <w:spacing w:val="0"/>
          <w:color w:val="000000"/>
          <w:position w:val="0"/>
        </w:rPr>
        <w:t>Пунктом 3 части 2 статьи 42 Закона о контрактной системе установлено, что извещение об осуществлении закупки, если иное не предусмотрено Законом о контрактной системе, должно содержать следующие электронные документы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14"/>
        <w:widowControl w:val="0"/>
        <w:keepNext w:val="0"/>
        <w:keepLines w:val="0"/>
        <w:shd w:val="clear" w:color="auto" w:fill="auto"/>
        <w:bidi w:val="0"/>
        <w:spacing w:before="0" w:after="0" w:line="280" w:lineRule="exact"/>
        <w:ind w:left="140" w:right="60" w:firstLine="660"/>
      </w:pPr>
      <w:r>
        <w:rPr>
          <w:lang w:val="ru-RU" w:eastAsia="ru-RU" w:bidi="ru-RU"/>
          <w:w w:val="100"/>
          <w:spacing w:val="0"/>
          <w:color w:val="000000"/>
          <w:position w:val="0"/>
        </w:rPr>
        <w:t>Комиссией Управления установлено, что в составе извещения об осуществлении Закупки содержится файл «Требования к заявке медикаменты», в котором установлена инструкция по заполнению заявки.</w:t>
      </w:r>
    </w:p>
    <w:p>
      <w:pPr>
        <w:pStyle w:val="Style14"/>
        <w:widowControl w:val="0"/>
        <w:keepNext w:val="0"/>
        <w:keepLines w:val="0"/>
        <w:shd w:val="clear" w:color="auto" w:fill="auto"/>
        <w:bidi w:val="0"/>
        <w:spacing w:before="0" w:after="0" w:line="280" w:lineRule="exact"/>
        <w:ind w:left="140" w:right="60" w:firstLine="660"/>
      </w:pPr>
      <w:r>
        <w:rPr>
          <w:lang w:val="ru-RU" w:eastAsia="ru-RU" w:bidi="ru-RU"/>
          <w:w w:val="100"/>
          <w:spacing w:val="0"/>
          <w:color w:val="000000"/>
          <w:position w:val="0"/>
        </w:rPr>
        <w:t xml:space="preserve">Согласно пункту 1 части 2 статьи 43 Закона о контрактной системе при формировании предложения участника закупки в отношении объекта закупки информация о товаре, предусмотренная подпунктами «а» и </w:t>
      </w:r>
      <w:r>
        <w:rPr>
          <w:rStyle w:val="CharStyle24"/>
        </w:rPr>
        <w:t>«б»</w:t>
      </w:r>
      <w:r>
        <w:rPr>
          <w:lang w:val="ru-RU" w:eastAsia="ru-RU" w:bidi="ru-RU"/>
          <w:w w:val="100"/>
          <w:spacing w:val="0"/>
          <w:color w:val="000000"/>
          <w:position w:val="0"/>
        </w:rPr>
        <w:t xml:space="preserve"> пункта 2 части 1 статьи 43 Закона о контрактной системе,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w:t>
      </w:r>
    </w:p>
    <w:p>
      <w:pPr>
        <w:pStyle w:val="Style14"/>
        <w:widowControl w:val="0"/>
        <w:keepNext w:val="0"/>
        <w:keepLines w:val="0"/>
        <w:shd w:val="clear" w:color="auto" w:fill="auto"/>
        <w:bidi w:val="0"/>
        <w:spacing w:before="0" w:after="0" w:line="280" w:lineRule="exact"/>
        <w:ind w:left="140" w:right="60" w:firstLine="660"/>
      </w:pPr>
      <w:r>
        <w:rPr>
          <w:lang w:val="ru-RU" w:eastAsia="ru-RU" w:bidi="ru-RU"/>
          <w:w w:val="100"/>
          <w:spacing w:val="0"/>
          <w:color w:val="000000"/>
          <w:position w:val="0"/>
        </w:rPr>
        <w:t>В соответствии с подпунктами «а» и «б» пункта 2 части 1 статьи 43 Закона о контрактной системе для участия в конкурентном способе заявка на участие в закупке, если иное не предусмотрено Законом о контрактной системе, должна содержать:</w:t>
      </w:r>
    </w:p>
    <w:p>
      <w:pPr>
        <w:pStyle w:val="Style14"/>
        <w:numPr>
          <w:ilvl w:val="0"/>
          <w:numId w:val="3"/>
        </w:numPr>
        <w:widowControl w:val="0"/>
        <w:keepNext w:val="0"/>
        <w:keepLines w:val="0"/>
        <w:shd w:val="clear" w:color="auto" w:fill="auto"/>
        <w:bidi w:val="0"/>
        <w:spacing w:before="0" w:after="0" w:line="280" w:lineRule="exact"/>
        <w:ind w:left="140" w:right="60" w:firstLine="660"/>
      </w:pPr>
      <w:r>
        <w:rPr>
          <w:lang w:val="ru-RU" w:eastAsia="ru-RU" w:bidi="ru-RU"/>
          <w:w w:val="100"/>
          <w:spacing w:val="0"/>
          <w:color w:val="000000"/>
          <w:position w:val="0"/>
        </w:rPr>
        <w:t xml:space="preserve"> с учетом положений части 2 статьи 43 Закона о контрактной системе предложение участника закупки в отношении объекта закупки характеристики, предлагаемого участником закупки товара, соответствующие показателям, установленным в описании объекта закупки в соответствии с частью 2 статьи 33 Закона о контрактной системе, товарный знак (при наличии у товара товарного знака);</w:t>
      </w:r>
    </w:p>
    <w:p>
      <w:pPr>
        <w:pStyle w:val="Style14"/>
        <w:numPr>
          <w:ilvl w:val="0"/>
          <w:numId w:val="3"/>
        </w:numPr>
        <w:widowControl w:val="0"/>
        <w:keepNext w:val="0"/>
        <w:keepLines w:val="0"/>
        <w:shd w:val="clear" w:color="auto" w:fill="auto"/>
        <w:bidi w:val="0"/>
        <w:spacing w:before="0" w:after="0" w:line="280" w:lineRule="exact"/>
        <w:ind w:left="140" w:right="60" w:firstLine="660"/>
      </w:pPr>
      <w:r>
        <w:rPr>
          <w:lang w:val="ru-RU" w:eastAsia="ru-RU" w:bidi="ru-RU"/>
          <w:w w:val="100"/>
          <w:spacing w:val="0"/>
          <w:color w:val="000000"/>
          <w:position w:val="0"/>
        </w:rPr>
        <w:t xml:space="preserve">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статьи 43 Закона о контрактной системе.</w:t>
      </w:r>
    </w:p>
    <w:p>
      <w:pPr>
        <w:pStyle w:val="Style25"/>
        <w:widowControl w:val="0"/>
        <w:keepNext w:val="0"/>
        <w:keepLines w:val="0"/>
        <w:shd w:val="clear" w:color="auto" w:fill="auto"/>
        <w:bidi w:val="0"/>
        <w:spacing w:before="0" w:after="0"/>
        <w:ind w:left="140" w:right="60" w:firstLine="660"/>
      </w:pPr>
      <w:r>
        <w:rPr>
          <w:rStyle w:val="CharStyle27"/>
          <w:i w:val="0"/>
          <w:iCs w:val="0"/>
        </w:rPr>
        <w:t xml:space="preserve">Согласно подведения итогов определения поставщика (подрядчика, исполнителя) от 28.07.2022 №ИЭА1 заявка Заявителя по номером 1 отклонена по следующему обоснованию — </w:t>
      </w:r>
      <w:r>
        <w:rPr>
          <w:lang w:val="ru-RU" w:eastAsia="ru-RU" w:bidi="ru-RU"/>
          <w:w w:val="100"/>
          <w:spacing w:val="0"/>
          <w:color w:val="000000"/>
          <w:position w:val="0"/>
        </w:rPr>
        <w:t>«Участником закупки относительно набора стерильных устройств (п. 1 технического задания) в нарушение требований инструкции по заполнению заявки на участие в электронном аукционе (Предложение участника в отношении поставляемых товаров не должно сопровождаться словами или знаками: ...; «или»...) представлены неконкретные показатели, сопровождающиеся словом "или", указав, " Он включает в себя набор трубок, коннекторы, камеры, зажимы и иглы или порты для инъекций", а также к поставке предлагается товар, показатели которого противоречат требованиям ГОСТа 25047-87, а именно: "... от 44 до 56 капель в минуту..."».</w:t>
      </w:r>
    </w:p>
    <w:p>
      <w:pPr>
        <w:pStyle w:val="Style14"/>
        <w:widowControl w:val="0"/>
        <w:keepNext w:val="0"/>
        <w:keepLines w:val="0"/>
        <w:shd w:val="clear" w:color="auto" w:fill="auto"/>
        <w:bidi w:val="0"/>
        <w:spacing w:before="0" w:after="0" w:line="280" w:lineRule="exact"/>
        <w:ind w:left="140" w:right="60" w:firstLine="660"/>
      </w:pPr>
      <w:r>
        <w:rPr>
          <w:lang w:val="ru-RU" w:eastAsia="ru-RU" w:bidi="ru-RU"/>
          <w:w w:val="100"/>
          <w:spacing w:val="0"/>
          <w:color w:val="000000"/>
          <w:position w:val="0"/>
        </w:rPr>
        <w:t>Изучив основания отклонения заявки Заявителя, Комиссия Управления пришла к выводу об обоснованности отклонения по следующим основаниям.</w:t>
      </w:r>
    </w:p>
    <w:p>
      <w:pPr>
        <w:pStyle w:val="Style14"/>
        <w:widowControl w:val="0"/>
        <w:keepNext w:val="0"/>
        <w:keepLines w:val="0"/>
        <w:shd w:val="clear" w:color="auto" w:fill="auto"/>
        <w:bidi w:val="0"/>
        <w:spacing w:before="0" w:after="0" w:line="280" w:lineRule="exact"/>
        <w:ind w:left="140" w:right="60" w:firstLine="660"/>
      </w:pPr>
      <w:r>
        <w:rPr>
          <w:lang w:val="ru-RU" w:eastAsia="ru-RU" w:bidi="ru-RU"/>
          <w:w w:val="100"/>
          <w:spacing w:val="0"/>
          <w:color w:val="000000"/>
          <w:position w:val="0"/>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pPr>
        <w:pStyle w:val="Style14"/>
        <w:widowControl w:val="0"/>
        <w:keepNext w:val="0"/>
        <w:keepLines w:val="0"/>
        <w:shd w:val="clear" w:color="auto" w:fill="auto"/>
        <w:bidi w:val="0"/>
        <w:spacing w:before="0" w:after="184" w:line="280" w:lineRule="exact"/>
        <w:ind w:left="140" w:right="60" w:firstLine="660"/>
      </w:pPr>
      <w:r>
        <w:rPr>
          <w:lang w:val="ru-RU" w:eastAsia="ru-RU" w:bidi="ru-RU"/>
          <w:w w:val="100"/>
          <w:spacing w:val="0"/>
          <w:color w:val="000000"/>
          <w:position w:val="0"/>
        </w:rPr>
        <w:t>В техническом задании Закупки, размещенном в составе извещения об осуществлении Закупки «тз инфуз» указано следующее:</w:t>
      </w:r>
    </w:p>
    <w:tbl>
      <w:tblPr>
        <w:tblOverlap w:val="never"/>
        <w:tblLayout w:type="fixed"/>
        <w:jc w:val="center"/>
      </w:tblPr>
      <w:tblGrid>
        <w:gridCol w:w="311"/>
        <w:gridCol w:w="1426"/>
        <w:gridCol w:w="1065"/>
        <w:gridCol w:w="5607"/>
        <w:gridCol w:w="668"/>
        <w:gridCol w:w="677"/>
      </w:tblGrid>
      <w:tr>
        <w:trPr>
          <w:trHeight w:val="794" w:hRule="exact"/>
        </w:trPr>
        <w:tc>
          <w:tcPr>
            <w:shd w:val="clear" w:color="auto" w:fill="FFFFFF"/>
            <w:tcBorders>
              <w:left w:val="single" w:sz="4"/>
              <w:top w:val="single" w:sz="4"/>
            </w:tcBorders>
            <w:vAlign w:val="top"/>
          </w:tcPr>
          <w:p>
            <w:pPr>
              <w:pStyle w:val="Style14"/>
              <w:framePr w:w="9755" w:wrap="notBeside" w:vAnchor="text" w:hAnchor="text" w:xAlign="center" w:y="1"/>
              <w:widowControl w:val="0"/>
              <w:keepNext w:val="0"/>
              <w:keepLines w:val="0"/>
              <w:shd w:val="clear" w:color="auto" w:fill="auto"/>
              <w:bidi w:val="0"/>
              <w:jc w:val="left"/>
              <w:spacing w:before="0" w:after="0" w:line="220" w:lineRule="exact"/>
              <w:ind w:left="220" w:right="0" w:firstLine="0"/>
            </w:pPr>
            <w:r>
              <w:rPr>
                <w:rStyle w:val="CharStyle28"/>
              </w:rPr>
              <w:t>}</w:t>
            </w:r>
          </w:p>
        </w:tc>
        <w:tc>
          <w:tcPr>
            <w:shd w:val="clear" w:color="auto" w:fill="FFFFFF"/>
            <w:tcBorders>
              <w:left w:val="single" w:sz="4"/>
              <w:top w:val="single" w:sz="4"/>
            </w:tcBorders>
            <w:vAlign w:val="top"/>
          </w:tcPr>
          <w:p>
            <w:pPr>
              <w:pStyle w:val="Style14"/>
              <w:framePr w:w="9755" w:wrap="notBeside" w:vAnchor="text" w:hAnchor="text" w:xAlign="center" w:y="1"/>
              <w:widowControl w:val="0"/>
              <w:keepNext w:val="0"/>
              <w:keepLines w:val="0"/>
              <w:shd w:val="clear" w:color="auto" w:fill="auto"/>
              <w:bidi w:val="0"/>
              <w:jc w:val="left"/>
              <w:spacing w:before="0" w:after="60" w:line="300" w:lineRule="exact"/>
              <w:ind w:left="20" w:right="0" w:firstLine="0"/>
            </w:pPr>
            <w:r>
              <w:rPr>
                <w:rStyle w:val="CharStyle29"/>
              </w:rPr>
              <w:t>юкпд</w:t>
            </w:r>
          </w:p>
          <w:p>
            <w:pPr>
              <w:pStyle w:val="Style14"/>
              <w:framePr w:w="9755" w:wrap="notBeside" w:vAnchor="text" w:hAnchor="text" w:xAlign="center" w:y="1"/>
              <w:widowControl w:val="0"/>
              <w:keepNext w:val="0"/>
              <w:keepLines w:val="0"/>
              <w:shd w:val="clear" w:color="auto" w:fill="auto"/>
              <w:bidi w:val="0"/>
              <w:jc w:val="left"/>
              <w:spacing w:before="60" w:after="0" w:line="220" w:lineRule="exact"/>
              <w:ind w:left="100" w:right="0" w:firstLine="0"/>
            </w:pPr>
            <w:r>
              <w:rPr>
                <w:rStyle w:val="CharStyle30"/>
              </w:rPr>
              <w:t>2/КТРУ</w:t>
            </w:r>
          </w:p>
        </w:tc>
        <w:tc>
          <w:tcPr>
            <w:shd w:val="clear" w:color="auto" w:fill="FFFFFF"/>
            <w:tcBorders>
              <w:left w:val="single" w:sz="4"/>
              <w:top w:val="single" w:sz="4"/>
            </w:tcBorders>
            <w:vAlign w:val="bottom"/>
          </w:tcPr>
          <w:p>
            <w:pPr>
              <w:pStyle w:val="Style14"/>
              <w:framePr w:w="9755" w:wrap="notBeside" w:vAnchor="text" w:hAnchor="text" w:xAlign="center" w:y="1"/>
              <w:widowControl w:val="0"/>
              <w:keepNext w:val="0"/>
              <w:keepLines w:val="0"/>
              <w:shd w:val="clear" w:color="auto" w:fill="auto"/>
              <w:bidi w:val="0"/>
              <w:spacing w:before="0" w:after="0" w:line="257" w:lineRule="exact"/>
              <w:ind w:left="0" w:right="0" w:firstLine="0"/>
            </w:pPr>
            <w:r>
              <w:rPr>
                <w:rStyle w:val="CharStyle30"/>
              </w:rPr>
              <w:t>Наимено вание по КТРУ</w:t>
            </w:r>
          </w:p>
        </w:tc>
        <w:tc>
          <w:tcPr>
            <w:shd w:val="clear" w:color="auto" w:fill="FFFFFF"/>
            <w:tcBorders>
              <w:left w:val="single" w:sz="4"/>
              <w:top w:val="single" w:sz="4"/>
            </w:tcBorders>
            <w:vAlign w:val="top"/>
          </w:tcPr>
          <w:p>
            <w:pPr>
              <w:pStyle w:val="Style14"/>
              <w:framePr w:w="9755" w:wrap="notBeside" w:vAnchor="text" w:hAnchor="text" w:xAlign="center" w:y="1"/>
              <w:widowControl w:val="0"/>
              <w:keepNext w:val="0"/>
              <w:keepLines w:val="0"/>
              <w:shd w:val="clear" w:color="auto" w:fill="auto"/>
              <w:bidi w:val="0"/>
              <w:jc w:val="left"/>
              <w:spacing w:before="0" w:after="0" w:line="257" w:lineRule="exact"/>
              <w:ind w:left="120" w:right="0" w:firstLine="680"/>
            </w:pPr>
            <w:r>
              <w:rPr>
                <w:rStyle w:val="CharStyle30"/>
              </w:rPr>
              <w:t>Функциональные, технические и качественные характеристики товара</w:t>
            </w:r>
          </w:p>
        </w:tc>
        <w:tc>
          <w:tcPr>
            <w:shd w:val="clear" w:color="auto" w:fill="FFFFFF"/>
            <w:tcBorders>
              <w:left w:val="single" w:sz="4"/>
              <w:top w:val="single" w:sz="4"/>
            </w:tcBorders>
            <w:vAlign w:val="top"/>
          </w:tcPr>
          <w:p>
            <w:pPr>
              <w:pStyle w:val="Style14"/>
              <w:framePr w:w="9755" w:wrap="notBeside" w:vAnchor="text" w:hAnchor="text" w:xAlign="center" w:y="1"/>
              <w:widowControl w:val="0"/>
              <w:keepNext w:val="0"/>
              <w:keepLines w:val="0"/>
              <w:shd w:val="clear" w:color="auto" w:fill="auto"/>
              <w:bidi w:val="0"/>
              <w:jc w:val="left"/>
              <w:spacing w:before="0" w:after="60" w:line="220" w:lineRule="exact"/>
              <w:ind w:left="120" w:right="0" w:firstLine="0"/>
            </w:pPr>
            <w:r>
              <w:rPr>
                <w:rStyle w:val="CharStyle30"/>
              </w:rPr>
              <w:t>ед</w:t>
            </w:r>
          </w:p>
          <w:p>
            <w:pPr>
              <w:pStyle w:val="Style14"/>
              <w:framePr w:w="9755" w:wrap="notBeside" w:vAnchor="text" w:hAnchor="text" w:xAlign="center" w:y="1"/>
              <w:widowControl w:val="0"/>
              <w:keepNext w:val="0"/>
              <w:keepLines w:val="0"/>
              <w:shd w:val="clear" w:color="auto" w:fill="auto"/>
              <w:bidi w:val="0"/>
              <w:jc w:val="left"/>
              <w:spacing w:before="60" w:after="0" w:line="220" w:lineRule="exact"/>
              <w:ind w:left="120" w:right="0" w:firstLine="0"/>
            </w:pPr>
            <w:r>
              <w:rPr>
                <w:rStyle w:val="CharStyle30"/>
              </w:rPr>
              <w:t>изм</w:t>
            </w:r>
          </w:p>
        </w:tc>
        <w:tc>
          <w:tcPr>
            <w:shd w:val="clear" w:color="auto" w:fill="FFFFFF"/>
            <w:tcBorders>
              <w:left w:val="single" w:sz="4"/>
              <w:right w:val="single" w:sz="4"/>
              <w:top w:val="single" w:sz="4"/>
            </w:tcBorders>
            <w:vAlign w:val="bottom"/>
          </w:tcPr>
          <w:p>
            <w:pPr>
              <w:pStyle w:val="Style14"/>
              <w:framePr w:w="9755" w:wrap="notBeside" w:vAnchor="text" w:hAnchor="text" w:xAlign="center" w:y="1"/>
              <w:widowControl w:val="0"/>
              <w:keepNext w:val="0"/>
              <w:keepLines w:val="0"/>
              <w:shd w:val="clear" w:color="auto" w:fill="auto"/>
              <w:bidi w:val="0"/>
              <w:jc w:val="left"/>
              <w:spacing w:before="0" w:after="0" w:line="257" w:lineRule="exact"/>
              <w:ind w:left="120" w:right="0" w:firstLine="0"/>
            </w:pPr>
            <w:r>
              <w:rPr>
                <w:rStyle w:val="CharStyle30"/>
              </w:rPr>
              <w:t>коли</w:t>
            </w:r>
          </w:p>
          <w:p>
            <w:pPr>
              <w:pStyle w:val="Style14"/>
              <w:framePr w:w="9755" w:wrap="notBeside" w:vAnchor="text" w:hAnchor="text" w:xAlign="center" w:y="1"/>
              <w:widowControl w:val="0"/>
              <w:keepNext w:val="0"/>
              <w:keepLines w:val="0"/>
              <w:shd w:val="clear" w:color="auto" w:fill="auto"/>
              <w:bidi w:val="0"/>
              <w:jc w:val="left"/>
              <w:spacing w:before="0" w:after="0" w:line="257" w:lineRule="exact"/>
              <w:ind w:left="120" w:right="0" w:firstLine="0"/>
            </w:pPr>
            <w:r>
              <w:rPr>
                <w:rStyle w:val="CharStyle30"/>
              </w:rPr>
              <w:t>чест</w:t>
            </w:r>
          </w:p>
          <w:p>
            <w:pPr>
              <w:pStyle w:val="Style14"/>
              <w:framePr w:w="9755" w:wrap="notBeside" w:vAnchor="text" w:hAnchor="text" w:xAlign="center" w:y="1"/>
              <w:widowControl w:val="0"/>
              <w:keepNext w:val="0"/>
              <w:keepLines w:val="0"/>
              <w:shd w:val="clear" w:color="auto" w:fill="auto"/>
              <w:bidi w:val="0"/>
              <w:jc w:val="left"/>
              <w:spacing w:before="0" w:after="0" w:line="257" w:lineRule="exact"/>
              <w:ind w:left="120" w:right="0" w:firstLine="0"/>
            </w:pPr>
            <w:r>
              <w:rPr>
                <w:rStyle w:val="CharStyle30"/>
              </w:rPr>
              <w:t>во</w:t>
            </w:r>
          </w:p>
        </w:tc>
      </w:tr>
      <w:tr>
        <w:trPr>
          <w:trHeight w:val="1296" w:hRule="exact"/>
        </w:trPr>
        <w:tc>
          <w:tcPr>
            <w:shd w:val="clear" w:color="auto" w:fill="FFFFFF"/>
            <w:tcBorders>
              <w:left w:val="single" w:sz="4"/>
              <w:top w:val="single" w:sz="4"/>
              <w:bottom w:val="single" w:sz="4"/>
            </w:tcBorders>
            <w:vAlign w:val="top"/>
          </w:tcPr>
          <w:p>
            <w:pPr>
              <w:pStyle w:val="Style14"/>
              <w:framePr w:w="9755" w:wrap="notBeside" w:vAnchor="text" w:hAnchor="text" w:xAlign="center" w:y="1"/>
              <w:widowControl w:val="0"/>
              <w:keepNext w:val="0"/>
              <w:keepLines w:val="0"/>
              <w:shd w:val="clear" w:color="auto" w:fill="auto"/>
              <w:bidi w:val="0"/>
              <w:jc w:val="left"/>
              <w:spacing w:before="0" w:after="0" w:line="220" w:lineRule="exact"/>
              <w:ind w:left="220" w:right="0" w:firstLine="0"/>
            </w:pPr>
            <w:r>
              <w:rPr>
                <w:rStyle w:val="CharStyle30"/>
              </w:rPr>
              <w:t>1</w:t>
            </w:r>
          </w:p>
        </w:tc>
        <w:tc>
          <w:tcPr>
            <w:shd w:val="clear" w:color="auto" w:fill="FFFFFF"/>
            <w:tcBorders>
              <w:left w:val="single" w:sz="4"/>
              <w:top w:val="single" w:sz="4"/>
              <w:bottom w:val="single" w:sz="4"/>
            </w:tcBorders>
            <w:vAlign w:val="top"/>
          </w:tcPr>
          <w:p>
            <w:pPr>
              <w:pStyle w:val="Style14"/>
              <w:framePr w:w="9755" w:wrap="notBeside" w:vAnchor="text" w:hAnchor="text" w:xAlign="center" w:y="1"/>
              <w:widowControl w:val="0"/>
              <w:keepNext w:val="0"/>
              <w:keepLines w:val="0"/>
              <w:shd w:val="clear" w:color="auto" w:fill="auto"/>
              <w:bidi w:val="0"/>
              <w:jc w:val="left"/>
              <w:spacing w:before="0" w:after="0" w:line="262" w:lineRule="exact"/>
              <w:ind w:left="100" w:right="0" w:firstLine="0"/>
            </w:pPr>
            <w:r>
              <w:rPr>
                <w:rStyle w:val="CharStyle30"/>
              </w:rPr>
              <w:t>32.50.13.110</w:t>
            </w:r>
          </w:p>
          <w:p>
            <w:pPr>
              <w:pStyle w:val="Style14"/>
              <w:framePr w:w="9755" w:wrap="notBeside" w:vAnchor="text" w:hAnchor="text" w:xAlign="center" w:y="1"/>
              <w:widowControl w:val="0"/>
              <w:keepNext w:val="0"/>
              <w:keepLines w:val="0"/>
              <w:shd w:val="clear" w:color="auto" w:fill="auto"/>
              <w:bidi w:val="0"/>
              <w:jc w:val="left"/>
              <w:spacing w:before="0" w:after="0" w:line="262" w:lineRule="exact"/>
              <w:ind w:left="100" w:right="0" w:firstLine="0"/>
            </w:pPr>
            <w:r>
              <w:rPr>
                <w:rStyle w:val="CharStyle30"/>
              </w:rPr>
              <w:t>/32.50.50.00</w:t>
            </w:r>
          </w:p>
          <w:p>
            <w:pPr>
              <w:pStyle w:val="Style14"/>
              <w:framePr w:w="9755" w:wrap="notBeside" w:vAnchor="text" w:hAnchor="text" w:xAlign="center" w:y="1"/>
              <w:widowControl w:val="0"/>
              <w:keepNext w:val="0"/>
              <w:keepLines w:val="0"/>
              <w:shd w:val="clear" w:color="auto" w:fill="auto"/>
              <w:bidi w:val="0"/>
              <w:jc w:val="left"/>
              <w:spacing w:before="0" w:after="0" w:line="262" w:lineRule="exact"/>
              <w:ind w:left="100" w:right="0" w:firstLine="0"/>
            </w:pPr>
            <w:r>
              <w:rPr>
                <w:rStyle w:val="CharStyle30"/>
              </w:rPr>
              <w:t>0-00228</w:t>
            </w:r>
          </w:p>
        </w:tc>
        <w:tc>
          <w:tcPr>
            <w:shd w:val="clear" w:color="auto" w:fill="FFFFFF"/>
            <w:tcBorders>
              <w:left w:val="single" w:sz="4"/>
              <w:top w:val="single" w:sz="4"/>
              <w:bottom w:val="single" w:sz="4"/>
            </w:tcBorders>
            <w:vAlign w:val="top"/>
          </w:tcPr>
          <w:p>
            <w:pPr>
              <w:pStyle w:val="Style14"/>
              <w:framePr w:w="9755" w:wrap="notBeside" w:vAnchor="text" w:hAnchor="text" w:xAlign="center" w:y="1"/>
              <w:widowControl w:val="0"/>
              <w:keepNext w:val="0"/>
              <w:keepLines w:val="0"/>
              <w:shd w:val="clear" w:color="auto" w:fill="auto"/>
              <w:bidi w:val="0"/>
              <w:spacing w:before="0" w:after="0" w:line="253" w:lineRule="exact"/>
              <w:ind w:left="0" w:right="0" w:firstLine="0"/>
            </w:pPr>
            <w:r>
              <w:rPr>
                <w:rStyle w:val="CharStyle30"/>
              </w:rPr>
              <w:t>Набор</w:t>
            </w:r>
          </w:p>
          <w:p>
            <w:pPr>
              <w:pStyle w:val="Style14"/>
              <w:framePr w:w="9755" w:wrap="notBeside" w:vAnchor="text" w:hAnchor="text" w:xAlign="center" w:y="1"/>
              <w:widowControl w:val="0"/>
              <w:keepNext w:val="0"/>
              <w:keepLines w:val="0"/>
              <w:shd w:val="clear" w:color="auto" w:fill="auto"/>
              <w:bidi w:val="0"/>
              <w:spacing w:before="0" w:after="0" w:line="253" w:lineRule="exact"/>
              <w:ind w:left="0" w:right="0" w:firstLine="0"/>
            </w:pPr>
            <w:r>
              <w:rPr>
                <w:rStyle w:val="CharStyle30"/>
              </w:rPr>
              <w:t>базовый</w:t>
            </w:r>
          </w:p>
          <w:p>
            <w:pPr>
              <w:pStyle w:val="Style14"/>
              <w:framePr w:w="9755" w:wrap="notBeside" w:vAnchor="text" w:hAnchor="text" w:xAlign="center" w:y="1"/>
              <w:widowControl w:val="0"/>
              <w:keepNext w:val="0"/>
              <w:keepLines w:val="0"/>
              <w:shd w:val="clear" w:color="auto" w:fill="auto"/>
              <w:bidi w:val="0"/>
              <w:spacing w:before="0" w:after="0" w:line="253" w:lineRule="exact"/>
              <w:ind w:left="0" w:right="0" w:firstLine="0"/>
            </w:pPr>
            <w:r>
              <w:rPr>
                <w:rStyle w:val="CharStyle30"/>
              </w:rPr>
              <w:t>для</w:t>
            </w:r>
          </w:p>
          <w:p>
            <w:pPr>
              <w:pStyle w:val="Style14"/>
              <w:framePr w:w="9755" w:wrap="notBeside" w:vAnchor="text" w:hAnchor="text" w:xAlign="center" w:y="1"/>
              <w:widowControl w:val="0"/>
              <w:keepNext w:val="0"/>
              <w:keepLines w:val="0"/>
              <w:shd w:val="clear" w:color="auto" w:fill="auto"/>
              <w:bidi w:val="0"/>
              <w:spacing w:before="0" w:after="0" w:line="253" w:lineRule="exact"/>
              <w:ind w:left="0" w:right="0" w:firstLine="0"/>
            </w:pPr>
            <w:r>
              <w:rPr>
                <w:rStyle w:val="CharStyle30"/>
              </w:rPr>
              <w:t>внутрив</w:t>
            </w:r>
          </w:p>
        </w:tc>
        <w:tc>
          <w:tcPr>
            <w:shd w:val="clear" w:color="auto" w:fill="FFFFFF"/>
            <w:tcBorders>
              <w:left w:val="single" w:sz="4"/>
              <w:top w:val="single" w:sz="4"/>
              <w:bottom w:val="single" w:sz="4"/>
            </w:tcBorders>
            <w:vAlign w:val="top"/>
          </w:tcPr>
          <w:p>
            <w:pPr>
              <w:pStyle w:val="Style14"/>
              <w:framePr w:w="9755" w:wrap="notBeside" w:vAnchor="text" w:hAnchor="text" w:xAlign="center" w:y="1"/>
              <w:widowControl w:val="0"/>
              <w:keepNext w:val="0"/>
              <w:keepLines w:val="0"/>
              <w:shd w:val="clear" w:color="auto" w:fill="auto"/>
              <w:bidi w:val="0"/>
              <w:jc w:val="left"/>
              <w:spacing w:before="0" w:after="0" w:line="253" w:lineRule="exact"/>
              <w:ind w:left="120" w:right="0" w:firstLine="0"/>
            </w:pPr>
            <w:r>
              <w:rPr>
                <w:rStyle w:val="CharStyle30"/>
              </w:rPr>
              <w:t>ОПИСАНИЕ: Набор стерильных устройств, предназначенных для проведения жидкости из контейнера для внутривенной жидкости к венозной системе пациента. Он обычно включает в себя набор</w:t>
            </w:r>
          </w:p>
        </w:tc>
        <w:tc>
          <w:tcPr>
            <w:shd w:val="clear" w:color="auto" w:fill="FFFFFF"/>
            <w:tcBorders>
              <w:left w:val="single" w:sz="4"/>
              <w:top w:val="single" w:sz="4"/>
              <w:bottom w:val="single" w:sz="4"/>
            </w:tcBorders>
            <w:vAlign w:val="top"/>
          </w:tcPr>
          <w:p>
            <w:pPr>
              <w:pStyle w:val="Style14"/>
              <w:framePr w:w="9755" w:wrap="notBeside" w:vAnchor="text" w:hAnchor="text" w:xAlign="center" w:y="1"/>
              <w:widowControl w:val="0"/>
              <w:keepNext w:val="0"/>
              <w:keepLines w:val="0"/>
              <w:shd w:val="clear" w:color="auto" w:fill="auto"/>
              <w:bidi w:val="0"/>
              <w:jc w:val="left"/>
              <w:spacing w:before="0" w:line="220" w:lineRule="exact"/>
              <w:ind w:left="120" w:right="0" w:firstLine="0"/>
            </w:pPr>
            <w:r>
              <w:rPr>
                <w:rStyle w:val="CharStyle30"/>
              </w:rPr>
              <w:t>шту</w:t>
            </w:r>
          </w:p>
          <w:p>
            <w:pPr>
              <w:pStyle w:val="Style14"/>
              <w:framePr w:w="9755" w:wrap="notBeside" w:vAnchor="text" w:hAnchor="text" w:xAlign="center" w:y="1"/>
              <w:widowControl w:val="0"/>
              <w:keepNext w:val="0"/>
              <w:keepLines w:val="0"/>
              <w:shd w:val="clear" w:color="auto" w:fill="auto"/>
              <w:bidi w:val="0"/>
              <w:jc w:val="left"/>
              <w:spacing w:before="120" w:after="0" w:line="220" w:lineRule="exact"/>
              <w:ind w:left="120" w:right="0" w:firstLine="0"/>
            </w:pPr>
            <w:r>
              <w:rPr>
                <w:rStyle w:val="CharStyle30"/>
              </w:rPr>
              <w:t>ка</w:t>
            </w:r>
          </w:p>
        </w:tc>
        <w:tc>
          <w:tcPr>
            <w:shd w:val="clear" w:color="auto" w:fill="FFFFFF"/>
            <w:tcBorders>
              <w:left w:val="single" w:sz="4"/>
              <w:right w:val="single" w:sz="4"/>
              <w:top w:val="single" w:sz="4"/>
              <w:bottom w:val="single" w:sz="4"/>
            </w:tcBorders>
            <w:vAlign w:val="top"/>
          </w:tcPr>
          <w:p>
            <w:pPr>
              <w:pStyle w:val="Style14"/>
              <w:framePr w:w="9755" w:wrap="notBeside" w:vAnchor="text" w:hAnchor="text" w:xAlign="center" w:y="1"/>
              <w:widowControl w:val="0"/>
              <w:keepNext w:val="0"/>
              <w:keepLines w:val="0"/>
              <w:shd w:val="clear" w:color="auto" w:fill="auto"/>
              <w:bidi w:val="0"/>
              <w:jc w:val="left"/>
              <w:spacing w:before="0" w:after="60" w:line="220" w:lineRule="exact"/>
              <w:ind w:left="120" w:right="0" w:firstLine="0"/>
            </w:pPr>
            <w:r>
              <w:rPr>
                <w:rStyle w:val="CharStyle30"/>
              </w:rPr>
              <w:t>7000</w:t>
            </w:r>
          </w:p>
          <w:p>
            <w:pPr>
              <w:pStyle w:val="Style14"/>
              <w:framePr w:w="9755" w:wrap="notBeside" w:vAnchor="text" w:hAnchor="text" w:xAlign="center" w:y="1"/>
              <w:widowControl w:val="0"/>
              <w:keepNext w:val="0"/>
              <w:keepLines w:val="0"/>
              <w:shd w:val="clear" w:color="auto" w:fill="auto"/>
              <w:bidi w:val="0"/>
              <w:jc w:val="left"/>
              <w:spacing w:before="60" w:after="0" w:line="220" w:lineRule="exact"/>
              <w:ind w:left="120" w:right="0" w:firstLine="0"/>
            </w:pPr>
            <w:r>
              <w:rPr>
                <w:rStyle w:val="CharStyle30"/>
              </w:rPr>
              <w:t>0</w:t>
            </w:r>
          </w:p>
        </w:tc>
      </w:tr>
    </w:tbl>
    <w:p>
      <w:pPr>
        <w:widowControl w:val="0"/>
        <w:rPr>
          <w:sz w:val="2"/>
          <w:szCs w:val="2"/>
        </w:rPr>
      </w:pPr>
    </w:p>
    <w:p>
      <w:pPr>
        <w:pStyle w:val="Style14"/>
        <w:tabs>
          <w:tab w:leader="none" w:pos="2733" w:val="left"/>
        </w:tabs>
        <w:widowControl w:val="0"/>
        <w:keepNext w:val="0"/>
        <w:keepLines w:val="0"/>
        <w:shd w:val="clear" w:color="auto" w:fill="auto"/>
        <w:bidi w:val="0"/>
        <w:spacing w:before="0" w:after="0" w:line="262" w:lineRule="exact"/>
        <w:ind w:left="1740" w:right="0" w:firstLine="0"/>
      </w:pPr>
      <w:r>
        <w:rPr>
          <w:lang w:val="ru-RU" w:eastAsia="ru-RU" w:bidi="ru-RU"/>
          <w:w w:val="100"/>
          <w:spacing w:val="0"/>
          <w:color w:val="000000"/>
          <w:position w:val="0"/>
        </w:rPr>
        <w:t>енных</w:t>
        <w:tab/>
        <w:t>трубок, коннекторы, камеры, зажимы и иглы или порты</w:t>
      </w:r>
    </w:p>
    <w:p>
      <w:pPr>
        <w:pStyle w:val="Style14"/>
        <w:tabs>
          <w:tab w:leader="none" w:pos="3618" w:val="center"/>
          <w:tab w:leader="none" w:pos="5207" w:val="center"/>
          <w:tab w:leader="none" w:pos="6426" w:val="center"/>
          <w:tab w:leader="none" w:pos="8042" w:val="right"/>
        </w:tabs>
        <w:widowControl w:val="0"/>
        <w:keepNext w:val="0"/>
        <w:keepLines w:val="0"/>
        <w:shd w:val="clear" w:color="auto" w:fill="auto"/>
        <w:bidi w:val="0"/>
        <w:jc w:val="left"/>
        <w:spacing w:before="0" w:after="0" w:line="262" w:lineRule="exact"/>
        <w:ind w:left="1740" w:right="1560" w:firstLine="0"/>
      </w:pPr>
      <w:r>
        <w:rPr>
          <w:lang w:val="ru-RU" w:eastAsia="ru-RU" w:bidi="ru-RU"/>
          <w:w w:val="100"/>
          <w:spacing w:val="0"/>
          <w:color w:val="000000"/>
          <w:position w:val="0"/>
        </w:rPr>
        <w:t>вливани для инъекций. Он обычно используется для й</w:t>
        <w:tab/>
        <w:t>гравитационного</w:t>
        <w:tab/>
        <w:t>внутривенного</w:t>
        <w:tab/>
        <w:t>введения.</w:t>
        <w:tab/>
        <w:t>Устройство</w:t>
      </w:r>
    </w:p>
    <w:p>
      <w:pPr>
        <w:pStyle w:val="Style14"/>
        <w:widowControl w:val="0"/>
        <w:keepNext w:val="0"/>
        <w:keepLines w:val="0"/>
        <w:shd w:val="clear" w:color="auto" w:fill="auto"/>
        <w:bidi w:val="0"/>
        <w:jc w:val="left"/>
        <w:spacing w:before="0" w:after="0" w:line="262" w:lineRule="exact"/>
        <w:ind w:left="2820" w:right="0" w:firstLine="0"/>
      </w:pPr>
      <w:r>
        <w:rPr>
          <w:lang w:val="ru-RU" w:eastAsia="ru-RU" w:bidi="ru-RU"/>
          <w:w w:val="100"/>
          <w:spacing w:val="0"/>
          <w:color w:val="000000"/>
          <w:position w:val="0"/>
        </w:rPr>
        <w:t>одноразового использования.</w:t>
      </w:r>
    </w:p>
    <w:p>
      <w:pPr>
        <w:pStyle w:val="Style14"/>
        <w:widowControl w:val="0"/>
        <w:keepNext w:val="0"/>
        <w:keepLines w:val="0"/>
        <w:shd w:val="clear" w:color="auto" w:fill="auto"/>
        <w:bidi w:val="0"/>
        <w:jc w:val="left"/>
        <w:spacing w:before="0" w:after="0" w:line="262" w:lineRule="exact"/>
        <w:ind w:left="2820" w:right="1320" w:firstLine="0"/>
      </w:pPr>
      <w:r>
        <w:rPr>
          <w:lang w:val="ru-RU" w:eastAsia="ru-RU" w:bidi="ru-RU"/>
          <w:w w:val="100"/>
          <w:spacing w:val="0"/>
          <w:color w:val="000000"/>
          <w:position w:val="0"/>
        </w:rPr>
        <w:t xml:space="preserve">Диаметр инъекционной иглы (Миллиметр): </w:t>
      </w:r>
      <w:r>
        <w:rPr>
          <w:rStyle w:val="CharStyle31"/>
        </w:rPr>
        <w:t>&gt;0.8</w:t>
      </w:r>
      <w:r>
        <w:rPr>
          <w:lang w:val="ru-RU" w:eastAsia="ru-RU" w:bidi="ru-RU"/>
          <w:w w:val="100"/>
          <w:spacing w:val="0"/>
          <w:color w:val="000000"/>
          <w:position w:val="0"/>
        </w:rPr>
        <w:t xml:space="preserve"> и &lt; </w:t>
      </w:r>
      <w:r>
        <w:rPr>
          <w:rStyle w:val="CharStyle32"/>
        </w:rPr>
        <w:t>1</w:t>
      </w:r>
      <w:r>
        <w:rPr>
          <w:rStyle w:val="CharStyle33"/>
        </w:rPr>
        <w:t>.</w:t>
      </w:r>
      <w:r>
        <w:rPr>
          <w:rStyle w:val="CharStyle32"/>
        </w:rPr>
        <w:t>2</w:t>
      </w:r>
      <w:r>
        <w:rPr>
          <w:rStyle w:val="CharStyle33"/>
        </w:rPr>
        <w:t>;</w:t>
      </w:r>
    </w:p>
    <w:p>
      <w:pPr>
        <w:pStyle w:val="Style14"/>
        <w:widowControl w:val="0"/>
        <w:keepNext w:val="0"/>
        <w:keepLines w:val="0"/>
        <w:shd w:val="clear" w:color="auto" w:fill="auto"/>
        <w:bidi w:val="0"/>
        <w:jc w:val="left"/>
        <w:spacing w:before="0" w:after="0" w:line="262" w:lineRule="exact"/>
        <w:ind w:left="2820" w:right="1320" w:firstLine="0"/>
      </w:pPr>
      <w:r>
        <w:rPr>
          <w:lang w:val="ru-RU" w:eastAsia="ru-RU" w:bidi="ru-RU"/>
          <w:w w:val="100"/>
          <w:spacing w:val="0"/>
          <w:color w:val="000000"/>
          <w:position w:val="0"/>
        </w:rPr>
        <w:t>Длина соединительной трубки (Миллиметр) &gt; 1300 и &lt; 1800;</w:t>
      </w:r>
    </w:p>
    <w:p>
      <w:pPr>
        <w:pStyle w:val="Style14"/>
        <w:widowControl w:val="0"/>
        <w:keepNext w:val="0"/>
        <w:keepLines w:val="0"/>
        <w:shd w:val="clear" w:color="auto" w:fill="auto"/>
        <w:bidi w:val="0"/>
        <w:jc w:val="left"/>
        <w:spacing w:before="0" w:after="0" w:line="262" w:lineRule="exact"/>
        <w:ind w:left="2820" w:right="1320" w:firstLine="0"/>
      </w:pPr>
      <w:r>
        <w:rPr>
          <w:lang w:val="ru-RU" w:eastAsia="ru-RU" w:bidi="ru-RU"/>
          <w:w w:val="100"/>
          <w:spacing w:val="0"/>
          <w:color w:val="000000"/>
          <w:position w:val="0"/>
        </w:rPr>
        <w:t>Регулятор тока жидкости - роликовый Трансфузионная игла - металлическая;</w:t>
      </w:r>
    </w:p>
    <w:p>
      <w:pPr>
        <w:pStyle w:val="Style14"/>
        <w:tabs>
          <w:tab w:leader="underscore" w:pos="8264" w:val="left"/>
        </w:tabs>
        <w:widowControl w:val="0"/>
        <w:keepNext w:val="0"/>
        <w:keepLines w:val="0"/>
        <w:shd w:val="clear" w:color="auto" w:fill="auto"/>
        <w:bidi w:val="0"/>
        <w:jc w:val="left"/>
        <w:spacing w:before="0" w:after="229" w:line="262" w:lineRule="exact"/>
        <w:ind w:left="2820" w:right="1320" w:firstLine="0"/>
      </w:pPr>
      <w:r>
        <w:rPr>
          <w:lang w:val="ru-RU" w:eastAsia="ru-RU" w:bidi="ru-RU"/>
          <w:w w:val="100"/>
          <w:spacing w:val="0"/>
          <w:color w:val="000000"/>
          <w:position w:val="0"/>
        </w:rPr>
        <w:t xml:space="preserve">Трубка и капельница изготовлены из материалов, позволяющих видеть пузырьки воздуха, уровень жидкости и последовательность каплепадения. Детали устройств не имеют механических повреждений и посторонних включений, влияющих на функциональные свойства. Внутренняя поверхность устройства свободна после фильтра от видимых механических частиц. Зажим обеспечивает регулирование тока жидкости от полного перекрытия до струйного истечения. Тип капельницы жесткая (полужесткая). Инъекционный узел обеспечивает самозатягиваемость при шестикратном прокалывании иглой. Устройство не имеет перегибов и слипшихся участков трубки. Инъекционная игла стерильна. Конструкция каплеобразующего элемента обеспечивает образование 20 капель из (1,0±0,1) г дистиллированной воды температуры (20±2) °С при скорости потока от 44 до 56 капель в минуту. Устройство стерильно внутри, апирогенно, нетоксично, для однократного применения. В состав устройства входят: совмещенная игла, имеющая каналы для прохода воздуха и жидкости, капельница, фильтрующий узел, трубка не менее - 1шт, зажим, инъекционная игла, инъекционный узел, головка с конусом типа </w:t>
      </w:r>
      <w:r>
        <w:rPr>
          <w:lang w:val="en-US" w:eastAsia="en-US" w:bidi="en-US"/>
          <w:w w:val="100"/>
          <w:spacing w:val="0"/>
          <w:color w:val="000000"/>
          <w:position w:val="0"/>
        </w:rPr>
        <w:t xml:space="preserve">"Jlyep", </w:t>
      </w:r>
      <w:r>
        <w:rPr>
          <w:lang w:val="ru-RU" w:eastAsia="ru-RU" w:bidi="ru-RU"/>
          <w:w w:val="100"/>
          <w:spacing w:val="0"/>
          <w:color w:val="000000"/>
          <w:position w:val="0"/>
        </w:rPr>
        <w:t xml:space="preserve">два колпачка, </w:t>
      </w:r>
      <w:r>
        <w:rPr>
          <w:rStyle w:val="CharStyle34"/>
        </w:rPr>
        <w:t>фильтр, головка с заглушкой.</w:t>
      </w:r>
      <w:r>
        <w:rPr>
          <w:lang w:val="ru-RU" w:eastAsia="ru-RU" w:bidi="ru-RU"/>
          <w:w w:val="100"/>
          <w:spacing w:val="0"/>
          <w:color w:val="000000"/>
          <w:position w:val="0"/>
        </w:rPr>
        <w:tab/>
      </w:r>
    </w:p>
    <w:p>
      <w:pPr>
        <w:pStyle w:val="Style25"/>
        <w:tabs>
          <w:tab w:leader="none" w:pos="2997" w:val="left"/>
        </w:tabs>
        <w:widowControl w:val="0"/>
        <w:keepNext w:val="0"/>
        <w:keepLines w:val="0"/>
        <w:shd w:val="clear" w:color="auto" w:fill="auto"/>
        <w:bidi w:val="0"/>
        <w:spacing w:before="0" w:after="0" w:line="275" w:lineRule="exact"/>
        <w:ind w:left="40" w:right="20" w:firstLine="660"/>
      </w:pPr>
      <w:r>
        <w:rPr>
          <w:rStyle w:val="CharStyle27"/>
          <w:i w:val="0"/>
          <w:iCs w:val="0"/>
        </w:rPr>
        <w:t xml:space="preserve">Инструкцией по заполнению заявки установлено следующее - </w:t>
      </w:r>
      <w:r>
        <w:rPr>
          <w:lang w:val="ru-RU" w:eastAsia="ru-RU" w:bidi="ru-RU"/>
          <w:w w:val="100"/>
          <w:spacing w:val="0"/>
          <w:color w:val="000000"/>
          <w:position w:val="0"/>
        </w:rPr>
        <w:t xml:space="preserve">«Предложение участника в отношении поставляемых товаров </w:t>
      </w:r>
      <w:r>
        <w:rPr>
          <w:rStyle w:val="CharStyle35"/>
          <w:i/>
          <w:iCs/>
        </w:rPr>
        <w:t xml:space="preserve">не должно сопровождаться словами </w:t>
      </w:r>
      <w:r>
        <w:rPr>
          <w:lang w:val="ru-RU" w:eastAsia="ru-RU" w:bidi="ru-RU"/>
          <w:w w:val="100"/>
          <w:spacing w:val="0"/>
          <w:color w:val="000000"/>
          <w:position w:val="0"/>
        </w:rPr>
        <w:t xml:space="preserve">или знаками: «не более»; «не менее»; «более»; «менее»; «не больше»; «не меньше»; «не шире»; «ниже»; «не уже»; «выше»; «ранее»; «не ранее»; «не ниже»; «не выше»; «не хуже»; </w:t>
      </w:r>
      <w:r>
        <w:rPr>
          <w:lang w:val="en-US" w:eastAsia="en-US" w:bidi="en-US"/>
          <w:w w:val="100"/>
          <w:spacing w:val="0"/>
          <w:color w:val="000000"/>
          <w:position w:val="0"/>
        </w:rPr>
        <w:t xml:space="preserve">«min»; </w:t>
      </w:r>
      <w:r>
        <w:rPr>
          <w:lang w:val="ru-RU" w:eastAsia="ru-RU" w:bidi="ru-RU"/>
          <w:w w:val="100"/>
          <w:spacing w:val="0"/>
          <w:color w:val="000000"/>
          <w:position w:val="0"/>
        </w:rPr>
        <w:t xml:space="preserve">«тах»; </w:t>
      </w:r>
      <w:r>
        <w:rPr>
          <w:rStyle w:val="CharStyle36"/>
          <w:i/>
          <w:iCs/>
        </w:rPr>
        <w:t>«или»:</w:t>
      </w:r>
      <w:r>
        <w:rPr>
          <w:rStyle w:val="CharStyle35"/>
          <w:i/>
          <w:iCs/>
        </w:rPr>
        <w:tab/>
      </w:r>
      <w:r>
        <w:rPr>
          <w:lang w:val="ru-RU" w:eastAsia="ru-RU" w:bidi="ru-RU"/>
          <w:w w:val="100"/>
          <w:spacing w:val="0"/>
          <w:color w:val="000000"/>
          <w:position w:val="0"/>
        </w:rPr>
        <w:t>«либо»; «-»,«+»; «типа»; «приблизительно (ые,ая,ый)»;</w:t>
      </w:r>
    </w:p>
    <w:p>
      <w:pPr>
        <w:pStyle w:val="Style25"/>
        <w:widowControl w:val="0"/>
        <w:keepNext w:val="0"/>
        <w:keepLines w:val="0"/>
        <w:shd w:val="clear" w:color="auto" w:fill="auto"/>
        <w:bidi w:val="0"/>
        <w:spacing w:before="0" w:after="57" w:line="275" w:lineRule="exact"/>
        <w:ind w:left="40" w:right="20" w:firstLine="0"/>
      </w:pPr>
      <w:r>
        <w:rPr>
          <w:lang w:val="ru-RU" w:eastAsia="ru-RU" w:bidi="ru-RU"/>
          <w:w w:val="100"/>
          <w:spacing w:val="0"/>
          <w:color w:val="000000"/>
          <w:position w:val="0"/>
        </w:rPr>
        <w:t>«ориентировочно (ые, ая, ый)»; «максимально (ые, ая, ый)»; «минимально (ые, ая, ый)»; «допускается»; «не допускается»; «не требуется</w:t>
      </w:r>
      <w:r>
        <w:rPr>
          <w:rStyle w:val="CharStyle27"/>
          <w:i w:val="0"/>
          <w:iCs w:val="0"/>
        </w:rPr>
        <w:t xml:space="preserve">»; </w:t>
      </w:r>
      <w:r>
        <w:rPr>
          <w:lang w:val="ru-RU" w:eastAsia="ru-RU" w:bidi="ru-RU"/>
          <w:w w:val="100"/>
          <w:spacing w:val="0"/>
          <w:color w:val="000000"/>
          <w:position w:val="0"/>
        </w:rPr>
        <w:t>«требуется»; «будет»; «не будет»; «должен (но, на, ны)»; «не должен (но, на, ны)»; «должен (но, на, ны) быть»; «не должен (но, на, ны) быть»; «до»; «от» либо указаны значения показателей, сопровождающиеся словами или знаками, несущие в себе смысл неконкретных значений и показателей и/или слов и/или знаков, участник должен сделать конкретное предложение, за исключением, когда такие значения показателей и/или слова и/или знаки установлены производителем и не несут в себе смысл неконкретных показателей, с учетом требований и правил настоящей инструкции.».</w:t>
      </w:r>
    </w:p>
    <w:p>
      <w:pPr>
        <w:pStyle w:val="Style14"/>
        <w:widowControl w:val="0"/>
        <w:keepNext w:val="0"/>
        <w:keepLines w:val="0"/>
        <w:shd w:val="clear" w:color="auto" w:fill="auto"/>
        <w:bidi w:val="0"/>
        <w:spacing w:before="0" w:after="0" w:line="280" w:lineRule="exact"/>
        <w:ind w:left="40" w:right="40" w:firstLine="660"/>
      </w:pPr>
      <w:r>
        <w:rPr>
          <w:lang w:val="ru-RU" w:eastAsia="ru-RU" w:bidi="ru-RU"/>
          <w:w w:val="100"/>
          <w:spacing w:val="0"/>
          <w:color w:val="000000"/>
          <w:position w:val="0"/>
        </w:rPr>
        <w:t xml:space="preserve">Вместе с тем, Комиссией Управления установлено, что предложение Заявителя в отношении поставляемых товаров содержит слово «или» </w:t>
      </w:r>
      <w:r>
        <w:rPr>
          <w:rStyle w:val="CharStyle24"/>
        </w:rPr>
        <w:t>(зажимы и иглы или порты для инъекций),</w:t>
      </w:r>
      <w:r>
        <w:rPr>
          <w:lang w:val="ru-RU" w:eastAsia="ru-RU" w:bidi="ru-RU"/>
          <w:w w:val="100"/>
          <w:spacing w:val="0"/>
          <w:color w:val="000000"/>
          <w:position w:val="0"/>
        </w:rPr>
        <w:t xml:space="preserve"> что противоречит правилам инструкции по заполнению заявки.</w:t>
      </w:r>
    </w:p>
    <w:p>
      <w:pPr>
        <w:pStyle w:val="Style25"/>
        <w:widowControl w:val="0"/>
        <w:keepNext w:val="0"/>
        <w:keepLines w:val="0"/>
        <w:shd w:val="clear" w:color="auto" w:fill="auto"/>
        <w:bidi w:val="0"/>
        <w:spacing w:before="0" w:after="0"/>
        <w:ind w:left="40" w:right="40" w:firstLine="660"/>
      </w:pPr>
      <w:r>
        <w:rPr>
          <w:rStyle w:val="CharStyle27"/>
          <w:i w:val="0"/>
          <w:iCs w:val="0"/>
        </w:rPr>
        <w:t xml:space="preserve">Относительно второго обоснования отклонения заявки Заявителя установлено, что в техническом задании Закупки Заказчиком установлены следующие характеристики - </w:t>
      </w:r>
      <w:r>
        <w:rPr>
          <w:lang w:val="ru-RU" w:eastAsia="ru-RU" w:bidi="ru-RU"/>
          <w:w w:val="100"/>
          <w:spacing w:val="0"/>
          <w:color w:val="000000"/>
          <w:position w:val="0"/>
        </w:rPr>
        <w:t xml:space="preserve">«Конструкция каплеобразующего элемента обеспечивает образование 20 капель из (1,0±0,1) г дистиллированной воды температуры (20±2) °С </w:t>
      </w:r>
      <w:r>
        <w:rPr>
          <w:rStyle w:val="CharStyle37"/>
          <w:i/>
          <w:iCs/>
        </w:rPr>
        <w:t>при скорости потока от 44 до</w:t>
      </w:r>
      <w:r>
        <w:rPr>
          <w:lang w:val="ru-RU" w:eastAsia="ru-RU" w:bidi="ru-RU"/>
          <w:w w:val="100"/>
          <w:spacing w:val="0"/>
          <w:color w:val="000000"/>
          <w:position w:val="0"/>
        </w:rPr>
        <w:t xml:space="preserve"> </w:t>
      </w:r>
      <w:r>
        <w:rPr>
          <w:rStyle w:val="CharStyle37"/>
          <w:i/>
          <w:iCs/>
        </w:rPr>
        <w:t>56 капель в минуту</w:t>
      </w:r>
      <w:r>
        <w:rPr>
          <w:lang w:val="ru-RU" w:eastAsia="ru-RU" w:bidi="ru-RU"/>
          <w:w w:val="100"/>
          <w:spacing w:val="0"/>
          <w:color w:val="000000"/>
          <w:position w:val="0"/>
        </w:rPr>
        <w:t>».</w:t>
      </w:r>
    </w:p>
    <w:p>
      <w:pPr>
        <w:pStyle w:val="Style25"/>
        <w:widowControl w:val="0"/>
        <w:keepNext w:val="0"/>
        <w:keepLines w:val="0"/>
        <w:shd w:val="clear" w:color="auto" w:fill="auto"/>
        <w:bidi w:val="0"/>
        <w:spacing w:before="0" w:after="0"/>
        <w:ind w:left="40" w:right="40" w:firstLine="660"/>
      </w:pPr>
      <w:r>
        <w:rPr>
          <w:rStyle w:val="CharStyle27"/>
          <w:i w:val="0"/>
          <w:iCs w:val="0"/>
        </w:rPr>
        <w:t xml:space="preserve">Инструкцией по заполнению заявки установлено следующее - </w:t>
      </w:r>
      <w:r>
        <w:rPr>
          <w:lang w:val="ru-RU" w:eastAsia="ru-RU" w:bidi="ru-RU"/>
          <w:w w:val="100"/>
          <w:spacing w:val="0"/>
          <w:color w:val="000000"/>
          <w:position w:val="0"/>
        </w:rPr>
        <w:t>«При указании конкретного показателя по минимальному и/или максимальному (диапазонному/интервальному) значению показателей вида от «х» до «х», или ««х»-«х»» где «х» - соответственно нижнее/ верхнее числовое значение, участник закупки должен указать конкретный показатель, при этом крайние значения «х» не включаются в диапазон/интервал, за исключением, когда значения «х» сопровождается словом «включительно» в описании объекта закупки».</w:t>
      </w:r>
    </w:p>
    <w:p>
      <w:pPr>
        <w:pStyle w:val="Style14"/>
        <w:widowControl w:val="0"/>
        <w:keepNext w:val="0"/>
        <w:keepLines w:val="0"/>
        <w:shd w:val="clear" w:color="auto" w:fill="auto"/>
        <w:bidi w:val="0"/>
        <w:spacing w:before="0" w:after="0" w:line="280" w:lineRule="exact"/>
        <w:ind w:left="40" w:right="40" w:firstLine="660"/>
      </w:pPr>
      <w:r>
        <w:rPr>
          <w:lang w:val="ru-RU" w:eastAsia="ru-RU" w:bidi="ru-RU"/>
          <w:w w:val="100"/>
          <w:spacing w:val="0"/>
          <w:color w:val="000000"/>
          <w:position w:val="0"/>
        </w:rPr>
        <w:t xml:space="preserve">Следовательно, исходя из положений технического задания и инструкции по заполнению заявки, потребность Заказчика заключается в поставке товара с характеристиками </w:t>
      </w:r>
      <w:r>
        <w:rPr>
          <w:rStyle w:val="CharStyle34"/>
        </w:rPr>
        <w:t>скорости потока от 45 до 55 капель в минуту</w:t>
      </w:r>
      <w:r>
        <w:rPr>
          <w:lang w:val="ru-RU" w:eastAsia="ru-RU" w:bidi="ru-RU"/>
          <w:w w:val="100"/>
          <w:spacing w:val="0"/>
          <w:color w:val="000000"/>
          <w:position w:val="0"/>
        </w:rPr>
        <w:t>.</w:t>
      </w:r>
    </w:p>
    <w:p>
      <w:pPr>
        <w:pStyle w:val="Style25"/>
        <w:widowControl w:val="0"/>
        <w:keepNext w:val="0"/>
        <w:keepLines w:val="0"/>
        <w:shd w:val="clear" w:color="auto" w:fill="auto"/>
        <w:bidi w:val="0"/>
        <w:spacing w:before="0" w:after="0"/>
        <w:ind w:left="40" w:right="40" w:firstLine="660"/>
      </w:pPr>
      <w:r>
        <w:rPr>
          <w:rStyle w:val="CharStyle27"/>
          <w:i w:val="0"/>
          <w:iCs w:val="0"/>
        </w:rPr>
        <w:t xml:space="preserve">Указанные характеристики также соответствуют пункту 1.3.18 ГОСТ 25047-87, в котором установлено, что </w:t>
      </w:r>
      <w:r>
        <w:rPr>
          <w:lang w:val="ru-RU" w:eastAsia="ru-RU" w:bidi="ru-RU"/>
          <w:w w:val="100"/>
          <w:spacing w:val="0"/>
          <w:color w:val="000000"/>
          <w:position w:val="0"/>
        </w:rPr>
        <w:t xml:space="preserve">«Конструкция каплеобразующего элемента должна обеспечивать образование 20 капель из (1,0±0,1) г дистиллированной воды температуры (20±2)°С </w:t>
      </w:r>
      <w:r>
        <w:rPr>
          <w:rStyle w:val="CharStyle37"/>
          <w:i/>
          <w:iCs/>
        </w:rPr>
        <w:t>при скорости потока (50±5) капель в минуту</w:t>
      </w:r>
      <w:r>
        <w:rPr>
          <w:lang w:val="ru-RU" w:eastAsia="ru-RU" w:bidi="ru-RU"/>
          <w:w w:val="100"/>
          <w:spacing w:val="0"/>
          <w:color w:val="000000"/>
          <w:position w:val="0"/>
        </w:rPr>
        <w:t>».</w:t>
      </w:r>
    </w:p>
    <w:p>
      <w:pPr>
        <w:pStyle w:val="Style14"/>
        <w:widowControl w:val="0"/>
        <w:keepNext w:val="0"/>
        <w:keepLines w:val="0"/>
        <w:shd w:val="clear" w:color="auto" w:fill="auto"/>
        <w:bidi w:val="0"/>
        <w:spacing w:before="0" w:after="0" w:line="280" w:lineRule="exact"/>
        <w:ind w:left="40" w:right="40" w:firstLine="660"/>
      </w:pPr>
      <w:r>
        <w:rPr>
          <w:lang w:val="ru-RU" w:eastAsia="ru-RU" w:bidi="ru-RU"/>
          <w:w w:val="100"/>
          <w:spacing w:val="0"/>
          <w:color w:val="000000"/>
          <w:position w:val="0"/>
        </w:rPr>
        <w:t>Из ГОСТ 25047-87 следует, что скорость потока (50±5) капель в минуту соответствует диапазону потока от 45 до 55 капель в минуту, что соответствует требованиям технического задания и инструкции по заполнения заявки Закупки.</w:t>
      </w:r>
    </w:p>
    <w:p>
      <w:pPr>
        <w:pStyle w:val="Style14"/>
        <w:widowControl w:val="0"/>
        <w:keepNext w:val="0"/>
        <w:keepLines w:val="0"/>
        <w:shd w:val="clear" w:color="auto" w:fill="auto"/>
        <w:bidi w:val="0"/>
        <w:spacing w:before="0" w:after="0" w:line="280" w:lineRule="exact"/>
        <w:ind w:left="40" w:right="40" w:firstLine="660"/>
      </w:pPr>
      <w:r>
        <w:rPr>
          <w:lang w:val="ru-RU" w:eastAsia="ru-RU" w:bidi="ru-RU"/>
          <w:w w:val="100"/>
          <w:spacing w:val="0"/>
          <w:color w:val="000000"/>
          <w:position w:val="0"/>
        </w:rPr>
        <w:t xml:space="preserve">Вместе с тем в заявке заявителя указано следующее - </w:t>
      </w:r>
      <w:r>
        <w:rPr>
          <w:rStyle w:val="CharStyle24"/>
        </w:rPr>
        <w:t xml:space="preserve">«при скорости потока </w:t>
      </w:r>
      <w:r>
        <w:rPr>
          <w:rStyle w:val="CharStyle38"/>
        </w:rPr>
        <w:t>(от 44</w:t>
      </w:r>
      <w:r>
        <w:rPr>
          <w:rStyle w:val="CharStyle24"/>
        </w:rPr>
        <w:t xml:space="preserve"> </w:t>
      </w:r>
      <w:r>
        <w:rPr>
          <w:rStyle w:val="CharStyle38"/>
        </w:rPr>
        <w:t>до 56 капель в минуту)</w:t>
      </w:r>
      <w:r>
        <w:rPr>
          <w:rStyle w:val="CharStyle24"/>
        </w:rPr>
        <w:t>»,</w:t>
      </w:r>
      <w:r>
        <w:rPr>
          <w:lang w:val="ru-RU" w:eastAsia="ru-RU" w:bidi="ru-RU"/>
          <w:w w:val="100"/>
          <w:spacing w:val="0"/>
          <w:color w:val="000000"/>
          <w:position w:val="0"/>
        </w:rPr>
        <w:t xml:space="preserve"> что не соответствует требования технического задания и инструкции по заполнению заявки Закупки, а также пункту 1.3.18 ГОСТ 25047-87.</w:t>
      </w:r>
    </w:p>
    <w:p>
      <w:pPr>
        <w:pStyle w:val="Style14"/>
        <w:widowControl w:val="0"/>
        <w:keepNext w:val="0"/>
        <w:keepLines w:val="0"/>
        <w:shd w:val="clear" w:color="auto" w:fill="auto"/>
        <w:bidi w:val="0"/>
        <w:spacing w:before="0" w:after="0" w:line="280" w:lineRule="exact"/>
        <w:ind w:left="40" w:right="40" w:firstLine="660"/>
      </w:pPr>
      <w:r>
        <w:rPr>
          <w:lang w:val="ru-RU" w:eastAsia="ru-RU" w:bidi="ru-RU"/>
          <w:w w:val="100"/>
          <w:spacing w:val="0"/>
          <w:color w:val="000000"/>
          <w:position w:val="0"/>
        </w:rPr>
        <w:t>Заявитель как податель жалобы в антимонопольный орган и лицо, участвующее в деле, обязан вместе с жалобой представить соответствующие его позиции доказательства, подтверждающие или опровергающие оспариваемые обстоятельства. Как следует из материалов дела, заявителем такие документы приложены не были, обоснований и объективных доказательств наличия в действиях комиссии Уполномоченного органа нарушений, помимо субъективной оценки таких действий, не представлено. Представитель Заявителя на рассмотрение жалобы по существу не явился, иных документов и информацию, подтверждающих обоснованность довода жалобы не представил.</w:t>
      </w:r>
    </w:p>
    <w:p>
      <w:pPr>
        <w:pStyle w:val="Style14"/>
        <w:widowControl w:val="0"/>
        <w:keepNext w:val="0"/>
        <w:keepLines w:val="0"/>
        <w:shd w:val="clear" w:color="auto" w:fill="auto"/>
        <w:bidi w:val="0"/>
        <w:spacing w:before="0" w:after="0" w:line="280" w:lineRule="exact"/>
        <w:ind w:left="40" w:right="40" w:firstLine="660"/>
      </w:pPr>
      <w:r>
        <w:rPr>
          <w:lang w:val="ru-RU" w:eastAsia="ru-RU" w:bidi="ru-RU"/>
          <w:w w:val="100"/>
          <w:spacing w:val="0"/>
          <w:color w:val="000000"/>
          <w:position w:val="0"/>
        </w:rPr>
        <w:t>С учетом изложенного, на основе всестороннего исследования, оценки фактических обстоятельств и доказательств по делу в их совокупности и взаимосвязи Комиссия Управления приходит к выводу о признании жалобы необоснованной.</w:t>
      </w:r>
    </w:p>
    <w:p>
      <w:pPr>
        <w:pStyle w:val="Style14"/>
        <w:widowControl w:val="0"/>
        <w:keepNext w:val="0"/>
        <w:keepLines w:val="0"/>
        <w:shd w:val="clear" w:color="auto" w:fill="auto"/>
        <w:bidi w:val="0"/>
        <w:spacing w:before="0" w:after="0" w:line="280" w:lineRule="exact"/>
        <w:ind w:left="40" w:right="40" w:firstLine="660"/>
      </w:pPr>
      <w:r>
        <w:rPr>
          <w:lang w:val="ru-RU" w:eastAsia="ru-RU" w:bidi="ru-RU"/>
          <w:w w:val="100"/>
          <w:spacing w:val="0"/>
          <w:color w:val="000000"/>
          <w:position w:val="0"/>
        </w:rPr>
        <w:t>При проведении внеплановой проверки нарушений норм Закона о контрактной системе не выявлено.</w:t>
      </w:r>
    </w:p>
    <w:p>
      <w:pPr>
        <w:pStyle w:val="Style14"/>
        <w:tabs>
          <w:tab w:leader="none" w:pos="6378" w:val="left"/>
        </w:tabs>
        <w:widowControl w:val="0"/>
        <w:keepNext w:val="0"/>
        <w:keepLines w:val="0"/>
        <w:shd w:val="clear" w:color="auto" w:fill="auto"/>
        <w:bidi w:val="0"/>
        <w:spacing w:before="0" w:after="0" w:line="280" w:lineRule="exact"/>
        <w:ind w:left="40" w:right="40" w:firstLine="660"/>
      </w:pPr>
      <w:r>
        <w:rPr>
          <w:lang w:val="ru-RU" w:eastAsia="ru-RU" w:bidi="ru-RU"/>
          <w:w w:val="100"/>
          <w:spacing w:val="0"/>
          <w:color w:val="000000"/>
          <w:position w:val="0"/>
        </w:rPr>
        <w:t>Комиссия Управления, руководствуясь статьями 99, 106 Закона о контрактной системе и приказом ФАС России от 19.11.2014</w:t>
        <w:tab/>
        <w:t>№727/14 «Об утверждении</w:t>
      </w:r>
    </w:p>
    <w:p>
      <w:pPr>
        <w:pStyle w:val="Style14"/>
        <w:widowControl w:val="0"/>
        <w:keepNext w:val="0"/>
        <w:keepLines w:val="0"/>
        <w:shd w:val="clear" w:color="auto" w:fill="auto"/>
        <w:bidi w:val="0"/>
        <w:spacing w:before="0" w:after="0" w:line="280" w:lineRule="exact"/>
        <w:ind w:left="40" w:right="40" w:firstLine="0"/>
      </w:pPr>
      <w:r>
        <w:rPr>
          <w:lang w:val="ru-RU" w:eastAsia="ru-RU" w:bidi="ru-RU"/>
          <w:w w:val="100"/>
          <w:spacing w:val="0"/>
          <w:color w:val="000000"/>
          <w:position w:val="0"/>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w:t>
        <w:br w:type="page"/>
        <w:t>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p>
    <w:p>
      <w:pPr>
        <w:pStyle w:val="Style14"/>
        <w:widowControl w:val="0"/>
        <w:keepNext w:val="0"/>
        <w:keepLines w:val="0"/>
        <w:shd w:val="clear" w:color="auto" w:fill="auto"/>
        <w:bidi w:val="0"/>
        <w:jc w:val="left"/>
        <w:spacing w:before="0" w:after="0" w:line="289" w:lineRule="exact"/>
        <w:ind w:left="4580" w:right="0" w:firstLine="0"/>
      </w:pPr>
      <w:r>
        <w:rPr>
          <w:lang w:val="ru-RU" w:eastAsia="ru-RU" w:bidi="ru-RU"/>
          <w:w w:val="100"/>
          <w:spacing w:val="0"/>
          <w:color w:val="000000"/>
          <w:position w:val="0"/>
        </w:rPr>
        <w:t>РЕШИЛА:</w:t>
      </w:r>
    </w:p>
    <w:p>
      <w:pPr>
        <w:pStyle w:val="Style14"/>
        <w:numPr>
          <w:ilvl w:val="0"/>
          <w:numId w:val="5"/>
        </w:numPr>
        <w:widowControl w:val="0"/>
        <w:keepNext w:val="0"/>
        <w:keepLines w:val="0"/>
        <w:shd w:val="clear" w:color="auto" w:fill="auto"/>
        <w:bidi w:val="0"/>
        <w:jc w:val="left"/>
        <w:spacing w:before="0" w:after="0" w:line="289" w:lineRule="exact"/>
        <w:ind w:left="20" w:right="20" w:firstLine="680"/>
      </w:pPr>
      <w:r>
        <w:rPr>
          <w:lang w:val="ru-RU" w:eastAsia="ru-RU" w:bidi="ru-RU"/>
          <w:w w:val="100"/>
          <w:spacing w:val="0"/>
          <w:color w:val="000000"/>
          <w:position w:val="0"/>
        </w:rPr>
        <w:t xml:space="preserve"> Признать жалобу общества с ограниченной ответственностью «Регион Юг» необоснованной.</w:t>
      </w:r>
    </w:p>
    <w:p>
      <w:pPr>
        <w:pStyle w:val="Style14"/>
        <w:framePr w:h="209" w:wrap="around" w:vAnchor="text" w:hAnchor="margin" w:x="7326" w:y="1147"/>
        <w:widowControl w:val="0"/>
        <w:keepNext w:val="0"/>
        <w:keepLines w:val="0"/>
        <w:shd w:val="clear" w:color="auto" w:fill="auto"/>
        <w:bidi w:val="0"/>
        <w:jc w:val="left"/>
        <w:spacing w:before="0" w:after="0" w:line="210" w:lineRule="exact"/>
        <w:ind w:left="100" w:right="0" w:firstLine="0"/>
      </w:pPr>
      <w:r>
        <w:rPr>
          <w:rStyle w:val="CharStyle20"/>
        </w:rPr>
        <w:t>Р.В. Евлоев</w:t>
      </w:r>
    </w:p>
    <w:p>
      <w:pPr>
        <w:pStyle w:val="Style14"/>
        <w:numPr>
          <w:ilvl w:val="0"/>
          <w:numId w:val="5"/>
        </w:numPr>
        <w:widowControl w:val="0"/>
        <w:keepNext w:val="0"/>
        <w:keepLines w:val="0"/>
        <w:shd w:val="clear" w:color="auto" w:fill="auto"/>
        <w:bidi w:val="0"/>
        <w:jc w:val="left"/>
        <w:spacing w:before="0" w:after="535" w:line="289" w:lineRule="exact"/>
        <w:ind w:left="20" w:right="20" w:firstLine="680"/>
      </w:pPr>
      <w:r>
        <w:rPr>
          <w:lang w:val="ru-RU" w:eastAsia="ru-RU" w:bidi="ru-RU"/>
          <w:w w:val="100"/>
          <w:spacing w:val="0"/>
          <w:color w:val="000000"/>
          <w:position w:val="0"/>
        </w:rPr>
        <w:t xml:space="preserve"> В соответствии со статьи 106 Закона о контрактной системе направить настоящее решение сторонам.</w:t>
      </w:r>
    </w:p>
    <w:p>
      <w:pPr>
        <w:pStyle w:val="Style14"/>
        <w:widowControl w:val="0"/>
        <w:keepNext w:val="0"/>
        <w:keepLines w:val="0"/>
        <w:shd w:val="clear" w:color="auto" w:fill="auto"/>
        <w:bidi w:val="0"/>
        <w:spacing w:before="0" w:after="0" w:line="220" w:lineRule="exact"/>
        <w:ind w:left="20" w:right="0" w:firstLine="0"/>
        <w:sectPr>
          <w:pgSz w:w="11909" w:h="16838"/>
          <w:pgMar w:top="1571" w:left="1580" w:right="564" w:bottom="2063" w:header="0" w:footer="3" w:gutter="0"/>
          <w:rtlGutter w:val="0"/>
          <w:cols w:space="720"/>
          <w:noEndnote/>
          <w:docGrid w:linePitch="360"/>
        </w:sectPr>
      </w:pPr>
      <w:r>
        <w:rPr>
          <w:lang w:val="ru-RU" w:eastAsia="ru-RU" w:bidi="ru-RU"/>
          <w:w w:val="100"/>
          <w:spacing w:val="0"/>
          <w:color w:val="000000"/>
          <w:position w:val="0"/>
        </w:rPr>
        <w:t>Председатель Комиссии:</w:t>
      </w:r>
    </w:p>
    <w:p>
      <w:pPr>
        <w:widowControl w:val="0"/>
        <w:spacing w:line="240" w:lineRule="exact"/>
        <w:rPr>
          <w:sz w:val="19"/>
          <w:szCs w:val="19"/>
        </w:rPr>
      </w:pPr>
    </w:p>
    <w:p>
      <w:pPr>
        <w:widowControl w:val="0"/>
        <w:spacing w:before="68" w:after="6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framePr w:h="1842" w:wrap="around" w:hAnchor="margin" w:x="5122" w:y="3924"/>
        <w:widowControl w:val="0"/>
        <w:jc w:val="center"/>
        <w:rPr>
          <w:sz w:val="2"/>
          <w:szCs w:val="2"/>
        </w:rPr>
      </w:pPr>
      <w:r>
        <w:pict>
          <v:shape id="_x0000_s1031" type="#_x0000_t75" style="width:148pt;height:92pt;">
            <v:imagedata r:id="rId11" r:href="rId12"/>
          </v:shape>
        </w:pict>
      </w:r>
    </w:p>
    <w:p>
      <w:pPr>
        <w:pStyle w:val="Style14"/>
        <w:framePr w:w="1962" w:h="1702" w:wrap="around" w:hAnchor="margin" w:x="7651" w:y="3752"/>
        <w:widowControl w:val="0"/>
        <w:keepNext w:val="0"/>
        <w:keepLines w:val="0"/>
        <w:shd w:val="clear" w:color="auto" w:fill="auto"/>
        <w:bidi w:val="0"/>
        <w:spacing w:before="0" w:after="0" w:line="853" w:lineRule="exact"/>
        <w:ind w:left="100" w:right="0" w:firstLine="0"/>
      </w:pPr>
      <w:r>
        <w:rPr>
          <w:rStyle w:val="CharStyle20"/>
        </w:rPr>
        <w:t>М.М. Халмурзиев А.А. Аушев</w:t>
      </w:r>
    </w:p>
    <w:p>
      <w:pPr>
        <w:pStyle w:val="Style14"/>
        <w:widowControl w:val="0"/>
        <w:keepNext w:val="0"/>
        <w:keepLines w:val="0"/>
        <w:shd w:val="clear" w:color="auto" w:fill="auto"/>
        <w:bidi w:val="0"/>
        <w:jc w:val="left"/>
        <w:spacing w:before="0" w:after="0" w:line="220" w:lineRule="exact"/>
        <w:ind w:left="0" w:right="0" w:firstLine="0"/>
        <w:sectPr>
          <w:type w:val="continuous"/>
          <w:pgSz w:w="11909" w:h="16838"/>
          <w:pgMar w:top="1989" w:left="1842" w:right="8026" w:bottom="2296"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8" w:after="58"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both"/>
        <w:spacing w:before="0" w:after="0" w:line="212" w:lineRule="exact"/>
        <w:ind w:left="20" w:right="0" w:firstLine="660"/>
      </w:pPr>
      <w:r>
        <w:rPr>
          <w:lang w:val="ru-RU" w:eastAsia="ru-RU" w:bidi="ru-RU"/>
          <w:w w:val="100"/>
          <w:spacing w:val="0"/>
          <w:color w:val="000000"/>
          <w:position w:val="0"/>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p>
      <w:pPr>
        <w:pStyle w:val="Style3"/>
        <w:widowControl w:val="0"/>
        <w:keepNext w:val="0"/>
        <w:keepLines w:val="0"/>
        <w:shd w:val="clear" w:color="auto" w:fill="auto"/>
        <w:bidi w:val="0"/>
        <w:jc w:val="both"/>
        <w:spacing w:before="0" w:after="0" w:line="212" w:lineRule="exact"/>
        <w:ind w:left="20" w:right="0" w:firstLine="660"/>
      </w:pPr>
      <w:r>
        <w:rPr>
          <w:lang w:val="ru-RU" w:eastAsia="ru-RU" w:bidi="ru-RU"/>
          <w:w w:val="100"/>
          <w:spacing w:val="0"/>
          <w:color w:val="000000"/>
          <w:position w:val="0"/>
        </w:rPr>
        <w:t>В соответствии с административным регламентом утвержденным Приказом ФАС России от 19.11.2014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определении поставщиков (подрядчиков, исполнителей)» заинтересованные лица вправе обжаловать действия (бездействие) контролирующего органа, его должностных лиц и решений, принятых (осуществляемых) ими в ходе исполнения государственной функции, в досудебном (внесудебном) порядке.</w:t>
      </w:r>
    </w:p>
    <w:sectPr>
      <w:type w:val="continuous"/>
      <w:pgSz w:w="11909" w:h="16838"/>
      <w:pgMar w:top="1989" w:left="1174" w:right="1178" w:bottom="229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85.2pt;margin-top:753.95pt;width:42.65pt;height:7.9pt;z-index:-188744062;mso-wrap-style:none;mso-wrap-distance-left:5.pt;mso-wrap-distance-right:5.pt;mso-position-horizontal-relative:page;mso-position-vertical-relative:page" wrapcoords="0 0" filled="f" stroked="f">
          <v:textbox style="mso-fit-shape-to-text:t" inset="0,0,0,0">
            <w:txbxContent>
              <w:p>
                <w:pPr>
                  <w:pStyle w:val="Style21"/>
                  <w:widowControl w:val="0"/>
                  <w:keepNext w:val="0"/>
                  <w:keepLines w:val="0"/>
                  <w:shd w:val="clear" w:color="auto" w:fill="auto"/>
                  <w:bidi w:val="0"/>
                  <w:jc w:val="left"/>
                  <w:spacing w:before="0" w:after="0" w:line="240" w:lineRule="auto"/>
                  <w:ind w:left="0" w:right="0" w:firstLine="0"/>
                </w:pPr>
                <w:r>
                  <w:rPr>
                    <w:rStyle w:val="CharStyle23"/>
                  </w:rPr>
                  <w:t>2022-690</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84.65pt;margin-top:746.95pt;width:42.9pt;height:7.7pt;z-index:-188744061;mso-wrap-style:none;mso-wrap-distance-left:5.pt;mso-wrap-distance-right:5.pt;mso-position-horizontal-relative:page;mso-position-vertical-relative:page" wrapcoords="0 0" filled="f" stroked="f">
          <v:textbox style="mso-fit-shape-to-text:t" inset="0,0,0,0">
            <w:txbxContent>
              <w:p>
                <w:pPr>
                  <w:pStyle w:val="Style21"/>
                  <w:widowControl w:val="0"/>
                  <w:keepNext w:val="0"/>
                  <w:keepLines w:val="0"/>
                  <w:shd w:val="clear" w:color="auto" w:fill="auto"/>
                  <w:bidi w:val="0"/>
                  <w:jc w:val="left"/>
                  <w:spacing w:before="0" w:after="0" w:line="240" w:lineRule="auto"/>
                  <w:ind w:left="0" w:right="0" w:firstLine="0"/>
                </w:pPr>
                <w:r>
                  <w:rPr>
                    <w:rStyle w:val="CharStyle23"/>
                  </w:rPr>
                  <w:t>2022-690</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320.8pt;margin-top:52.95pt;width:5.2pt;height:8.6pt;z-index:-188744064;mso-wrap-style:none;mso-wrap-distance-left:5.pt;mso-wrap-distance-right:5.pt;mso-position-horizontal-relative:page;mso-position-vertical-relative:page" wrapcoords="0 0" filled="f" stroked="f">
          <v:textbox style="mso-fit-shape-to-text:t" inset="0,0,0,0">
            <w:txbxContent>
              <w:p>
                <w:pPr>
                  <w:pStyle w:val="Style21"/>
                  <w:widowControl w:val="0"/>
                  <w:keepNext w:val="0"/>
                  <w:keepLines w:val="0"/>
                  <w:shd w:val="clear" w:color="auto" w:fill="auto"/>
                  <w:bidi w:val="0"/>
                  <w:jc w:val="left"/>
                  <w:spacing w:before="0" w:after="0" w:line="240" w:lineRule="auto"/>
                  <w:ind w:left="0" w:right="0" w:firstLine="0"/>
                </w:pPr>
                <w:fldSimple w:instr=" PAGE \* MERGEFORMAT ">
                  <w:r>
                    <w:rPr>
                      <w:rStyle w:val="CharStyle23"/>
                    </w:rPr>
                    <w:t>#</w:t>
                  </w:r>
                </w:fldSimple>
              </w:p>
            </w:txbxContent>
          </v:textbox>
          <w10:wrap anchorx="page" anchory="page"/>
        </v:shape>
      </w:pict>
    </w:r>
  </w:p>
</w:hdr>
</file>

<file path=word/header2.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322.95pt;margin-top:53.15pt;width:4.75pt;height:8.35pt;z-index:-188744063;mso-wrap-style:none;mso-wrap-distance-left:5.pt;mso-wrap-distance-right:5.pt;mso-position-horizontal-relative:page;mso-position-vertical-relative:page" wrapcoords="0 0" filled="f" stroked="f">
          <v:textbox style="mso-fit-shape-to-text:t" inset="0,0,0,0">
            <w:txbxContent>
              <w:p>
                <w:pPr>
                  <w:pStyle w:val="Style21"/>
                  <w:widowControl w:val="0"/>
                  <w:keepNext w:val="0"/>
                  <w:keepLines w:val="0"/>
                  <w:shd w:val="clear" w:color="auto" w:fill="auto"/>
                  <w:bidi w:val="0"/>
                  <w:jc w:val="left"/>
                  <w:spacing w:before="0" w:after="0" w:line="240" w:lineRule="auto"/>
                  <w:ind w:left="0" w:right="0" w:firstLine="0"/>
                </w:pPr>
                <w:fldSimple w:instr=" PAGE \* MERGEFORMAT ">
                  <w:r>
                    <w:rPr>
                      <w:rStyle w:val="CharStyle23"/>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 Exact"/>
    <w:basedOn w:val="DefaultParagraphFont"/>
    <w:rPr>
      <w:b w:val="0"/>
      <w:bCs w:val="0"/>
      <w:i w:val="0"/>
      <w:iCs w:val="0"/>
      <w:u w:val="none"/>
      <w:strike w:val="0"/>
      <w:smallCaps w:val="0"/>
      <w:sz w:val="16"/>
      <w:szCs w:val="16"/>
      <w:rFonts w:ascii="Times New Roman" w:eastAsia="Times New Roman" w:hAnsi="Times New Roman" w:cs="Times New Roman"/>
      <w:spacing w:val="1"/>
    </w:rPr>
  </w:style>
  <w:style w:type="character" w:customStyle="1" w:styleId="CharStyle6">
    <w:name w:val="Основной текст (3) Exact"/>
    <w:basedOn w:val="DefaultParagraphFont"/>
    <w:link w:val="Style5"/>
    <w:rPr>
      <w:b w:val="0"/>
      <w:bCs w:val="0"/>
      <w:i w:val="0"/>
      <w:iCs w:val="0"/>
      <w:u w:val="none"/>
      <w:strike w:val="0"/>
      <w:smallCaps w:val="0"/>
      <w:sz w:val="14"/>
      <w:szCs w:val="14"/>
      <w:rFonts w:ascii="Times New Roman" w:eastAsia="Times New Roman" w:hAnsi="Times New Roman" w:cs="Times New Roman"/>
      <w:spacing w:val="-1"/>
    </w:rPr>
  </w:style>
  <w:style w:type="character" w:customStyle="1" w:styleId="CharStyle8">
    <w:name w:val="Основной текст (4) Exact"/>
    <w:basedOn w:val="DefaultParagraphFont"/>
    <w:link w:val="Style7"/>
    <w:rPr>
      <w:b w:val="0"/>
      <w:bCs w:val="0"/>
      <w:i/>
      <w:iCs/>
      <w:u w:val="none"/>
      <w:strike w:val="0"/>
      <w:smallCaps w:val="0"/>
      <w:sz w:val="23"/>
      <w:szCs w:val="23"/>
      <w:rFonts w:ascii="Times New Roman" w:eastAsia="Times New Roman" w:hAnsi="Times New Roman" w:cs="Times New Roman"/>
      <w:spacing w:val="-3"/>
    </w:rPr>
  </w:style>
  <w:style w:type="character" w:customStyle="1" w:styleId="CharStyle9">
    <w:name w:val="Основной текст (4) Exact"/>
    <w:basedOn w:val="CharStyle8"/>
    <w:rPr>
      <w:lang w:val="ru-RU" w:eastAsia="ru-RU" w:bidi="ru-RU"/>
      <w:u w:val="single"/>
      <w:w w:val="100"/>
      <w:color w:val="000000"/>
      <w:position w:val="0"/>
    </w:rPr>
  </w:style>
  <w:style w:type="character" w:customStyle="1" w:styleId="CharStyle10">
    <w:name w:val="Основной текст (4) + 7,5 pt,Не курсив,Интервал 0 pt Exact"/>
    <w:basedOn w:val="CharStyle8"/>
    <w:rPr>
      <w:lang w:val="ru-RU" w:eastAsia="ru-RU" w:bidi="ru-RU"/>
      <w:i/>
      <w:iCs/>
      <w:u w:val="single"/>
      <w:sz w:val="15"/>
      <w:szCs w:val="15"/>
      <w:w w:val="100"/>
      <w:spacing w:val="0"/>
      <w:color w:val="000000"/>
      <w:position w:val="0"/>
    </w:rPr>
  </w:style>
  <w:style w:type="character" w:customStyle="1" w:styleId="CharStyle11">
    <w:name w:val="Основной текст (4) Exact"/>
    <w:basedOn w:val="CharStyle8"/>
    <w:rPr>
      <w:lang w:val="ru-RU" w:eastAsia="ru-RU" w:bidi="ru-RU"/>
      <w:w w:val="100"/>
      <w:color w:val="000000"/>
      <w:position w:val="0"/>
    </w:rPr>
  </w:style>
  <w:style w:type="character" w:customStyle="1" w:styleId="CharStyle12">
    <w:name w:val="Основной текст (4) + Candara,Интервал 0 pt Exact"/>
    <w:basedOn w:val="CharStyle8"/>
    <w:rPr>
      <w:lang w:val="ru-RU" w:eastAsia="ru-RU" w:bidi="ru-RU"/>
      <w:rFonts w:ascii="Candara" w:eastAsia="Candara" w:hAnsi="Candara" w:cs="Candara"/>
      <w:w w:val="100"/>
      <w:spacing w:val="0"/>
      <w:color w:val="000000"/>
      <w:position w:val="0"/>
    </w:rPr>
  </w:style>
  <w:style w:type="character" w:customStyle="1" w:styleId="CharStyle13">
    <w:name w:val="Основной текст (4) + Candara,18 pt,Интервал -2 pt Exact"/>
    <w:basedOn w:val="CharStyle8"/>
    <w:rPr>
      <w:lang w:val="ru-RU" w:eastAsia="ru-RU" w:bidi="ru-RU"/>
      <w:u w:val="single"/>
      <w:sz w:val="36"/>
      <w:szCs w:val="36"/>
      <w:rFonts w:ascii="Candara" w:eastAsia="Candara" w:hAnsi="Candara" w:cs="Candara"/>
      <w:w w:val="100"/>
      <w:spacing w:val="-40"/>
      <w:color w:val="000000"/>
      <w:position w:val="0"/>
    </w:rPr>
  </w:style>
  <w:style w:type="character" w:customStyle="1" w:styleId="CharStyle15">
    <w:name w:val="Основной текст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7">
    <w:name w:val="Заголовок №2_"/>
    <w:basedOn w:val="DefaultParagraphFont"/>
    <w:link w:val="Style16"/>
    <w:rPr>
      <w:b/>
      <w:bCs/>
      <w:i w:val="0"/>
      <w:iCs w:val="0"/>
      <w:u w:val="none"/>
      <w:strike w:val="0"/>
      <w:smallCaps w:val="0"/>
      <w:sz w:val="22"/>
      <w:szCs w:val="22"/>
      <w:rFonts w:ascii="Times New Roman" w:eastAsia="Times New Roman" w:hAnsi="Times New Roman" w:cs="Times New Roman"/>
    </w:rPr>
  </w:style>
  <w:style w:type="character" w:customStyle="1" w:styleId="CharStyle19">
    <w:name w:val="Заголовок №1_"/>
    <w:basedOn w:val="DefaultParagraphFont"/>
    <w:link w:val="Style18"/>
    <w:rPr>
      <w:lang w:val="en-US" w:eastAsia="en-US" w:bidi="en-US"/>
      <w:b w:val="0"/>
      <w:bCs w:val="0"/>
      <w:i w:val="0"/>
      <w:iCs w:val="0"/>
      <w:u w:val="none"/>
      <w:strike w:val="0"/>
      <w:smallCaps w:val="0"/>
      <w:sz w:val="52"/>
      <w:szCs w:val="52"/>
      <w:rFonts w:ascii="Candara" w:eastAsia="Candara" w:hAnsi="Candara" w:cs="Candara"/>
      <w:spacing w:val="-30"/>
    </w:rPr>
  </w:style>
  <w:style w:type="character" w:customStyle="1" w:styleId="CharStyle20">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rPr>
  </w:style>
  <w:style w:type="character" w:customStyle="1" w:styleId="CharStyle22">
    <w:name w:val="Колонтитул_"/>
    <w:basedOn w:val="DefaultParagraphFont"/>
    <w:link w:val="Style21"/>
    <w:rPr>
      <w:b w:val="0"/>
      <w:bCs w:val="0"/>
      <w:i w:val="0"/>
      <w:iCs w:val="0"/>
      <w:u w:val="none"/>
      <w:strike w:val="0"/>
      <w:smallCaps w:val="0"/>
      <w:sz w:val="22"/>
      <w:szCs w:val="22"/>
      <w:rFonts w:ascii="Times New Roman" w:eastAsia="Times New Roman" w:hAnsi="Times New Roman" w:cs="Times New Roman"/>
    </w:rPr>
  </w:style>
  <w:style w:type="character" w:customStyle="1" w:styleId="CharStyle23">
    <w:name w:val="Колонтитул"/>
    <w:basedOn w:val="CharStyle22"/>
    <w:rPr>
      <w:lang w:val="ru-RU" w:eastAsia="ru-RU" w:bidi="ru-RU"/>
      <w:w w:val="100"/>
      <w:spacing w:val="0"/>
      <w:color w:val="000000"/>
      <w:position w:val="0"/>
    </w:rPr>
  </w:style>
  <w:style w:type="character" w:customStyle="1" w:styleId="CharStyle24">
    <w:name w:val="Основной текст + Курсив"/>
    <w:basedOn w:val="CharStyle15"/>
    <w:rPr>
      <w:lang w:val="ru-RU" w:eastAsia="ru-RU" w:bidi="ru-RU"/>
      <w:i/>
      <w:iCs/>
      <w:w w:val="100"/>
      <w:spacing w:val="0"/>
      <w:color w:val="000000"/>
      <w:position w:val="0"/>
    </w:rPr>
  </w:style>
  <w:style w:type="character" w:customStyle="1" w:styleId="CharStyle26">
    <w:name w:val="Основной текст (5)_"/>
    <w:basedOn w:val="DefaultParagraphFont"/>
    <w:link w:val="Style25"/>
    <w:rPr>
      <w:b w:val="0"/>
      <w:bCs w:val="0"/>
      <w:i/>
      <w:iCs/>
      <w:u w:val="none"/>
      <w:strike w:val="0"/>
      <w:smallCaps w:val="0"/>
      <w:sz w:val="22"/>
      <w:szCs w:val="22"/>
      <w:rFonts w:ascii="Times New Roman" w:eastAsia="Times New Roman" w:hAnsi="Times New Roman" w:cs="Times New Roman"/>
    </w:rPr>
  </w:style>
  <w:style w:type="character" w:customStyle="1" w:styleId="CharStyle27">
    <w:name w:val="Основной текст (5) + Не курсив"/>
    <w:basedOn w:val="CharStyle26"/>
    <w:rPr>
      <w:lang w:val="ru-RU" w:eastAsia="ru-RU" w:bidi="ru-RU"/>
      <w:i/>
      <w:iCs/>
      <w:w w:val="100"/>
      <w:spacing w:val="0"/>
      <w:color w:val="000000"/>
      <w:position w:val="0"/>
    </w:rPr>
  </w:style>
  <w:style w:type="character" w:customStyle="1" w:styleId="CharStyle28">
    <w:name w:val="Основной текст + Курсив"/>
    <w:basedOn w:val="CharStyle15"/>
    <w:rPr>
      <w:lang w:val="ru-RU" w:eastAsia="ru-RU" w:bidi="ru-RU"/>
      <w:i/>
      <w:iCs/>
      <w:w w:val="100"/>
      <w:spacing w:val="0"/>
      <w:color w:val="000000"/>
      <w:position w:val="0"/>
    </w:rPr>
  </w:style>
  <w:style w:type="character" w:customStyle="1" w:styleId="CharStyle29">
    <w:name w:val="Основной текст + 15 pt"/>
    <w:basedOn w:val="CharStyle15"/>
    <w:rPr>
      <w:lang w:val="ru-RU" w:eastAsia="ru-RU" w:bidi="ru-RU"/>
      <w:sz w:val="30"/>
      <w:szCs w:val="30"/>
      <w:w w:val="100"/>
      <w:spacing w:val="0"/>
      <w:color w:val="000000"/>
      <w:position w:val="0"/>
    </w:rPr>
  </w:style>
  <w:style w:type="character" w:customStyle="1" w:styleId="CharStyle30">
    <w:name w:val="Основной текст"/>
    <w:basedOn w:val="CharStyle15"/>
    <w:rPr>
      <w:lang w:val="ru-RU" w:eastAsia="ru-RU" w:bidi="ru-RU"/>
      <w:w w:val="100"/>
      <w:spacing w:val="0"/>
      <w:color w:val="000000"/>
      <w:position w:val="0"/>
    </w:rPr>
  </w:style>
  <w:style w:type="character" w:customStyle="1" w:styleId="CharStyle31">
    <w:name w:val="Основной текст"/>
    <w:basedOn w:val="CharStyle15"/>
    <w:rPr>
      <w:lang w:val="ru-RU" w:eastAsia="ru-RU" w:bidi="ru-RU"/>
      <w:w w:val="100"/>
      <w:spacing w:val="0"/>
      <w:color w:val="000000"/>
      <w:position w:val="0"/>
    </w:rPr>
  </w:style>
  <w:style w:type="character" w:customStyle="1" w:styleId="CharStyle32">
    <w:name w:val="Основной текст + 10,5 pt"/>
    <w:basedOn w:val="CharStyle15"/>
    <w:rPr>
      <w:lang w:val="ru-RU" w:eastAsia="ru-RU" w:bidi="ru-RU"/>
      <w:sz w:val="21"/>
      <w:szCs w:val="21"/>
      <w:w w:val="100"/>
      <w:spacing w:val="0"/>
      <w:color w:val="000000"/>
      <w:position w:val="0"/>
    </w:rPr>
  </w:style>
  <w:style w:type="character" w:customStyle="1" w:styleId="CharStyle33">
    <w:name w:val="Основной текст + 7,5 pt,Полужирный"/>
    <w:basedOn w:val="CharStyle15"/>
    <w:rPr>
      <w:lang w:val="ru-RU" w:eastAsia="ru-RU" w:bidi="ru-RU"/>
      <w:b/>
      <w:bCs/>
      <w:sz w:val="15"/>
      <w:szCs w:val="15"/>
      <w:w w:val="100"/>
      <w:spacing w:val="0"/>
      <w:color w:val="000000"/>
      <w:position w:val="0"/>
    </w:rPr>
  </w:style>
  <w:style w:type="character" w:customStyle="1" w:styleId="CharStyle34">
    <w:name w:val="Основной текст"/>
    <w:basedOn w:val="CharStyle15"/>
    <w:rPr>
      <w:lang w:val="ru-RU" w:eastAsia="ru-RU" w:bidi="ru-RU"/>
      <w:u w:val="single"/>
      <w:w w:val="100"/>
      <w:spacing w:val="0"/>
      <w:color w:val="000000"/>
      <w:position w:val="0"/>
    </w:rPr>
  </w:style>
  <w:style w:type="character" w:customStyle="1" w:styleId="CharStyle35">
    <w:name w:val="Основной текст (5) + Полужирный"/>
    <w:basedOn w:val="CharStyle26"/>
    <w:rPr>
      <w:lang w:val="ru-RU" w:eastAsia="ru-RU" w:bidi="ru-RU"/>
      <w:b/>
      <w:bCs/>
      <w:w w:val="100"/>
      <w:spacing w:val="0"/>
      <w:color w:val="000000"/>
      <w:position w:val="0"/>
    </w:rPr>
  </w:style>
  <w:style w:type="character" w:customStyle="1" w:styleId="CharStyle36">
    <w:name w:val="Основной текст (5) + Полужирный"/>
    <w:basedOn w:val="CharStyle26"/>
    <w:rPr>
      <w:lang w:val="ru-RU" w:eastAsia="ru-RU" w:bidi="ru-RU"/>
      <w:b/>
      <w:bCs/>
      <w:u w:val="single"/>
      <w:w w:val="100"/>
      <w:spacing w:val="0"/>
      <w:color w:val="000000"/>
      <w:position w:val="0"/>
    </w:rPr>
  </w:style>
  <w:style w:type="character" w:customStyle="1" w:styleId="CharStyle37">
    <w:name w:val="Основной текст (5)"/>
    <w:basedOn w:val="CharStyle26"/>
    <w:rPr>
      <w:lang w:val="ru-RU" w:eastAsia="ru-RU" w:bidi="ru-RU"/>
      <w:u w:val="single"/>
      <w:w w:val="100"/>
      <w:spacing w:val="0"/>
      <w:color w:val="000000"/>
      <w:position w:val="0"/>
    </w:rPr>
  </w:style>
  <w:style w:type="character" w:customStyle="1" w:styleId="CharStyle38">
    <w:name w:val="Основной текст + Курсив"/>
    <w:basedOn w:val="CharStyle15"/>
    <w:rPr>
      <w:lang w:val="ru-RU" w:eastAsia="ru-RU" w:bidi="ru-RU"/>
      <w:i/>
      <w:iCs/>
      <w:u w:val="single"/>
      <w:w w:val="100"/>
      <w:spacing w:val="0"/>
      <w:color w:val="000000"/>
      <w:position w:val="0"/>
    </w:rPr>
  </w:style>
  <w:style w:type="character" w:customStyle="1" w:styleId="CharStyle39">
    <w:name w:val="Основной текст (2)_"/>
    <w:basedOn w:val="DefaultParagraphFont"/>
    <w:link w:val="Style3"/>
    <w:rPr>
      <w:b w:val="0"/>
      <w:bCs w:val="0"/>
      <w:i w:val="0"/>
      <w:iCs w:val="0"/>
      <w:u w:val="none"/>
      <w:strike w:val="0"/>
      <w:smallCaps w:val="0"/>
      <w:sz w:val="17"/>
      <w:szCs w:val="17"/>
      <w:rFonts w:ascii="Times New Roman" w:eastAsia="Times New Roman" w:hAnsi="Times New Roman" w:cs="Times New Roman"/>
    </w:rPr>
  </w:style>
  <w:style w:type="paragraph" w:customStyle="1" w:styleId="Style3">
    <w:name w:val="Основной текст (2)"/>
    <w:basedOn w:val="Normal"/>
    <w:link w:val="CharStyle39"/>
    <w:pPr>
      <w:widowControl w:val="0"/>
      <w:shd w:val="clear" w:color="auto" w:fill="FFFFFF"/>
      <w:jc w:val="center"/>
      <w:spacing w:after="120" w:line="244"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120" w:after="120" w:line="203" w:lineRule="exact"/>
    </w:pPr>
    <w:rPr>
      <w:b w:val="0"/>
      <w:bCs w:val="0"/>
      <w:i w:val="0"/>
      <w:iCs w:val="0"/>
      <w:u w:val="none"/>
      <w:strike w:val="0"/>
      <w:smallCaps w:val="0"/>
      <w:sz w:val="14"/>
      <w:szCs w:val="14"/>
      <w:rFonts w:ascii="Times New Roman" w:eastAsia="Times New Roman" w:hAnsi="Times New Roman" w:cs="Times New Roman"/>
      <w:spacing w:val="-1"/>
    </w:rPr>
  </w:style>
  <w:style w:type="paragraph" w:customStyle="1" w:styleId="Style7">
    <w:name w:val="Основной текст (4)"/>
    <w:basedOn w:val="Normal"/>
    <w:link w:val="CharStyle8"/>
    <w:pPr>
      <w:widowControl w:val="0"/>
      <w:shd w:val="clear" w:color="auto" w:fill="FFFFFF"/>
      <w:jc w:val="center"/>
      <w:spacing w:before="120" w:after="240" w:line="0" w:lineRule="exact"/>
    </w:pPr>
    <w:rPr>
      <w:b w:val="0"/>
      <w:bCs w:val="0"/>
      <w:i/>
      <w:iCs/>
      <w:u w:val="none"/>
      <w:strike w:val="0"/>
      <w:smallCaps w:val="0"/>
      <w:sz w:val="23"/>
      <w:szCs w:val="23"/>
      <w:rFonts w:ascii="Times New Roman" w:eastAsia="Times New Roman" w:hAnsi="Times New Roman" w:cs="Times New Roman"/>
      <w:spacing w:val="-3"/>
    </w:rPr>
  </w:style>
  <w:style w:type="paragraph" w:customStyle="1" w:styleId="Style14">
    <w:name w:val="Основной текст"/>
    <w:basedOn w:val="Normal"/>
    <w:link w:val="CharStyle15"/>
    <w:pPr>
      <w:widowControl w:val="0"/>
      <w:shd w:val="clear" w:color="auto" w:fill="FFFFFF"/>
      <w:jc w:val="both"/>
      <w:spacing w:after="120"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6">
    <w:name w:val="Заголовок №2"/>
    <w:basedOn w:val="Normal"/>
    <w:link w:val="CharStyle17"/>
    <w:pPr>
      <w:widowControl w:val="0"/>
      <w:shd w:val="clear" w:color="auto" w:fill="FFFFFF"/>
      <w:jc w:val="both"/>
      <w:outlineLvl w:val="1"/>
      <w:spacing w:before="120" w:after="12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8">
    <w:name w:val="Заголовок №1"/>
    <w:basedOn w:val="Normal"/>
    <w:link w:val="CharStyle19"/>
    <w:pPr>
      <w:widowControl w:val="0"/>
      <w:shd w:val="clear" w:color="auto" w:fill="FFFFFF"/>
      <w:outlineLvl w:val="0"/>
      <w:spacing w:before="480" w:after="120" w:line="0" w:lineRule="exact"/>
    </w:pPr>
    <w:rPr>
      <w:lang w:val="en-US" w:eastAsia="en-US" w:bidi="en-US"/>
      <w:b w:val="0"/>
      <w:bCs w:val="0"/>
      <w:i w:val="0"/>
      <w:iCs w:val="0"/>
      <w:u w:val="none"/>
      <w:strike w:val="0"/>
      <w:smallCaps w:val="0"/>
      <w:sz w:val="52"/>
      <w:szCs w:val="52"/>
      <w:rFonts w:ascii="Candara" w:eastAsia="Candara" w:hAnsi="Candara" w:cs="Candara"/>
      <w:spacing w:val="-30"/>
    </w:rPr>
  </w:style>
  <w:style w:type="paragraph" w:customStyle="1" w:styleId="Style21">
    <w:name w:val="Колонтитул"/>
    <w:basedOn w:val="Normal"/>
    <w:link w:val="CharStyle22"/>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5">
    <w:name w:val="Основной текст (5)"/>
    <w:basedOn w:val="Normal"/>
    <w:link w:val="CharStyle26"/>
    <w:pPr>
      <w:widowControl w:val="0"/>
      <w:shd w:val="clear" w:color="auto" w:fill="FFFFFF"/>
      <w:jc w:val="both"/>
      <w:spacing w:line="280" w:lineRule="exact"/>
    </w:pPr>
    <w:rPr>
      <w:b w:val="0"/>
      <w:bCs w:val="0"/>
      <w:i/>
      <w:iCs/>
      <w:u w:val="none"/>
      <w:strike w:val="0"/>
      <w:smallCaps w:val="0"/>
      <w:sz w:val="22"/>
      <w:szCs w:val="22"/>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 Id="rId11" Type="http://schemas.openxmlformats.org/officeDocument/2006/relationships/image" Target="media/image2.jpeg"/><Relationship Id="rId12" Type="http://schemas.openxmlformats.org/officeDocument/2006/relationships/image" Target="media/image2.jpeg" TargetMode="External"/></Relationships>
</file>