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022" w:wrap="around" w:vAnchor="text" w:hAnchor="margin" w:x="4620" w:y="159"/>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5pt;height:51pt;">
            <v:imagedata r:id="rId5" r:href="rId6"/>
          </v:shape>
        </w:pict>
      </w:r>
    </w:p>
    <w:p>
      <w:pPr>
        <w:widowControl w:val="0"/>
        <w:rPr>
          <w:sz w:val="2"/>
          <w:szCs w:val="2"/>
        </w:rPr>
      </w:pPr>
    </w:p>
    <w:p>
      <w:pPr>
        <w:pStyle w:val="Style3"/>
        <w:widowControl w:val="0"/>
        <w:keepNext w:val="0"/>
        <w:keepLines w:val="0"/>
        <w:shd w:val="clear" w:color="auto" w:fill="auto"/>
        <w:bidi w:val="0"/>
        <w:spacing w:before="0" w:after="300"/>
        <w:ind w:left="0" w:right="0" w:firstLine="0"/>
      </w:pPr>
      <w:r>
        <w:rPr>
          <w:rStyle w:val="CharStyle5"/>
          <w:b/>
          <w:bCs/>
        </w:rPr>
        <w:t>ФЕДЕРАЛЬНАЯ АНТИМОНОПОЛЬНАЯ СЛУЖБА</w:t>
      </w:r>
    </w:p>
    <w:p>
      <w:pPr>
        <w:pStyle w:val="Style3"/>
        <w:widowControl w:val="0"/>
        <w:keepNext w:val="0"/>
        <w:keepLines w:val="0"/>
        <w:shd w:val="clear" w:color="auto" w:fill="auto"/>
        <w:bidi w:val="0"/>
        <w:spacing w:before="0" w:after="232"/>
        <w:ind w:left="0" w:right="0" w:firstLine="0"/>
      </w:pPr>
      <w:r>
        <w:rPr>
          <w:rStyle w:val="CharStyle5"/>
          <w:b/>
          <w:bCs/>
        </w:rPr>
        <w:t>УПРАВЛЕНИЕ Федеральной антимонопольной службы по Республике Татарстан</w:t>
      </w:r>
    </w:p>
    <w:p>
      <w:pPr>
        <w:pStyle w:val="Style6"/>
        <w:widowControl w:val="0"/>
        <w:keepNext w:val="0"/>
        <w:keepLines w:val="0"/>
        <w:shd w:val="clear" w:color="auto" w:fill="auto"/>
        <w:bidi w:val="0"/>
        <w:spacing w:before="0" w:after="951"/>
        <w:ind w:left="0" w:right="0" w:firstLine="0"/>
      </w:pPr>
      <w:r>
        <w:rPr>
          <w:rStyle w:val="CharStyle8"/>
        </w:rPr>
        <w:t xml:space="preserve">ул. Московская, л. 55, г. Казань, 420021 тел.: (843) 236-89-22, факс (843) 238-19-46 </w:t>
      </w:r>
      <w:r>
        <w:rPr>
          <w:rStyle w:val="CharStyle8"/>
          <w:lang w:val="en-US" w:eastAsia="en-US" w:bidi="en-US"/>
        </w:rPr>
        <w:t xml:space="preserve">e-mail: </w:t>
      </w:r>
      <w:r>
        <w:fldChar w:fldCharType="begin"/>
      </w:r>
      <w:r>
        <w:rPr>
          <w:rStyle w:val="CharStyle8"/>
        </w:rPr>
        <w:instrText> HYPERLINK "mailto:lol6@fas.gov.ru" </w:instrText>
      </w:r>
      <w:r>
        <w:fldChar w:fldCharType="separate"/>
      </w:r>
      <w:r>
        <w:rPr>
          <w:rStyle w:val="Hyperlink"/>
          <w:lang w:val="en-US" w:eastAsia="en-US" w:bidi="en-US"/>
        </w:rPr>
        <w:t>lol6@fas.gov.ru</w:t>
      </w:r>
      <w:r>
        <w:fldChar w:fldCharType="end"/>
      </w:r>
    </w:p>
    <w:p>
      <w:pPr>
        <w:pStyle w:val="Style9"/>
        <w:tabs>
          <w:tab w:leader="none" w:pos="2124" w:val="right"/>
        </w:tabs>
        <w:widowControl w:val="0"/>
        <w:keepNext w:val="0"/>
        <w:keepLines w:val="0"/>
        <w:shd w:val="clear" w:color="auto" w:fill="auto"/>
        <w:bidi w:val="0"/>
        <w:spacing w:before="0" w:after="0" w:line="220" w:lineRule="exact"/>
        <w:ind w:left="40" w:right="0" w:firstLine="0"/>
      </w:pPr>
      <w:r>
        <w:rPr>
          <w:rStyle w:val="CharStyle11"/>
        </w:rPr>
        <w:t xml:space="preserve">На </w:t>
      </w:r>
      <w:r>
        <w:rPr>
          <w:rStyle w:val="CharStyle11"/>
          <w:lang w:val="en-US" w:eastAsia="en-US" w:bidi="en-US"/>
        </w:rPr>
        <w:t>№</w:t>
        <w:tab/>
      </w:r>
      <w:r>
        <w:rPr>
          <w:rStyle w:val="CharStyle11"/>
        </w:rPr>
        <w:t>от</w:t>
      </w:r>
    </w:p>
    <w:p>
      <w:pPr>
        <w:pStyle w:val="Style3"/>
        <w:widowControl w:val="0"/>
        <w:keepNext w:val="0"/>
        <w:keepLines w:val="0"/>
        <w:shd w:val="clear" w:color="auto" w:fill="auto"/>
        <w:bidi w:val="0"/>
        <w:spacing w:before="0" w:after="6" w:line="220" w:lineRule="exact"/>
        <w:ind w:left="0" w:right="0" w:firstLine="0"/>
      </w:pPr>
      <w:r>
        <w:rPr>
          <w:rStyle w:val="CharStyle5"/>
          <w:b/>
          <w:bCs/>
        </w:rPr>
        <w:t>МОНОПОЛИЯГЭ КАРШЫ</w:t>
      </w:r>
    </w:p>
    <w:p>
      <w:pPr>
        <w:pStyle w:val="Style3"/>
        <w:widowControl w:val="0"/>
        <w:keepNext w:val="0"/>
        <w:keepLines w:val="0"/>
        <w:shd w:val="clear" w:color="auto" w:fill="auto"/>
        <w:bidi w:val="0"/>
        <w:spacing w:before="0" w:after="273" w:line="220" w:lineRule="exact"/>
        <w:ind w:left="0" w:right="0" w:firstLine="0"/>
      </w:pPr>
      <w:r>
        <w:rPr>
          <w:rStyle w:val="CharStyle5"/>
          <w:b/>
          <w:bCs/>
        </w:rPr>
        <w:t xml:space="preserve">ФЕДЕРАЛЬ </w:t>
      </w:r>
      <w:r>
        <w:rPr>
          <w:rStyle w:val="CharStyle5"/>
          <w:lang w:val="en-US" w:eastAsia="en-US" w:bidi="en-US"/>
          <w:b/>
          <w:bCs/>
        </w:rPr>
        <w:t>XE3M0T</w:t>
      </w:r>
    </w:p>
    <w:p>
      <w:pPr>
        <w:pStyle w:val="Style3"/>
        <w:widowControl w:val="0"/>
        <w:keepNext w:val="0"/>
        <w:keepLines w:val="0"/>
        <w:shd w:val="clear" w:color="auto" w:fill="auto"/>
        <w:bidi w:val="0"/>
        <w:spacing w:before="0" w:after="232"/>
        <w:ind w:left="0" w:right="0" w:firstLine="0"/>
      </w:pPr>
      <w:r>
        <w:rPr>
          <w:rStyle w:val="CharStyle5"/>
          <w:b/>
          <w:bCs/>
        </w:rPr>
        <w:t>Монополиягэ карты Федераль хезмэтнен Татарстан Республикасы буенча идарэсе</w:t>
      </w:r>
    </w:p>
    <w:p>
      <w:pPr>
        <w:pStyle w:val="Style6"/>
        <w:widowControl w:val="0"/>
        <w:keepNext w:val="0"/>
        <w:keepLines w:val="0"/>
        <w:shd w:val="clear" w:color="auto" w:fill="auto"/>
        <w:bidi w:val="0"/>
        <w:spacing w:before="0" w:after="0"/>
        <w:ind w:left="0" w:right="0" w:firstLine="0"/>
        <w:sectPr>
          <w:headerReference w:type="even" r:id="rId7"/>
          <w:headerReference w:type="default" r:id="rId8"/>
          <w:titlePg/>
          <w:footnotePr>
            <w:pos w:val="pageBottom"/>
            <w:numFmt w:val="decimal"/>
            <w:numRestart w:val="continuous"/>
          </w:footnotePr>
          <w:type w:val="continuous"/>
          <w:pgSz w:w="11909" w:h="16838"/>
          <w:pgMar w:top="734" w:left="832" w:right="1577" w:bottom="738" w:header="0" w:footer="3" w:gutter="0"/>
          <w:rtlGutter w:val="0"/>
          <w:cols w:num="2" w:space="720" w:equalWidth="0">
            <w:col w:w="4018" w:space="2311"/>
            <w:col w:w="3172"/>
          </w:cols>
          <w:noEndnote/>
          <w:docGrid w:linePitch="360"/>
        </w:sectPr>
      </w:pPr>
      <w:r>
        <w:rPr>
          <w:rStyle w:val="CharStyle8"/>
        </w:rPr>
        <w:t xml:space="preserve">Мэскэу </w:t>
      </w:r>
      <w:r>
        <w:rPr>
          <w:rStyle w:val="CharStyle8"/>
          <w:lang w:val="en-US" w:eastAsia="en-US" w:bidi="en-US"/>
        </w:rPr>
        <w:t xml:space="preserve">vp., </w:t>
      </w:r>
      <w:r>
        <w:rPr>
          <w:rStyle w:val="CharStyle8"/>
        </w:rPr>
        <w:t xml:space="preserve">55 йорт, Казан шэйэре, 420021 тел.: (843) 236-89-22, факс (843) 238-19-46 </w:t>
      </w:r>
      <w:r>
        <w:rPr>
          <w:rStyle w:val="CharStyle8"/>
          <w:lang w:val="en-US" w:eastAsia="en-US" w:bidi="en-US"/>
        </w:rPr>
        <w:t xml:space="preserve">e-mail: to </w:t>
      </w:r>
      <w:r>
        <w:rPr>
          <w:rStyle w:val="CharStyle8"/>
        </w:rPr>
        <w:t>16@:</w:t>
      </w:r>
      <w:r>
        <w:rPr>
          <w:rStyle w:val="CharStyle8"/>
          <w:lang w:val="en-US" w:eastAsia="en-US" w:bidi="en-US"/>
        </w:rPr>
        <w:t>fas.gov.ru</w:t>
      </w:r>
    </w:p>
    <w:p>
      <w:pPr>
        <w:widowControl w:val="0"/>
        <w:spacing w:line="240" w:lineRule="exact"/>
        <w:rPr>
          <w:sz w:val="19"/>
          <w:szCs w:val="19"/>
        </w:rPr>
      </w:pPr>
    </w:p>
    <w:p>
      <w:pPr>
        <w:widowControl w:val="0"/>
        <w:spacing w:line="240" w:lineRule="exact"/>
        <w:rPr>
          <w:sz w:val="19"/>
          <w:szCs w:val="19"/>
        </w:rPr>
      </w:pPr>
    </w:p>
    <w:p>
      <w:pPr>
        <w:widowControl w:val="0"/>
        <w:spacing w:before="22" w:after="22"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16"/>
        <w:widowControl w:val="0"/>
        <w:keepNext w:val="0"/>
        <w:keepLines w:val="0"/>
        <w:shd w:val="clear" w:color="auto" w:fill="auto"/>
        <w:bidi w:val="0"/>
        <w:jc w:val="left"/>
        <w:spacing w:before="0" w:after="0"/>
        <w:ind w:left="5680" w:right="0" w:firstLine="0"/>
      </w:pPr>
      <w:r>
        <w:rPr>
          <w:lang w:val="ru-RU" w:eastAsia="ru-RU" w:bidi="ru-RU"/>
          <w:sz w:val="24"/>
          <w:szCs w:val="24"/>
          <w:w w:val="100"/>
          <w:spacing w:val="0"/>
          <w:color w:val="000000"/>
          <w:position w:val="0"/>
        </w:rPr>
        <w:t>Заказчику:</w:t>
      </w:r>
    </w:p>
    <w:p>
      <w:pPr>
        <w:pStyle w:val="Style16"/>
        <w:widowControl w:val="0"/>
        <w:keepNext w:val="0"/>
        <w:keepLines w:val="0"/>
        <w:shd w:val="clear" w:color="auto" w:fill="auto"/>
        <w:bidi w:val="0"/>
        <w:jc w:val="left"/>
        <w:spacing w:before="0" w:after="303"/>
        <w:ind w:left="5680" w:right="260" w:firstLine="0"/>
      </w:pPr>
      <w:r>
        <w:rPr>
          <w:lang w:val="ru-RU" w:eastAsia="ru-RU" w:bidi="ru-RU"/>
          <w:sz w:val="24"/>
          <w:szCs w:val="24"/>
          <w:w w:val="100"/>
          <w:spacing w:val="0"/>
          <w:color w:val="000000"/>
          <w:position w:val="0"/>
        </w:rPr>
        <w:t xml:space="preserve">ГАУЗ «Зеленодольская центральная районная больница» </w:t>
      </w:r>
      <w:r>
        <w:rPr>
          <w:rStyle w:val="CharStyle18"/>
        </w:rPr>
        <w:t xml:space="preserve">zel </w:t>
      </w:r>
      <w:r>
        <w:fldChar w:fldCharType="begin"/>
      </w:r>
      <w:r>
        <w:rPr>
          <w:rStyle w:val="CharStyle18"/>
        </w:rPr>
        <w:instrText> HYPERLINK "mailto:crb.dogovor@tatar.ru" </w:instrText>
      </w:r>
      <w:r>
        <w:fldChar w:fldCharType="separate"/>
      </w:r>
      <w:r>
        <w:rPr>
          <w:rStyle w:val="Hyperlink"/>
        </w:rPr>
        <w:t>crb.dogovor@tatar.ru</w:t>
      </w:r>
      <w:r>
        <w:fldChar w:fldCharType="end"/>
      </w:r>
    </w:p>
    <w:p>
      <w:pPr>
        <w:pStyle w:val="Style16"/>
        <w:widowControl w:val="0"/>
        <w:keepNext w:val="0"/>
        <w:keepLines w:val="0"/>
        <w:shd w:val="clear" w:color="auto" w:fill="auto"/>
        <w:bidi w:val="0"/>
        <w:jc w:val="left"/>
        <w:spacing w:before="0" w:after="0" w:line="320" w:lineRule="exact"/>
        <w:ind w:left="5680" w:right="0" w:firstLine="0"/>
      </w:pPr>
      <w:r>
        <w:rPr>
          <w:lang w:val="ru-RU" w:eastAsia="ru-RU" w:bidi="ru-RU"/>
          <w:sz w:val="24"/>
          <w:szCs w:val="24"/>
          <w:w w:val="100"/>
          <w:spacing w:val="0"/>
          <w:color w:val="000000"/>
          <w:position w:val="0"/>
        </w:rPr>
        <w:t>Заявителю:</w:t>
      </w:r>
    </w:p>
    <w:p>
      <w:pPr>
        <w:pStyle w:val="Style16"/>
        <w:widowControl w:val="0"/>
        <w:keepNext w:val="0"/>
        <w:keepLines w:val="0"/>
        <w:shd w:val="clear" w:color="auto" w:fill="auto"/>
        <w:bidi w:val="0"/>
        <w:jc w:val="left"/>
        <w:spacing w:before="0" w:after="294" w:line="320" w:lineRule="exact"/>
        <w:ind w:left="5680" w:right="260" w:firstLine="0"/>
      </w:pPr>
      <w:r>
        <w:rPr>
          <w:lang w:val="ru-RU" w:eastAsia="ru-RU" w:bidi="ru-RU"/>
          <w:sz w:val="24"/>
          <w:szCs w:val="24"/>
          <w:w w:val="100"/>
          <w:spacing w:val="0"/>
          <w:color w:val="000000"/>
          <w:position w:val="0"/>
        </w:rPr>
        <w:t xml:space="preserve">ИП Пономарев Ю.А. </w:t>
      </w:r>
      <w:r>
        <w:fldChar w:fldCharType="begin"/>
      </w:r>
      <w:r>
        <w:rPr>
          <w:rStyle w:val="CharStyle18"/>
        </w:rPr>
        <w:instrText> HYPERLINK "mailto:igla.65@mail.ru" </w:instrText>
      </w:r>
      <w:r>
        <w:fldChar w:fldCharType="separate"/>
      </w:r>
      <w:r>
        <w:rPr>
          <w:rStyle w:val="Hyperlink"/>
        </w:rPr>
        <w:t>igla.65@mail.ru</w:t>
      </w:r>
      <w:r>
        <w:fldChar w:fldCharType="end"/>
      </w:r>
    </w:p>
    <w:p>
      <w:pPr>
        <w:pStyle w:val="Style19"/>
        <w:widowControl w:val="0"/>
        <w:keepNext w:val="0"/>
        <w:keepLines w:val="0"/>
        <w:shd w:val="clear" w:color="auto" w:fill="auto"/>
        <w:bidi w:val="0"/>
        <w:spacing w:before="0" w:after="370"/>
        <w:ind w:left="0" w:right="260" w:firstLine="0"/>
      </w:pPr>
      <w:r>
        <w:rPr>
          <w:lang w:val="ru-RU" w:eastAsia="ru-RU" w:bidi="ru-RU"/>
          <w:w w:val="100"/>
          <w:spacing w:val="0"/>
          <w:color w:val="000000"/>
          <w:position w:val="0"/>
        </w:rPr>
        <w:t>Решение по делу №016/06/33-1264/2022 о нарушении законодательства в сфере закупок товаров, работ, услуг для обеспечения государственных и муниципальных нужд</w:t>
      </w:r>
    </w:p>
    <w:p>
      <w:pPr>
        <w:pStyle w:val="Style16"/>
        <w:tabs>
          <w:tab w:leader="none" w:pos="9229" w:val="right"/>
          <w:tab w:leader="none" w:pos="10161" w:val="right"/>
        </w:tabs>
        <w:widowControl w:val="0"/>
        <w:keepNext w:val="0"/>
        <w:keepLines w:val="0"/>
        <w:shd w:val="clear" w:color="auto" w:fill="auto"/>
        <w:bidi w:val="0"/>
        <w:jc w:val="both"/>
        <w:spacing w:before="0" w:after="315" w:line="240" w:lineRule="exact"/>
        <w:ind w:left="20" w:right="0" w:firstLine="0"/>
      </w:pPr>
      <w:r>
        <w:rPr>
          <w:lang w:val="ru-RU" w:eastAsia="ru-RU" w:bidi="ru-RU"/>
          <w:sz w:val="24"/>
          <w:szCs w:val="24"/>
          <w:w w:val="100"/>
          <w:spacing w:val="0"/>
          <w:color w:val="000000"/>
          <w:position w:val="0"/>
        </w:rPr>
        <w:t>10 августа 2022 года</w:t>
        <w:tab/>
        <w:t>г.</w:t>
        <w:tab/>
        <w:t>Казань</w:t>
      </w:r>
    </w:p>
    <w:p>
      <w:pPr>
        <w:pStyle w:val="Style16"/>
        <w:widowControl w:val="0"/>
        <w:keepNext w:val="0"/>
        <w:keepLines w:val="0"/>
        <w:shd w:val="clear" w:color="auto" w:fill="auto"/>
        <w:bidi w:val="0"/>
        <w:jc w:val="both"/>
        <w:spacing w:before="0" w:after="0"/>
        <w:ind w:left="20" w:right="20" w:firstLine="68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16"/>
        <w:tabs>
          <w:tab w:leader="none" w:pos="5123" w:val="left"/>
        </w:tabs>
        <w:widowControl w:val="0"/>
        <w:keepNext w:val="0"/>
        <w:keepLines w:val="0"/>
        <w:shd w:val="clear" w:color="auto" w:fill="auto"/>
        <w:bidi w:val="0"/>
        <w:jc w:val="both"/>
        <w:spacing w:before="0" w:after="63"/>
        <w:ind w:left="20" w:right="0" w:firstLine="680"/>
      </w:pPr>
      <w:r>
        <w:rPr>
          <w:lang w:val="ru-RU" w:eastAsia="ru-RU" w:bidi="ru-RU"/>
          <w:sz w:val="24"/>
          <w:szCs w:val="24"/>
          <w:w w:val="100"/>
          <w:spacing w:val="0"/>
          <w:color w:val="000000"/>
          <w:position w:val="0"/>
        </w:rPr>
        <w:t>Зам. Председателя Комиссии:</w:t>
        <w:tab/>
        <w:t>Амировой В.Р. - начальника отдела,</w:t>
      </w:r>
    </w:p>
    <w:p>
      <w:pPr>
        <w:pStyle w:val="Style16"/>
        <w:tabs>
          <w:tab w:leader="none" w:pos="5123" w:val="left"/>
          <w:tab w:leader="none" w:pos="9635" w:val="right"/>
        </w:tabs>
        <w:widowControl w:val="0"/>
        <w:keepNext w:val="0"/>
        <w:keepLines w:val="0"/>
        <w:shd w:val="clear" w:color="auto" w:fill="auto"/>
        <w:bidi w:val="0"/>
        <w:jc w:val="both"/>
        <w:spacing w:before="0" w:after="0" w:line="320" w:lineRule="exact"/>
        <w:ind w:left="20" w:right="0" w:firstLine="680"/>
      </w:pPr>
      <w:r>
        <w:rPr>
          <w:lang w:val="ru-RU" w:eastAsia="ru-RU" w:bidi="ru-RU"/>
          <w:sz w:val="24"/>
          <w:szCs w:val="24"/>
          <w:w w:val="100"/>
          <w:spacing w:val="0"/>
          <w:color w:val="000000"/>
          <w:position w:val="0"/>
        </w:rPr>
        <w:t>Членов Комиссии:</w:t>
        <w:tab/>
        <w:t>Кучеевой А.С. -</w:t>
        <w:tab/>
        <w:t>старшего</w:t>
      </w:r>
    </w:p>
    <w:p>
      <w:pPr>
        <w:pStyle w:val="Style16"/>
        <w:widowControl w:val="0"/>
        <w:keepNext w:val="0"/>
        <w:keepLines w:val="0"/>
        <w:shd w:val="clear" w:color="auto" w:fill="auto"/>
        <w:bidi w:val="0"/>
        <w:jc w:val="both"/>
        <w:spacing w:before="0" w:after="0" w:line="320" w:lineRule="exact"/>
        <w:ind w:left="5240" w:right="0" w:firstLine="0"/>
      </w:pPr>
      <w:r>
        <w:rPr>
          <w:lang w:val="ru-RU" w:eastAsia="ru-RU" w:bidi="ru-RU"/>
          <w:sz w:val="24"/>
          <w:szCs w:val="24"/>
          <w:w w:val="100"/>
          <w:spacing w:val="0"/>
          <w:color w:val="000000"/>
          <w:position w:val="0"/>
        </w:rPr>
        <w:t>государственного инспектора,</w:t>
      </w:r>
    </w:p>
    <w:p>
      <w:pPr>
        <w:pStyle w:val="Style16"/>
        <w:tabs>
          <w:tab w:leader="none" w:pos="9635" w:val="right"/>
        </w:tabs>
        <w:widowControl w:val="0"/>
        <w:keepNext w:val="0"/>
        <w:keepLines w:val="0"/>
        <w:shd w:val="clear" w:color="auto" w:fill="auto"/>
        <w:bidi w:val="0"/>
        <w:jc w:val="both"/>
        <w:spacing w:before="0" w:after="0" w:line="320" w:lineRule="exact"/>
        <w:ind w:left="5240" w:right="0" w:firstLine="0"/>
      </w:pPr>
      <w:r>
        <w:rPr>
          <w:lang w:val="ru-RU" w:eastAsia="ru-RU" w:bidi="ru-RU"/>
          <w:sz w:val="24"/>
          <w:szCs w:val="24"/>
          <w:w w:val="100"/>
          <w:spacing w:val="0"/>
          <w:color w:val="000000"/>
          <w:position w:val="0"/>
        </w:rPr>
        <w:t>Тимофеева М.А. -</w:t>
        <w:tab/>
        <w:t>ведущего</w:t>
      </w:r>
    </w:p>
    <w:p>
      <w:pPr>
        <w:pStyle w:val="Style16"/>
        <w:tabs>
          <w:tab w:leader="none" w:pos="4149" w:val="center"/>
          <w:tab w:leader="none" w:pos="10161" w:val="right"/>
        </w:tabs>
        <w:widowControl w:val="0"/>
        <w:keepNext w:val="0"/>
        <w:keepLines w:val="0"/>
        <w:shd w:val="clear" w:color="auto" w:fill="auto"/>
        <w:bidi w:val="0"/>
        <w:jc w:val="left"/>
        <w:spacing w:before="0" w:after="0" w:line="320" w:lineRule="exact"/>
        <w:ind w:left="20" w:right="20" w:firstLine="5220"/>
      </w:pPr>
      <w:r>
        <w:rPr>
          <w:lang w:val="ru-RU" w:eastAsia="ru-RU" w:bidi="ru-RU"/>
          <w:sz w:val="24"/>
          <w:szCs w:val="24"/>
          <w:w w:val="100"/>
          <w:spacing w:val="0"/>
          <w:color w:val="000000"/>
          <w:position w:val="0"/>
        </w:rPr>
        <w:t>специалиста-эксперта, в присутствии представителя заказчика ГАУЗ «Зеленодольская центральная районная больница» - Павлова Р.И. (доверенность от 08.08.2022г. №02-08/22), в присутствии представителя</w:t>
        <w:tab/>
        <w:t>заявителя ИП Пономарева Ю.А.</w:t>
        <w:tab/>
        <w:t>- Ким О.В.</w:t>
      </w:r>
    </w:p>
    <w:p>
      <w:pPr>
        <w:pStyle w:val="Style16"/>
        <w:widowControl w:val="0"/>
        <w:keepNext w:val="0"/>
        <w:keepLines w:val="0"/>
        <w:shd w:val="clear" w:color="auto" w:fill="auto"/>
        <w:bidi w:val="0"/>
        <w:jc w:val="both"/>
        <w:spacing w:before="0" w:after="0" w:line="320" w:lineRule="exact"/>
        <w:ind w:left="20" w:right="20" w:firstLine="0"/>
      </w:pPr>
      <w:r>
        <w:rPr>
          <w:lang w:val="ru-RU" w:eastAsia="ru-RU" w:bidi="ru-RU"/>
          <w:sz w:val="24"/>
          <w:szCs w:val="24"/>
          <w:w w:val="100"/>
          <w:spacing w:val="0"/>
          <w:color w:val="000000"/>
          <w:position w:val="0"/>
        </w:rPr>
        <w:t xml:space="preserve">(доверенность от 31.02.2022г. №110), рассмотрев в режиме видеоконференции жалобу заявителя ИП Пономарева Ю.А. (вх. № 9963/ж от 03.08.2022г.) на действия </w:t>
      </w:r>
      <w:r>
        <w:rPr>
          <w:rStyle w:val="CharStyle21"/>
        </w:rPr>
        <w:t xml:space="preserve">заказчика </w:t>
      </w:r>
      <w:r>
        <w:rPr>
          <w:lang w:val="ru-RU" w:eastAsia="ru-RU" w:bidi="ru-RU"/>
          <w:sz w:val="24"/>
          <w:szCs w:val="24"/>
          <w:w w:val="100"/>
          <w:spacing w:val="0"/>
          <w:color w:val="000000"/>
          <w:position w:val="0"/>
        </w:rPr>
        <w:t xml:space="preserve">ГАУЗ «Зеленодольская </w:t>
      </w:r>
      <w:r>
        <w:rPr>
          <w:rStyle w:val="CharStyle21"/>
        </w:rPr>
        <w:t xml:space="preserve">центральная районная больница» при проведении </w:t>
      </w:r>
      <w:r>
        <w:rPr>
          <w:lang w:val="ru-RU" w:eastAsia="ru-RU" w:bidi="ru-RU"/>
          <w:sz w:val="24"/>
          <w:szCs w:val="24"/>
          <w:w w:val="100"/>
          <w:spacing w:val="0"/>
          <w:color w:val="000000"/>
          <w:position w:val="0"/>
        </w:rPr>
        <w:t>закупки №0311300272422000066 на предмет: «Поставка реагентов»,</w:t>
      </w:r>
      <w:r>
        <w:br w:type="page"/>
      </w:r>
    </w:p>
    <w:p>
      <w:pPr>
        <w:pStyle w:val="Style16"/>
        <w:widowControl w:val="0"/>
        <w:keepNext w:val="0"/>
        <w:keepLines w:val="0"/>
        <w:shd w:val="clear" w:color="auto" w:fill="auto"/>
        <w:bidi w:val="0"/>
        <w:jc w:val="center"/>
        <w:spacing w:before="0" w:after="258" w:line="240" w:lineRule="exact"/>
        <w:ind w:left="0" w:right="0" w:firstLine="0"/>
      </w:pPr>
      <w:r>
        <w:rPr>
          <w:lang w:val="ru-RU" w:eastAsia="ru-RU" w:bidi="ru-RU"/>
          <w:sz w:val="24"/>
          <w:szCs w:val="24"/>
          <w:w w:val="100"/>
          <w:spacing w:val="0"/>
          <w:color w:val="000000"/>
          <w:position w:val="0"/>
        </w:rPr>
        <w:t>УСТАНОВИЛА:</w:t>
      </w:r>
    </w:p>
    <w:p>
      <w:pPr>
        <w:pStyle w:val="Style16"/>
        <w:widowControl w:val="0"/>
        <w:keepNext w:val="0"/>
        <w:keepLines w:val="0"/>
        <w:shd w:val="clear" w:color="auto" w:fill="auto"/>
        <w:bidi w:val="0"/>
        <w:jc w:val="both"/>
        <w:spacing w:before="0" w:after="0"/>
        <w:ind w:left="20" w:right="20" w:firstLine="860"/>
      </w:pPr>
      <w:r>
        <w:rPr>
          <w:lang w:val="ru-RU" w:eastAsia="ru-RU" w:bidi="ru-RU"/>
          <w:sz w:val="24"/>
          <w:szCs w:val="24"/>
          <w:w w:val="100"/>
          <w:spacing w:val="0"/>
          <w:color w:val="000000"/>
          <w:position w:val="0"/>
        </w:rPr>
        <w:t xml:space="preserve">Извещение о проведении электронного аукциона №0311300272422000066 размещено на официальном сайте Российской Федерации </w:t>
      </w:r>
      <w:r>
        <w:rPr>
          <w:rStyle w:val="CharStyle18"/>
        </w:rPr>
        <w:t>www.zakupki</w:t>
      </w:r>
      <w:r>
        <w:rPr>
          <w:rStyle w:val="CharStyle18"/>
          <w:lang w:val="ru-RU" w:eastAsia="ru-RU" w:bidi="ru-RU"/>
        </w:rPr>
        <w:t>.</w:t>
      </w:r>
      <w:r>
        <w:rPr>
          <w:rStyle w:val="CharStyle18"/>
        </w:rPr>
        <w:t>gov,</w:t>
      </w:r>
      <w:r>
        <w:rPr>
          <w:rStyle w:val="CharStyle18"/>
          <w:lang w:val="ru-RU" w:eastAsia="ru-RU" w:bidi="ru-RU"/>
        </w:rPr>
        <w:t>г</w:t>
      </w:r>
      <w:r>
        <w:rPr>
          <w:rStyle w:val="CharStyle18"/>
        </w:rPr>
        <w:t>u</w:t>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26.07.2022г.</w:t>
      </w:r>
    </w:p>
    <w:p>
      <w:pPr>
        <w:pStyle w:val="Style16"/>
        <w:widowControl w:val="0"/>
        <w:keepNext w:val="0"/>
        <w:keepLines w:val="0"/>
        <w:shd w:val="clear" w:color="auto" w:fill="auto"/>
        <w:bidi w:val="0"/>
        <w:jc w:val="both"/>
        <w:spacing w:before="0" w:after="0"/>
        <w:ind w:left="20" w:right="0" w:firstLine="860"/>
      </w:pPr>
      <w:r>
        <w:rPr>
          <w:lang w:val="ru-RU" w:eastAsia="ru-RU" w:bidi="ru-RU"/>
          <w:sz w:val="24"/>
          <w:szCs w:val="24"/>
          <w:w w:val="100"/>
          <w:spacing w:val="0"/>
          <w:color w:val="000000"/>
          <w:position w:val="0"/>
        </w:rPr>
        <w:t>Начальная (максимальная) цена контракта - 276 661,18 руб.</w:t>
      </w:r>
    </w:p>
    <w:p>
      <w:pPr>
        <w:pStyle w:val="Style16"/>
        <w:widowControl w:val="0"/>
        <w:keepNext w:val="0"/>
        <w:keepLines w:val="0"/>
        <w:shd w:val="clear" w:color="auto" w:fill="auto"/>
        <w:bidi w:val="0"/>
        <w:jc w:val="both"/>
        <w:spacing w:before="0" w:after="0"/>
        <w:ind w:left="20" w:right="20" w:firstLine="860"/>
      </w:pPr>
      <w:r>
        <w:rPr>
          <w:lang w:val="ru-RU" w:eastAsia="ru-RU" w:bidi="ru-RU"/>
          <w:sz w:val="24"/>
          <w:szCs w:val="24"/>
          <w:w w:val="100"/>
          <w:spacing w:val="0"/>
          <w:color w:val="000000"/>
          <w:position w:val="0"/>
        </w:rPr>
        <w:t>Суть жалобы, по мнению заявителя, закупка проводится с нарушениями норм действующего законодательства.</w:t>
      </w:r>
    </w:p>
    <w:p>
      <w:pPr>
        <w:pStyle w:val="Style16"/>
        <w:widowControl w:val="0"/>
        <w:keepNext w:val="0"/>
        <w:keepLines w:val="0"/>
        <w:shd w:val="clear" w:color="auto" w:fill="auto"/>
        <w:bidi w:val="0"/>
        <w:jc w:val="both"/>
        <w:spacing w:before="0" w:after="0"/>
        <w:ind w:left="20" w:right="20" w:firstLine="860"/>
      </w:pPr>
      <w:r>
        <w:rPr>
          <w:lang w:val="ru-RU" w:eastAsia="ru-RU" w:bidi="ru-RU"/>
          <w:sz w:val="24"/>
          <w:szCs w:val="24"/>
          <w:w w:val="100"/>
          <w:spacing w:val="0"/>
          <w:color w:val="000000"/>
          <w:position w:val="0"/>
        </w:rPr>
        <w:t>Заказчик с доводами, изложенными в жалобе, не согласился, представил устные и письменные пояснения, а также документы по закупке, которые приобщены к материалам дела.</w:t>
      </w:r>
    </w:p>
    <w:p>
      <w:pPr>
        <w:pStyle w:val="Style19"/>
        <w:widowControl w:val="0"/>
        <w:keepNext w:val="0"/>
        <w:keepLines w:val="0"/>
        <w:shd w:val="clear" w:color="auto" w:fill="auto"/>
        <w:bidi w:val="0"/>
        <w:jc w:val="both"/>
        <w:spacing w:before="0" w:after="0" w:line="324" w:lineRule="exact"/>
        <w:ind w:left="20" w:right="20" w:firstLine="720"/>
      </w:pPr>
      <w:r>
        <w:rPr>
          <w:lang w:val="ru-RU" w:eastAsia="ru-RU" w:bidi="ru-RU"/>
          <w:w w:val="100"/>
          <w:spacing w:val="0"/>
          <w:color w:val="000000"/>
          <w:position w:val="0"/>
        </w:rPr>
        <w:t>Комиссия Татарстанского УФАС России по результатам рассмотрения доводов заявителя на действия заказчика и позиции заказчика, изучения извещения электронного аукциона приходит к следующим выводам.</w:t>
      </w:r>
    </w:p>
    <w:p>
      <w:pPr>
        <w:pStyle w:val="Style25"/>
        <w:widowControl w:val="0"/>
        <w:keepNext w:val="0"/>
        <w:keepLines w:val="0"/>
        <w:shd w:val="clear" w:color="auto" w:fill="auto"/>
        <w:bidi w:val="0"/>
        <w:spacing w:before="0" w:after="0"/>
        <w:ind w:left="20" w:right="20" w:firstLine="720"/>
      </w:pPr>
      <w:r>
        <w:rPr>
          <w:rStyle w:val="CharStyle27"/>
          <w:i w:val="0"/>
          <w:iCs w:val="0"/>
        </w:rPr>
        <w:t xml:space="preserve">7. </w:t>
      </w:r>
      <w:r>
        <w:rPr>
          <w:lang w:val="ru-RU" w:eastAsia="ru-RU" w:bidi="ru-RU"/>
          <w:w w:val="100"/>
          <w:spacing w:val="0"/>
          <w:color w:val="000000"/>
          <w:position w:val="0"/>
        </w:rPr>
        <w:t xml:space="preserve">Относительно довода заявителя о неправомерном установлении требования о нанесении на коробке исключительно метки </w:t>
      </w:r>
      <w:r>
        <w:rPr>
          <w:lang w:val="en-US" w:eastAsia="en-US" w:bidi="en-US"/>
          <w:w w:val="100"/>
          <w:spacing w:val="0"/>
          <w:color w:val="000000"/>
          <w:position w:val="0"/>
        </w:rPr>
        <w:t>RFID.</w:t>
      </w:r>
    </w:p>
    <w:p>
      <w:pPr>
        <w:pStyle w:val="Style16"/>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pPr>
        <w:pStyle w:val="Style16"/>
        <w:widowControl w:val="0"/>
        <w:keepNext w:val="0"/>
        <w:keepLines w:val="0"/>
        <w:shd w:val="clear" w:color="auto" w:fill="auto"/>
        <w:bidi w:val="0"/>
        <w:jc w:val="both"/>
        <w:spacing w:before="0" w:after="0"/>
        <w:ind w:left="20" w:right="20" w:firstLine="860"/>
      </w:pPr>
      <w:r>
        <w:rPr>
          <w:lang w:val="ru-RU" w:eastAsia="ru-RU" w:bidi="ru-RU"/>
          <w:sz w:val="24"/>
          <w:szCs w:val="24"/>
          <w:w w:val="100"/>
          <w:spacing w:val="0"/>
          <w:color w:val="000000"/>
          <w:position w:val="0"/>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pPr>
        <w:pStyle w:val="Style16"/>
        <w:widowControl w:val="0"/>
        <w:keepNext w:val="0"/>
        <w:keepLines w:val="0"/>
        <w:shd w:val="clear" w:color="auto" w:fill="auto"/>
        <w:bidi w:val="0"/>
        <w:jc w:val="both"/>
        <w:spacing w:before="0" w:after="0"/>
        <w:ind w:left="20" w:right="20" w:firstLine="860"/>
      </w:pPr>
      <w:r>
        <w:rPr>
          <w:lang w:val="ru-RU" w:eastAsia="ru-RU" w:bidi="ru-RU"/>
          <w:sz w:val="24"/>
          <w:szCs w:val="24"/>
          <w:w w:val="100"/>
          <w:spacing w:val="0"/>
          <w:color w:val="000000"/>
          <w:position w:val="0"/>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6"/>
        <w:widowControl w:val="0"/>
        <w:keepNext w:val="0"/>
        <w:keepLines w:val="0"/>
        <w:shd w:val="clear" w:color="auto" w:fill="auto"/>
        <w:bidi w:val="0"/>
        <w:jc w:val="both"/>
        <w:spacing w:before="0" w:after="591"/>
        <w:ind w:left="20" w:right="20" w:firstLine="860"/>
      </w:pPr>
      <w:r>
        <w:rPr>
          <w:lang w:val="ru-RU" w:eastAsia="ru-RU" w:bidi="ru-RU"/>
          <w:sz w:val="24"/>
          <w:szCs w:val="24"/>
          <w:w w:val="100"/>
          <w:spacing w:val="0"/>
          <w:color w:val="000000"/>
          <w:position w:val="0"/>
        </w:rPr>
        <w:t>В соответствии с пунктом 1 части 1 статьи 33 Закона о контрактной системе Заказчик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w:t>
      </w:r>
    </w:p>
    <w:p>
      <w:pPr>
        <w:pStyle w:val="Style19"/>
        <w:widowControl w:val="0"/>
        <w:keepNext w:val="0"/>
        <w:keepLines w:val="0"/>
        <w:shd w:val="clear" w:color="auto" w:fill="auto"/>
        <w:bidi w:val="0"/>
        <w:jc w:val="left"/>
        <w:spacing w:before="0" w:after="0" w:line="260" w:lineRule="exact"/>
        <w:ind w:left="8740" w:right="0" w:firstLine="0"/>
      </w:pPr>
      <w:r>
        <w:rPr>
          <w:lang w:val="ru-RU" w:eastAsia="ru-RU" w:bidi="ru-RU"/>
          <w:w w:val="100"/>
          <w:spacing w:val="0"/>
          <w:color w:val="000000"/>
          <w:position w:val="0"/>
        </w:rPr>
        <w:t>210661</w:t>
      </w:r>
    </w:p>
    <w:p>
      <w:pPr>
        <w:pStyle w:val="Style16"/>
        <w:widowControl w:val="0"/>
        <w:keepNext w:val="0"/>
        <w:keepLines w:val="0"/>
        <w:shd w:val="clear" w:color="auto" w:fill="auto"/>
        <w:bidi w:val="0"/>
        <w:jc w:val="both"/>
        <w:spacing w:before="0" w:after="0"/>
        <w:ind w:left="40" w:right="20" w:firstLine="0"/>
      </w:pPr>
      <w:r>
        <w:rPr>
          <w:lang w:val="ru-RU" w:eastAsia="ru-RU" w:bidi="ru-RU"/>
          <w:sz w:val="24"/>
          <w:szCs w:val="24"/>
          <w:w w:val="100"/>
          <w:spacing w:val="0"/>
          <w:color w:val="000000"/>
          <w:position w:val="0"/>
        </w:rPr>
        <w:t xml:space="preserve">обеспечения взаимодействия таких товаров с товарами, используемыми заказчиком, </w:t>
      </w:r>
      <w:r>
        <w:rPr>
          <w:rStyle w:val="CharStyle28"/>
        </w:rPr>
        <w:t xml:space="preserve">либо при условии закупок запасных частей и расходных материалов к машинам и </w:t>
      </w:r>
      <w:r>
        <w:rPr>
          <w:lang w:val="ru-RU" w:eastAsia="ru-RU" w:bidi="ru-RU"/>
          <w:sz w:val="24"/>
          <w:szCs w:val="24"/>
          <w:w w:val="100"/>
          <w:spacing w:val="0"/>
          <w:color w:val="000000"/>
          <w:position w:val="0"/>
        </w:rPr>
        <w:t>оборудованию, используемым заказчиком, в соответствии с технической документацией на указанные машины и оборудование.</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В соответствии с частью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Соответственно, государственный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Таким образом, отсутствие у лиц, заинтересованных в заключении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pPr>
        <w:pStyle w:val="Style16"/>
        <w:widowControl w:val="0"/>
        <w:keepNext w:val="0"/>
        <w:keepLines w:val="0"/>
        <w:shd w:val="clear" w:color="auto" w:fill="auto"/>
        <w:bidi w:val="0"/>
        <w:jc w:val="both"/>
        <w:spacing w:before="0" w:after="0"/>
        <w:ind w:left="40" w:right="20" w:firstLine="840"/>
      </w:pPr>
      <w:r>
        <w:rPr>
          <w:lang w:val="ru-RU" w:eastAsia="ru-RU" w:bidi="ru-RU"/>
          <w:sz w:val="24"/>
          <w:szCs w:val="24"/>
          <w:w w:val="100"/>
          <w:spacing w:val="0"/>
          <w:color w:val="000000"/>
          <w:position w:val="0"/>
        </w:rPr>
        <w:t>Аналогичная позиция отражена и в судебной практике, что подтверждается пунктом 1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28.06.2017, Постановлением Президиума Высшего Арбитражного суда Российской Федерации от 28.12.2010 г. №11017/10.</w:t>
      </w:r>
    </w:p>
    <w:p>
      <w:pPr>
        <w:pStyle w:val="Style16"/>
        <w:widowControl w:val="0"/>
        <w:keepNext w:val="0"/>
        <w:keepLines w:val="0"/>
        <w:shd w:val="clear" w:color="auto" w:fill="auto"/>
        <w:bidi w:val="0"/>
        <w:jc w:val="both"/>
        <w:spacing w:before="0" w:after="235"/>
        <w:ind w:left="40" w:right="20" w:firstLine="840"/>
      </w:pPr>
      <w:r>
        <w:rPr>
          <w:lang w:val="ru-RU" w:eastAsia="ru-RU" w:bidi="ru-RU"/>
          <w:sz w:val="24"/>
          <w:szCs w:val="24"/>
          <w:w w:val="100"/>
          <w:spacing w:val="0"/>
          <w:color w:val="000000"/>
          <w:position w:val="0"/>
        </w:rPr>
        <w:t>В техническом задании заказчиком по позициям 2, 3 были установлены следующие требования к поставляемым реагентам:</w:t>
      </w:r>
    </w:p>
    <w:tbl>
      <w:tblPr>
        <w:tblOverlap w:val="never"/>
        <w:tblLayout w:type="fixed"/>
        <w:jc w:val="center"/>
      </w:tblPr>
      <w:tblGrid>
        <w:gridCol w:w="378"/>
        <w:gridCol w:w="698"/>
        <w:gridCol w:w="994"/>
        <w:gridCol w:w="1426"/>
        <w:gridCol w:w="1408"/>
        <w:gridCol w:w="5112"/>
      </w:tblGrid>
      <w:tr>
        <w:trPr>
          <w:trHeight w:val="961" w:hRule="exact"/>
        </w:trPr>
        <w:tc>
          <w:tcPr>
            <w:shd w:val="clear" w:color="auto" w:fill="FFFFFF"/>
            <w:tcBorders>
              <w:left w:val="single" w:sz="4"/>
              <w:top w:val="single" w:sz="4"/>
            </w:tcBorders>
            <w:vAlign w:val="bottom"/>
          </w:tcPr>
          <w:p>
            <w:pPr>
              <w:pStyle w:val="Style16"/>
              <w:framePr w:w="10015" w:wrap="notBeside" w:vAnchor="text" w:hAnchor="text" w:xAlign="center" w:y="1"/>
              <w:widowControl w:val="0"/>
              <w:keepNext w:val="0"/>
              <w:keepLines w:val="0"/>
              <w:shd w:val="clear" w:color="auto" w:fill="auto"/>
              <w:bidi w:val="0"/>
              <w:jc w:val="left"/>
              <w:spacing w:before="0" w:after="0" w:line="220" w:lineRule="exact"/>
              <w:ind w:left="120" w:right="0" w:firstLine="0"/>
            </w:pPr>
            <w:r>
              <w:rPr>
                <w:rStyle w:val="CharStyle29"/>
              </w:rPr>
              <w:t>№</w:t>
            </w:r>
          </w:p>
        </w:tc>
        <w:tc>
          <w:tcPr>
            <w:shd w:val="clear" w:color="auto" w:fill="FFFFFF"/>
            <w:tcBorders>
              <w:left w:val="single" w:sz="4"/>
              <w:top w:val="single" w:sz="4"/>
            </w:tcBorders>
            <w:vAlign w:val="bottom"/>
          </w:tcPr>
          <w:p>
            <w:pPr>
              <w:pStyle w:val="Style16"/>
              <w:framePr w:w="10015"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rPr>
              <w:t>Код</w:t>
            </w:r>
          </w:p>
          <w:p>
            <w:pPr>
              <w:pStyle w:val="Style16"/>
              <w:framePr w:w="10015"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rPr>
              <w:t>КТР</w:t>
            </w:r>
          </w:p>
          <w:p>
            <w:pPr>
              <w:pStyle w:val="Style16"/>
              <w:framePr w:w="10015"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rPr>
              <w:t>у</w:t>
            </w:r>
          </w:p>
        </w:tc>
        <w:tc>
          <w:tcPr>
            <w:shd w:val="clear" w:color="auto" w:fill="FFFFFF"/>
            <w:tcBorders>
              <w:left w:val="single" w:sz="4"/>
              <w:top w:val="single" w:sz="4"/>
            </w:tcBorders>
            <w:vAlign w:val="bottom"/>
          </w:tcPr>
          <w:p>
            <w:pPr>
              <w:pStyle w:val="Style16"/>
              <w:framePr w:w="10015" w:wrap="notBeside" w:vAnchor="text" w:hAnchor="text" w:xAlign="center" w:y="1"/>
              <w:widowControl w:val="0"/>
              <w:keepNext w:val="0"/>
              <w:keepLines w:val="0"/>
              <w:shd w:val="clear" w:color="auto" w:fill="auto"/>
              <w:bidi w:val="0"/>
              <w:jc w:val="left"/>
              <w:spacing w:before="0" w:after="60" w:line="280" w:lineRule="exact"/>
              <w:ind w:left="280" w:right="0" w:firstLine="0"/>
            </w:pPr>
            <w:r>
              <w:rPr>
                <w:rStyle w:val="CharStyle30"/>
              </w:rPr>
              <w:t>код</w:t>
            </w:r>
          </w:p>
          <w:p>
            <w:pPr>
              <w:pStyle w:val="Style16"/>
              <w:framePr w:w="10015" w:wrap="notBeside" w:vAnchor="text" w:hAnchor="text" w:xAlign="center" w:y="1"/>
              <w:widowControl w:val="0"/>
              <w:keepNext w:val="0"/>
              <w:keepLines w:val="0"/>
              <w:shd w:val="clear" w:color="auto" w:fill="auto"/>
              <w:bidi w:val="0"/>
              <w:jc w:val="left"/>
              <w:spacing w:before="60" w:after="0" w:line="280" w:lineRule="exact"/>
              <w:ind w:left="280" w:right="0" w:firstLine="0"/>
            </w:pPr>
            <w:r>
              <w:rPr>
                <w:rStyle w:val="CharStyle30"/>
              </w:rPr>
              <w:t>ми</w:t>
            </w:r>
          </w:p>
        </w:tc>
        <w:tc>
          <w:tcPr>
            <w:shd w:val="clear" w:color="auto" w:fill="FFFFFF"/>
            <w:vMerge w:val="restart"/>
            <w:tcBorders>
              <w:left w:val="single" w:sz="4"/>
              <w:top w:val="single" w:sz="4"/>
            </w:tcBorders>
            <w:vAlign w:val="center"/>
          </w:tcPr>
          <w:p>
            <w:pPr>
              <w:pStyle w:val="Style16"/>
              <w:framePr w:w="10015"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rPr>
              <w:t>Наименов ание по КТРУ</w:t>
            </w:r>
          </w:p>
        </w:tc>
        <w:tc>
          <w:tcPr>
            <w:shd w:val="clear" w:color="auto" w:fill="FFFFFF"/>
            <w:tcBorders>
              <w:left w:val="single" w:sz="4"/>
              <w:top w:val="single" w:sz="4"/>
            </w:tcBorders>
            <w:vAlign w:val="bottom"/>
          </w:tcPr>
          <w:p>
            <w:pPr>
              <w:pStyle w:val="Style16"/>
              <w:framePr w:w="10015"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9"/>
              </w:rPr>
              <w:t>Номенкла</w:t>
            </w:r>
          </w:p>
          <w:p>
            <w:pPr>
              <w:pStyle w:val="Style16"/>
              <w:framePr w:w="10015"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9"/>
              </w:rPr>
              <w:t>тура</w:t>
            </w:r>
          </w:p>
        </w:tc>
        <w:tc>
          <w:tcPr>
            <w:shd w:val="clear" w:color="auto" w:fill="FFFFFF"/>
            <w:tcBorders>
              <w:left w:val="single" w:sz="4"/>
              <w:right w:val="single" w:sz="4"/>
              <w:top w:val="single" w:sz="4"/>
            </w:tcBorders>
            <w:vAlign w:val="bottom"/>
          </w:tcPr>
          <w:p>
            <w:pPr>
              <w:pStyle w:val="Style16"/>
              <w:framePr w:w="10015"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rPr>
              <w:t>Требования к качеству, техническим характеристикам товара, работ, услуг, требования к их безопасности, требования к</w:t>
            </w:r>
          </w:p>
        </w:tc>
      </w:tr>
      <w:tr>
        <w:trPr>
          <w:trHeight w:val="324" w:hRule="exact"/>
        </w:trPr>
        <w:tc>
          <w:tcPr>
            <w:shd w:val="clear" w:color="auto" w:fill="FFFFFF"/>
            <w:tcBorders>
              <w:left w:val="single" w:sz="4"/>
              <w:bottom w:val="single" w:sz="4"/>
            </w:tcBorders>
            <w:vAlign w:val="top"/>
          </w:tcPr>
          <w:p>
            <w:pPr>
              <w:framePr w:w="10015"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015" w:wrap="notBeside" w:vAnchor="text" w:hAnchor="text" w:xAlign="center" w:y="1"/>
              <w:widowControl w:val="0"/>
              <w:rPr>
                <w:sz w:val="10"/>
                <w:szCs w:val="10"/>
              </w:rPr>
            </w:pPr>
          </w:p>
        </w:tc>
        <w:tc>
          <w:tcPr>
            <w:shd w:val="clear" w:color="auto" w:fill="FFFFFF"/>
            <w:tcBorders>
              <w:left w:val="single" w:sz="4"/>
              <w:bottom w:val="single" w:sz="4"/>
            </w:tcBorders>
            <w:vAlign w:val="top"/>
          </w:tcPr>
          <w:p>
            <w:pPr>
              <w:framePr w:w="10015" w:wrap="notBeside" w:vAnchor="text" w:hAnchor="text" w:xAlign="center" w:y="1"/>
              <w:widowControl w:val="0"/>
              <w:rPr>
                <w:sz w:val="10"/>
                <w:szCs w:val="10"/>
              </w:rPr>
            </w:pPr>
          </w:p>
        </w:tc>
        <w:tc>
          <w:tcPr>
            <w:shd w:val="clear" w:color="auto" w:fill="FFFFFF"/>
            <w:vMerge/>
            <w:tcBorders>
              <w:left w:val="single" w:sz="4"/>
              <w:bottom w:val="single" w:sz="4"/>
            </w:tcBorders>
            <w:vAlign w:val="center"/>
          </w:tcPr>
          <w:p>
            <w:pPr>
              <w:framePr w:w="10015" w:wrap="notBeside" w:vAnchor="text" w:hAnchor="text" w:xAlign="center" w:y="1"/>
            </w:pPr>
          </w:p>
        </w:tc>
        <w:tc>
          <w:tcPr>
            <w:shd w:val="clear" w:color="auto" w:fill="FFFFFF"/>
            <w:tcBorders>
              <w:left w:val="single" w:sz="4"/>
              <w:bottom w:val="single" w:sz="4"/>
            </w:tcBorders>
            <w:vAlign w:val="top"/>
          </w:tcPr>
          <w:p>
            <w:pPr>
              <w:framePr w:w="10015" w:wrap="notBeside" w:vAnchor="text" w:hAnchor="text" w:xAlign="center" w:y="1"/>
              <w:widowControl w:val="0"/>
              <w:rPr>
                <w:sz w:val="10"/>
                <w:szCs w:val="10"/>
              </w:rPr>
            </w:pPr>
          </w:p>
        </w:tc>
        <w:tc>
          <w:tcPr>
            <w:shd w:val="clear" w:color="auto" w:fill="FFFFFF"/>
            <w:tcBorders>
              <w:left w:val="single" w:sz="4"/>
              <w:right w:val="single" w:sz="4"/>
              <w:bottom w:val="single" w:sz="4"/>
            </w:tcBorders>
            <w:vAlign w:val="top"/>
          </w:tcPr>
          <w:p>
            <w:pPr>
              <w:pStyle w:val="Style16"/>
              <w:framePr w:w="10015"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функциональным характеристикам</w:t>
            </w:r>
          </w:p>
        </w:tc>
      </w:tr>
    </w:tbl>
    <w:p>
      <w:pPr>
        <w:widowControl w:val="0"/>
        <w:rPr>
          <w:sz w:val="2"/>
          <w:szCs w:val="2"/>
        </w:rPr>
      </w:pPr>
    </w:p>
    <w:tbl>
      <w:tblPr>
        <w:tblOverlap w:val="never"/>
        <w:tblLayout w:type="fixed"/>
        <w:jc w:val="center"/>
      </w:tblPr>
      <w:tblGrid>
        <w:gridCol w:w="389"/>
        <w:gridCol w:w="698"/>
        <w:gridCol w:w="994"/>
        <w:gridCol w:w="1422"/>
        <w:gridCol w:w="1404"/>
        <w:gridCol w:w="5094"/>
      </w:tblGrid>
      <w:tr>
        <w:trPr>
          <w:trHeight w:val="2448" w:hRule="exact"/>
        </w:trPr>
        <w:tc>
          <w:tcPr>
            <w:shd w:val="clear" w:color="auto" w:fill="FFFFFF"/>
            <w:tcBorders>
              <w:left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1"/>
              </w:rPr>
              <w:t>2</w:t>
            </w:r>
          </w:p>
        </w:tc>
        <w:tc>
          <w:tcPr>
            <w:shd w:val="clear" w:color="auto" w:fill="FFFFFF"/>
            <w:tcBorders>
              <w:left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81" w:lineRule="exact"/>
              <w:ind w:left="140" w:right="0" w:firstLine="0"/>
            </w:pPr>
            <w:r>
              <w:rPr>
                <w:rStyle w:val="CharStyle31"/>
              </w:rPr>
              <w:t>21.2</w:t>
            </w:r>
          </w:p>
          <w:p>
            <w:pPr>
              <w:pStyle w:val="Style16"/>
              <w:framePr w:w="10001" w:wrap="notBeside" w:vAnchor="text" w:hAnchor="text" w:xAlign="center" w:y="1"/>
              <w:widowControl w:val="0"/>
              <w:keepNext w:val="0"/>
              <w:keepLines w:val="0"/>
              <w:shd w:val="clear" w:color="auto" w:fill="auto"/>
              <w:bidi w:val="0"/>
              <w:jc w:val="left"/>
              <w:spacing w:before="0" w:after="0" w:line="281" w:lineRule="exact"/>
              <w:ind w:left="140" w:right="0" w:firstLine="0"/>
            </w:pPr>
            <w:r>
              <w:rPr>
                <w:rStyle w:val="CharStyle31"/>
              </w:rPr>
              <w:t>0.23.</w:t>
            </w:r>
          </w:p>
          <w:p>
            <w:pPr>
              <w:pStyle w:val="Style16"/>
              <w:framePr w:w="10001" w:wrap="notBeside" w:vAnchor="text" w:hAnchor="text" w:xAlign="center" w:y="1"/>
              <w:widowControl w:val="0"/>
              <w:keepNext w:val="0"/>
              <w:keepLines w:val="0"/>
              <w:shd w:val="clear" w:color="auto" w:fill="auto"/>
              <w:bidi w:val="0"/>
              <w:jc w:val="left"/>
              <w:spacing w:before="0" w:after="0" w:line="281" w:lineRule="exact"/>
              <w:ind w:left="140" w:right="0" w:firstLine="0"/>
            </w:pPr>
            <w:r>
              <w:rPr>
                <w:rStyle w:val="CharStyle30"/>
              </w:rPr>
              <w:t>110-</w:t>
            </w:r>
          </w:p>
          <w:p>
            <w:pPr>
              <w:pStyle w:val="Style16"/>
              <w:framePr w:w="10001" w:wrap="notBeside" w:vAnchor="text" w:hAnchor="text" w:xAlign="center" w:y="1"/>
              <w:widowControl w:val="0"/>
              <w:keepNext w:val="0"/>
              <w:keepLines w:val="0"/>
              <w:shd w:val="clear" w:color="auto" w:fill="auto"/>
              <w:bidi w:val="0"/>
              <w:jc w:val="left"/>
              <w:spacing w:before="0" w:after="0" w:line="281" w:lineRule="exact"/>
              <w:ind w:left="140" w:right="0" w:firstLine="0"/>
            </w:pPr>
            <w:r>
              <w:rPr>
                <w:rStyle w:val="CharStyle31"/>
              </w:rPr>
              <w:t>0000</w:t>
            </w:r>
          </w:p>
          <w:p>
            <w:pPr>
              <w:pStyle w:val="Style16"/>
              <w:framePr w:w="10001" w:wrap="notBeside" w:vAnchor="text" w:hAnchor="text" w:xAlign="center" w:y="1"/>
              <w:widowControl w:val="0"/>
              <w:keepNext w:val="0"/>
              <w:keepLines w:val="0"/>
              <w:shd w:val="clear" w:color="auto" w:fill="auto"/>
              <w:bidi w:val="0"/>
              <w:jc w:val="left"/>
              <w:spacing w:before="0" w:after="0" w:line="281" w:lineRule="exact"/>
              <w:ind w:left="140" w:right="0" w:firstLine="0"/>
            </w:pPr>
            <w:r>
              <w:rPr>
                <w:rStyle w:val="CharStyle31"/>
              </w:rPr>
              <w:t>5017</w:t>
            </w:r>
          </w:p>
        </w:tc>
        <w:tc>
          <w:tcPr>
            <w:shd w:val="clear" w:color="auto" w:fill="FFFFFF"/>
            <w:tcBorders>
              <w:left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31"/>
              </w:rPr>
              <w:t>160190</w:t>
            </w:r>
          </w:p>
        </w:tc>
        <w:tc>
          <w:tcPr>
            <w:shd w:val="clear" w:color="auto" w:fill="FFFFFF"/>
            <w:tcBorders>
              <w:left w:val="single" w:sz="4"/>
            </w:tcBorders>
            <w:vAlign w:val="center"/>
          </w:tcPr>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Подсчет</w:t>
            </w:r>
          </w:p>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клеток</w:t>
            </w:r>
          </w:p>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крови</w:t>
            </w:r>
          </w:p>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0"/>
              </w:rPr>
              <w:t>ивд,</w:t>
            </w:r>
          </w:p>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набор</w:t>
            </w:r>
          </w:p>
        </w:tc>
        <w:tc>
          <w:tcPr>
            <w:shd w:val="clear" w:color="auto" w:fill="FFFFFF"/>
            <w:tcBorders>
              <w:left w:val="single" w:sz="4"/>
            </w:tcBorders>
            <w:vAlign w:val="center"/>
          </w:tcPr>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 xml:space="preserve">Изотониче ский дилуент </w:t>
            </w:r>
            <w:r>
              <w:rPr>
                <w:rStyle w:val="CharStyle31"/>
                <w:lang w:val="en-US" w:eastAsia="en-US" w:bidi="en-US"/>
              </w:rPr>
              <w:t xml:space="preserve">Swelab AlfaDiluent </w:t>
            </w:r>
            <w:r>
              <w:rPr>
                <w:rStyle w:val="CharStyle30"/>
                <w:lang w:val="en-US" w:eastAsia="en-US" w:bidi="en-US"/>
              </w:rPr>
              <w:t xml:space="preserve">RFID, </w:t>
            </w:r>
            <w:r>
              <w:rPr>
                <w:rStyle w:val="CharStyle31"/>
              </w:rPr>
              <w:t>20л</w:t>
            </w:r>
          </w:p>
        </w:tc>
        <w:tc>
          <w:tcPr>
            <w:shd w:val="clear" w:color="auto" w:fill="FFFFFF"/>
            <w:tcBorders>
              <w:left w:val="single" w:sz="4"/>
              <w:right w:val="single" w:sz="4"/>
            </w:tcBorders>
            <w:vAlign w:val="bottom"/>
          </w:tcPr>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rPr>
              <w:t xml:space="preserve">Изотонический дилуент </w:t>
            </w:r>
            <w:r>
              <w:rPr>
                <w:rStyle w:val="CharStyle31"/>
                <w:lang w:val="en-US" w:eastAsia="en-US" w:bidi="en-US"/>
              </w:rPr>
              <w:t xml:space="preserve">Swelab AlfaDiluent, </w:t>
            </w:r>
            <w:r>
              <w:rPr>
                <w:rStyle w:val="CharStyle29"/>
                <w:lang w:val="en-US" w:eastAsia="en-US" w:bidi="en-US"/>
              </w:rPr>
              <w:t xml:space="preserve">RFID, </w:t>
            </w:r>
            <w:r>
              <w:rPr>
                <w:rStyle w:val="CharStyle31"/>
              </w:rPr>
              <w:t xml:space="preserve">20 л. Для гематологического анализатора закрытого типа </w:t>
            </w:r>
            <w:r>
              <w:rPr>
                <w:rStyle w:val="CharStyle31"/>
                <w:lang w:val="en-US" w:eastAsia="en-US" w:bidi="en-US"/>
              </w:rPr>
              <w:t xml:space="preserve">Swelab Alfa Basic </w:t>
            </w:r>
            <w:r>
              <w:rPr>
                <w:rStyle w:val="CharStyle31"/>
              </w:rPr>
              <w:t>Отклонение от линейности, не более:</w:t>
            </w:r>
          </w:p>
          <w:p>
            <w:pPr>
              <w:pStyle w:val="Style16"/>
              <w:framePr w:w="10001"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31"/>
                <w:lang w:val="en-US" w:eastAsia="en-US" w:bidi="en-US"/>
              </w:rPr>
              <w:t xml:space="preserve">RBC </w:t>
            </w:r>
            <w:r>
              <w:rPr>
                <w:rStyle w:val="CharStyle31"/>
              </w:rPr>
              <w:t xml:space="preserve">2%; </w:t>
            </w:r>
            <w:r>
              <w:rPr>
                <w:rStyle w:val="CharStyle31"/>
                <w:lang w:val="en-US" w:eastAsia="en-US" w:bidi="en-US"/>
              </w:rPr>
              <w:t xml:space="preserve">HGB </w:t>
            </w:r>
            <w:r>
              <w:rPr>
                <w:rStyle w:val="CharStyle31"/>
              </w:rPr>
              <w:t xml:space="preserve">3%; </w:t>
            </w:r>
            <w:r>
              <w:rPr>
                <w:rStyle w:val="CharStyle31"/>
                <w:lang w:val="en-US" w:eastAsia="en-US" w:bidi="en-US"/>
              </w:rPr>
              <w:t xml:space="preserve">WBC </w:t>
            </w:r>
            <w:r>
              <w:rPr>
                <w:rStyle w:val="CharStyle31"/>
              </w:rPr>
              <w:t xml:space="preserve">3%; </w:t>
            </w:r>
            <w:r>
              <w:rPr>
                <w:rStyle w:val="CharStyle31"/>
                <w:lang w:val="en-US" w:eastAsia="en-US" w:bidi="en-US"/>
              </w:rPr>
              <w:t xml:space="preserve">PLT </w:t>
            </w:r>
            <w:r>
              <w:rPr>
                <w:rStyle w:val="CharStyle31"/>
              </w:rPr>
              <w:t>3% Срок годности реагентов после вскрытия составляет 90 суток. Количество выполняемых тестов: &gt; 900 штук</w:t>
            </w:r>
          </w:p>
        </w:tc>
      </w:tr>
      <w:tr>
        <w:trPr>
          <w:trHeight w:val="2538" w:hRule="exact"/>
        </w:trPr>
        <w:tc>
          <w:tcPr>
            <w:shd w:val="clear" w:color="auto" w:fill="FFFFFF"/>
            <w:tcBorders>
              <w:left w:val="single" w:sz="4"/>
              <w:top w:val="single" w:sz="4"/>
              <w:bottom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1"/>
              </w:rPr>
              <w:t>3</w:t>
            </w:r>
          </w:p>
        </w:tc>
        <w:tc>
          <w:tcPr>
            <w:shd w:val="clear" w:color="auto" w:fill="FFFFFF"/>
            <w:tcBorders>
              <w:left w:val="single" w:sz="4"/>
              <w:top w:val="single" w:sz="4"/>
              <w:bottom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77" w:lineRule="exact"/>
              <w:ind w:left="140" w:right="0" w:firstLine="0"/>
            </w:pPr>
            <w:r>
              <w:rPr>
                <w:rStyle w:val="CharStyle31"/>
              </w:rPr>
              <w:t>21.2</w:t>
            </w:r>
          </w:p>
          <w:p>
            <w:pPr>
              <w:pStyle w:val="Style16"/>
              <w:framePr w:w="10001" w:wrap="notBeside" w:vAnchor="text" w:hAnchor="text" w:xAlign="center" w:y="1"/>
              <w:widowControl w:val="0"/>
              <w:keepNext w:val="0"/>
              <w:keepLines w:val="0"/>
              <w:shd w:val="clear" w:color="auto" w:fill="auto"/>
              <w:bidi w:val="0"/>
              <w:jc w:val="left"/>
              <w:spacing w:before="0" w:after="0" w:line="277" w:lineRule="exact"/>
              <w:ind w:left="140" w:right="0" w:firstLine="0"/>
            </w:pPr>
            <w:r>
              <w:rPr>
                <w:rStyle w:val="CharStyle31"/>
              </w:rPr>
              <w:t>0.23.</w:t>
            </w:r>
          </w:p>
          <w:p>
            <w:pPr>
              <w:pStyle w:val="Style16"/>
              <w:framePr w:w="10001" w:wrap="notBeside" w:vAnchor="text" w:hAnchor="text" w:xAlign="center" w:y="1"/>
              <w:widowControl w:val="0"/>
              <w:keepNext w:val="0"/>
              <w:keepLines w:val="0"/>
              <w:shd w:val="clear" w:color="auto" w:fill="auto"/>
              <w:bidi w:val="0"/>
              <w:jc w:val="left"/>
              <w:spacing w:before="0" w:after="0" w:line="277" w:lineRule="exact"/>
              <w:ind w:left="140" w:right="0" w:firstLine="0"/>
            </w:pPr>
            <w:r>
              <w:rPr>
                <w:rStyle w:val="CharStyle30"/>
              </w:rPr>
              <w:t>110-</w:t>
            </w:r>
          </w:p>
          <w:p>
            <w:pPr>
              <w:pStyle w:val="Style16"/>
              <w:framePr w:w="10001" w:wrap="notBeside" w:vAnchor="text" w:hAnchor="text" w:xAlign="center" w:y="1"/>
              <w:widowControl w:val="0"/>
              <w:keepNext w:val="0"/>
              <w:keepLines w:val="0"/>
              <w:shd w:val="clear" w:color="auto" w:fill="auto"/>
              <w:bidi w:val="0"/>
              <w:jc w:val="left"/>
              <w:spacing w:before="0" w:after="0" w:line="277" w:lineRule="exact"/>
              <w:ind w:left="140" w:right="0" w:firstLine="0"/>
            </w:pPr>
            <w:r>
              <w:rPr>
                <w:rStyle w:val="CharStyle31"/>
              </w:rPr>
              <w:t>0000</w:t>
            </w:r>
          </w:p>
          <w:p>
            <w:pPr>
              <w:pStyle w:val="Style16"/>
              <w:framePr w:w="10001" w:wrap="notBeside" w:vAnchor="text" w:hAnchor="text" w:xAlign="center" w:y="1"/>
              <w:widowControl w:val="0"/>
              <w:keepNext w:val="0"/>
              <w:keepLines w:val="0"/>
              <w:shd w:val="clear" w:color="auto" w:fill="auto"/>
              <w:bidi w:val="0"/>
              <w:jc w:val="left"/>
              <w:spacing w:before="0" w:after="0" w:line="277" w:lineRule="exact"/>
              <w:ind w:left="140" w:right="0" w:firstLine="0"/>
            </w:pPr>
            <w:r>
              <w:rPr>
                <w:rStyle w:val="CharStyle31"/>
              </w:rPr>
              <w:t>0024</w:t>
            </w:r>
          </w:p>
        </w:tc>
        <w:tc>
          <w:tcPr>
            <w:shd w:val="clear" w:color="auto" w:fill="FFFFFF"/>
            <w:tcBorders>
              <w:left w:val="single" w:sz="4"/>
              <w:top w:val="single" w:sz="4"/>
              <w:bottom w:val="single" w:sz="4"/>
            </w:tcBorders>
            <w:vAlign w:val="center"/>
          </w:tcPr>
          <w:p>
            <w:pPr>
              <w:pStyle w:val="Style16"/>
              <w:framePr w:w="10001" w:wrap="notBeside" w:vAnchor="text" w:hAnchor="text" w:xAlign="center" w:y="1"/>
              <w:widowControl w:val="0"/>
              <w:keepNext w:val="0"/>
              <w:keepLines w:val="0"/>
              <w:shd w:val="clear" w:color="auto" w:fill="auto"/>
              <w:bidi w:val="0"/>
              <w:jc w:val="left"/>
              <w:spacing w:before="0" w:after="0" w:line="220" w:lineRule="exact"/>
              <w:ind w:left="180" w:right="0" w:firstLine="0"/>
            </w:pPr>
            <w:r>
              <w:rPr>
                <w:rStyle w:val="CharStyle31"/>
              </w:rPr>
              <w:t>160190</w:t>
            </w:r>
          </w:p>
        </w:tc>
        <w:tc>
          <w:tcPr>
            <w:shd w:val="clear" w:color="auto" w:fill="FFFFFF"/>
            <w:tcBorders>
              <w:left w:val="single" w:sz="4"/>
              <w:top w:val="single" w:sz="4"/>
              <w:bottom w:val="single" w:sz="4"/>
            </w:tcBorders>
            <w:vAlign w:val="top"/>
          </w:tcPr>
          <w:p>
            <w:pPr>
              <w:pStyle w:val="Style16"/>
              <w:framePr w:w="10001"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Буферный разбавител ь образцов ИВД, автоматиче ские/полуа втоматичес кие системы</w:t>
            </w:r>
          </w:p>
        </w:tc>
        <w:tc>
          <w:tcPr>
            <w:shd w:val="clear" w:color="auto" w:fill="FFFFFF"/>
            <w:tcBorders>
              <w:left w:val="single" w:sz="4"/>
              <w:top w:val="single" w:sz="4"/>
              <w:bottom w:val="single" w:sz="4"/>
            </w:tcBorders>
            <w:vAlign w:val="center"/>
          </w:tcPr>
          <w:p>
            <w:pPr>
              <w:pStyle w:val="Style16"/>
              <w:framePr w:w="10001"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 xml:space="preserve">Г емолизир ующий реагент </w:t>
            </w:r>
            <w:r>
              <w:rPr>
                <w:rStyle w:val="CharStyle31"/>
                <w:lang w:val="en-US" w:eastAsia="en-US" w:bidi="en-US"/>
              </w:rPr>
              <w:t xml:space="preserve">Swelab AlfaLyse RFID, </w:t>
            </w:r>
            <w:r>
              <w:rPr>
                <w:rStyle w:val="CharStyle31"/>
              </w:rPr>
              <w:t>5л</w:t>
            </w:r>
          </w:p>
        </w:tc>
        <w:tc>
          <w:tcPr>
            <w:shd w:val="clear" w:color="auto" w:fill="FFFFFF"/>
            <w:tcBorders>
              <w:left w:val="single" w:sz="4"/>
              <w:right w:val="single" w:sz="4"/>
              <w:top w:val="single" w:sz="4"/>
              <w:bottom w:val="single" w:sz="4"/>
            </w:tcBorders>
            <w:vAlign w:val="center"/>
          </w:tcPr>
          <w:p>
            <w:pPr>
              <w:pStyle w:val="Style16"/>
              <w:framePr w:w="10001"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 xml:space="preserve">Гемолизируюгций реагент </w:t>
            </w:r>
            <w:r>
              <w:rPr>
                <w:rStyle w:val="CharStyle31"/>
                <w:lang w:val="en-US" w:eastAsia="en-US" w:bidi="en-US"/>
              </w:rPr>
              <w:t xml:space="preserve">Swelab AlfaLyse, </w:t>
            </w:r>
            <w:r>
              <w:rPr>
                <w:rStyle w:val="CharStyle29"/>
                <w:lang w:val="en-US" w:eastAsia="en-US" w:bidi="en-US"/>
              </w:rPr>
              <w:t xml:space="preserve">RFID, </w:t>
            </w:r>
            <w:r>
              <w:rPr>
                <w:rStyle w:val="CharStyle31"/>
              </w:rPr>
              <w:t xml:space="preserve">5 л. Для гематологического анализатора закрытого типа </w:t>
            </w:r>
            <w:r>
              <w:rPr>
                <w:rStyle w:val="CharStyle31"/>
                <w:lang w:val="en-US" w:eastAsia="en-US" w:bidi="en-US"/>
              </w:rPr>
              <w:t xml:space="preserve">Swelab Alfa Basic </w:t>
            </w:r>
            <w:r>
              <w:rPr>
                <w:rStyle w:val="CharStyle31"/>
              </w:rPr>
              <w:t>Отклонение от линейности, не более:</w:t>
            </w:r>
          </w:p>
          <w:p>
            <w:pPr>
              <w:pStyle w:val="Style16"/>
              <w:framePr w:w="10001"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lang w:val="en-US" w:eastAsia="en-US" w:bidi="en-US"/>
              </w:rPr>
              <w:t xml:space="preserve">RBC </w:t>
            </w:r>
            <w:r>
              <w:rPr>
                <w:rStyle w:val="CharStyle31"/>
              </w:rPr>
              <w:t xml:space="preserve">2%; </w:t>
            </w:r>
            <w:r>
              <w:rPr>
                <w:rStyle w:val="CharStyle31"/>
                <w:lang w:val="en-US" w:eastAsia="en-US" w:bidi="en-US"/>
              </w:rPr>
              <w:t xml:space="preserve">HGB </w:t>
            </w:r>
            <w:r>
              <w:rPr>
                <w:rStyle w:val="CharStyle31"/>
              </w:rPr>
              <w:t xml:space="preserve">3%; </w:t>
            </w:r>
            <w:r>
              <w:rPr>
                <w:rStyle w:val="CharStyle31"/>
                <w:lang w:val="en-US" w:eastAsia="en-US" w:bidi="en-US"/>
              </w:rPr>
              <w:t xml:space="preserve">WBC </w:t>
            </w:r>
            <w:r>
              <w:rPr>
                <w:rStyle w:val="CharStyle31"/>
              </w:rPr>
              <w:t xml:space="preserve">3%; </w:t>
            </w:r>
            <w:r>
              <w:rPr>
                <w:rStyle w:val="CharStyle31"/>
                <w:lang w:val="en-US" w:eastAsia="en-US" w:bidi="en-US"/>
              </w:rPr>
              <w:t xml:space="preserve">PLT </w:t>
            </w:r>
            <w:r>
              <w:rPr>
                <w:rStyle w:val="CharStyle31"/>
              </w:rPr>
              <w:t>3%</w:t>
            </w:r>
          </w:p>
          <w:p>
            <w:pPr>
              <w:pStyle w:val="Style16"/>
              <w:framePr w:w="10001"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Срок годности реагентов после вскрытия составляет 90 суток. Количество выполняемых тестов: &gt; 900 штук</w:t>
            </w:r>
          </w:p>
        </w:tc>
      </w:tr>
    </w:tbl>
    <w:p>
      <w:pPr>
        <w:widowControl w:val="0"/>
        <w:rPr>
          <w:sz w:val="2"/>
          <w:szCs w:val="2"/>
        </w:rPr>
      </w:pPr>
    </w:p>
    <w:p>
      <w:pPr>
        <w:pStyle w:val="Style16"/>
        <w:widowControl w:val="0"/>
        <w:keepNext w:val="0"/>
        <w:keepLines w:val="0"/>
        <w:shd w:val="clear" w:color="auto" w:fill="auto"/>
        <w:bidi w:val="0"/>
        <w:jc w:val="both"/>
        <w:spacing w:before="239" w:after="0"/>
        <w:ind w:left="20" w:right="20" w:firstLine="660"/>
      </w:pPr>
      <w:r>
        <w:rPr>
          <w:lang w:val="ru-RU" w:eastAsia="ru-RU" w:bidi="ru-RU"/>
          <w:sz w:val="24"/>
          <w:szCs w:val="24"/>
          <w:w w:val="100"/>
          <w:spacing w:val="0"/>
          <w:color w:val="000000"/>
          <w:position w:val="0"/>
        </w:rPr>
        <w:t xml:space="preserve">Согласно доводам заявителя, установление требования о нанесении метки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для активации реагента ведет к ограничению числа потенциальных участников закупки, учитывая, что для гематологических анализаторов серии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согласно руководству пользователя в комплект медицинского оборудования помимо сканера метки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также входит внешний штрих-код. заказчик обязан указать требование к упаковке как «На коробке нанесена метка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или штрих-кода для активации реагента при помощи сканера».</w:t>
      </w:r>
    </w:p>
    <w:p>
      <w:pPr>
        <w:pStyle w:val="Style16"/>
        <w:widowControl w:val="0"/>
        <w:keepNext w:val="0"/>
        <w:keepLines w:val="0"/>
        <w:shd w:val="clear" w:color="auto" w:fill="auto"/>
        <w:bidi w:val="0"/>
        <w:jc w:val="both"/>
        <w:spacing w:before="0" w:after="0"/>
        <w:ind w:left="20" w:right="20" w:firstLine="660"/>
      </w:pPr>
      <w:r>
        <w:rPr>
          <w:lang w:val="ru-RU" w:eastAsia="ru-RU" w:bidi="ru-RU"/>
          <w:sz w:val="24"/>
          <w:szCs w:val="24"/>
          <w:w w:val="100"/>
          <w:spacing w:val="0"/>
          <w:color w:val="000000"/>
          <w:position w:val="0"/>
        </w:rPr>
        <w:t>Из представленных сведений и документов представителем заказчика следовало следующее.</w:t>
      </w:r>
    </w:p>
    <w:p>
      <w:pPr>
        <w:pStyle w:val="Style16"/>
        <w:widowControl w:val="0"/>
        <w:keepNext w:val="0"/>
        <w:keepLines w:val="0"/>
        <w:shd w:val="clear" w:color="auto" w:fill="auto"/>
        <w:bidi w:val="0"/>
        <w:jc w:val="both"/>
        <w:spacing w:before="0" w:after="0"/>
        <w:ind w:left="20" w:right="20" w:firstLine="660"/>
      </w:pPr>
      <w:r>
        <w:rPr>
          <w:lang w:val="ru-RU" w:eastAsia="ru-RU" w:bidi="ru-RU"/>
          <w:sz w:val="24"/>
          <w:szCs w:val="24"/>
          <w:w w:val="100"/>
          <w:spacing w:val="0"/>
          <w:color w:val="000000"/>
          <w:position w:val="0"/>
        </w:rPr>
        <w:t xml:space="preserve">Так, согласно представленным пояснениям заказчика в ГАУЗ «Зеленодольская ЦРБ был установлен гематологический анализаторы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серии </w:t>
      </w:r>
      <w:r>
        <w:rPr>
          <w:lang w:val="en-US" w:eastAsia="en-US" w:bidi="en-US"/>
          <w:sz w:val="24"/>
          <w:szCs w:val="24"/>
          <w:w w:val="100"/>
          <w:spacing w:val="0"/>
          <w:color w:val="000000"/>
          <w:position w:val="0"/>
        </w:rPr>
        <w:t xml:space="preserve">Basic, </w:t>
      </w:r>
      <w:r>
        <w:rPr>
          <w:lang w:val="ru-RU" w:eastAsia="ru-RU" w:bidi="ru-RU"/>
          <w:sz w:val="24"/>
          <w:szCs w:val="24"/>
          <w:w w:val="100"/>
          <w:spacing w:val="0"/>
          <w:color w:val="000000"/>
          <w:position w:val="0"/>
        </w:rPr>
        <w:t xml:space="preserve">модель </w:t>
      </w:r>
      <w:r>
        <w:rPr>
          <w:lang w:val="en-US" w:eastAsia="en-US" w:bidi="en-US"/>
          <w:sz w:val="24"/>
          <w:szCs w:val="24"/>
          <w:w w:val="100"/>
          <w:spacing w:val="0"/>
          <w:color w:val="000000"/>
          <w:position w:val="0"/>
        </w:rPr>
        <w:t xml:space="preserve">Alfa Basic </w:t>
      </w:r>
      <w:r>
        <w:rPr>
          <w:lang w:val="ru-RU" w:eastAsia="ru-RU" w:bidi="ru-RU"/>
          <w:sz w:val="24"/>
          <w:szCs w:val="24"/>
          <w:w w:val="100"/>
          <w:spacing w:val="0"/>
          <w:color w:val="000000"/>
          <w:position w:val="0"/>
        </w:rPr>
        <w:t xml:space="preserve">20р, серийный номер </w:t>
      </w:r>
      <w:r>
        <w:rPr>
          <w:lang w:val="en-US" w:eastAsia="en-US" w:bidi="en-US"/>
          <w:sz w:val="24"/>
          <w:szCs w:val="24"/>
          <w:w w:val="100"/>
          <w:spacing w:val="0"/>
          <w:color w:val="000000"/>
          <w:position w:val="0"/>
        </w:rPr>
        <w:t xml:space="preserve">49862RFID </w:t>
      </w:r>
      <w:r>
        <w:rPr>
          <w:lang w:val="ru-RU" w:eastAsia="ru-RU" w:bidi="ru-RU"/>
          <w:sz w:val="24"/>
          <w:szCs w:val="24"/>
          <w:w w:val="100"/>
          <w:spacing w:val="0"/>
          <w:color w:val="000000"/>
          <w:position w:val="0"/>
        </w:rPr>
        <w:t>с регистрационным номером медицинского изделия ФСЗ №2008/03317 от 26.07.2021 г.</w:t>
      </w:r>
    </w:p>
    <w:p>
      <w:pPr>
        <w:pStyle w:val="Style16"/>
        <w:widowControl w:val="0"/>
        <w:keepNext w:val="0"/>
        <w:keepLines w:val="0"/>
        <w:shd w:val="clear" w:color="auto" w:fill="auto"/>
        <w:bidi w:val="0"/>
        <w:jc w:val="both"/>
        <w:spacing w:before="0" w:after="0"/>
        <w:ind w:left="20" w:right="20" w:firstLine="660"/>
      </w:pPr>
      <w:r>
        <w:rPr>
          <w:lang w:val="ru-RU" w:eastAsia="ru-RU" w:bidi="ru-RU"/>
          <w:sz w:val="24"/>
          <w:szCs w:val="24"/>
          <w:w w:val="100"/>
          <w:spacing w:val="0"/>
          <w:color w:val="000000"/>
          <w:position w:val="0"/>
        </w:rPr>
        <w:t xml:space="preserve">Согласно паспорта анализатора гематологического анализатор укомплектован сканером метки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который включен в комплект принадлежностей медицинских изделий и подключается к штатному разъему анализатора </w:t>
      </w:r>
      <w:r>
        <w:rPr>
          <w:lang w:val="en-US" w:eastAsia="en-US" w:bidi="en-US"/>
          <w:sz w:val="24"/>
          <w:szCs w:val="24"/>
          <w:w w:val="100"/>
          <w:spacing w:val="0"/>
          <w:color w:val="000000"/>
          <w:position w:val="0"/>
        </w:rPr>
        <w:t>Swelab.</w:t>
      </w:r>
    </w:p>
    <w:p>
      <w:pPr>
        <w:pStyle w:val="Style16"/>
        <w:widowControl w:val="0"/>
        <w:keepNext w:val="0"/>
        <w:keepLines w:val="0"/>
        <w:shd w:val="clear" w:color="auto" w:fill="auto"/>
        <w:bidi w:val="0"/>
        <w:jc w:val="both"/>
        <w:spacing w:before="0" w:after="235"/>
        <w:ind w:left="20" w:right="20" w:firstLine="660"/>
      </w:pPr>
      <w:r>
        <w:rPr>
          <w:lang w:val="ru-RU" w:eastAsia="ru-RU" w:bidi="ru-RU"/>
          <w:sz w:val="24"/>
          <w:szCs w:val="24"/>
          <w:w w:val="100"/>
          <w:spacing w:val="0"/>
          <w:color w:val="000000"/>
          <w:position w:val="0"/>
        </w:rPr>
        <w:t xml:space="preserve">В соответствии с руководством пользователя анализаторов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указанные в разделе «Принадлежности» РУ № ФСЗ 2008/03318 и № 2008/03318 внешний сканер штрих-кода и сканер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следует использовать согласно разделу 2.4 главы 2 и Приложению В руководства пользователя </w:t>
      </w:r>
      <w:r>
        <w:rPr>
          <w:lang w:val="en-US" w:eastAsia="en-US" w:bidi="en-US"/>
          <w:sz w:val="24"/>
          <w:szCs w:val="24"/>
          <w:w w:val="100"/>
          <w:spacing w:val="0"/>
          <w:color w:val="000000"/>
          <w:position w:val="0"/>
        </w:rPr>
        <w:t>Swelab Alfa:</w:t>
      </w:r>
    </w:p>
    <w:tbl>
      <w:tblPr>
        <w:tblOverlap w:val="never"/>
        <w:tblLayout w:type="fixed"/>
        <w:jc w:val="center"/>
      </w:tblPr>
      <w:tblGrid>
        <w:gridCol w:w="2070"/>
        <w:gridCol w:w="3758"/>
        <w:gridCol w:w="4111"/>
      </w:tblGrid>
      <w:tr>
        <w:trPr>
          <w:trHeight w:val="662" w:hRule="exact"/>
        </w:trPr>
        <w:tc>
          <w:tcPr>
            <w:shd w:val="clear" w:color="auto" w:fill="FFFFFF"/>
            <w:tcBorders>
              <w:left w:val="single" w:sz="4"/>
              <w:top w:val="single" w:sz="4"/>
            </w:tcBorders>
            <w:vAlign w:val="top"/>
          </w:tcPr>
          <w:p>
            <w:pPr>
              <w:pStyle w:val="Style16"/>
              <w:framePr w:w="99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rPr>
              <w:t>Тип считывателя</w:t>
            </w:r>
          </w:p>
        </w:tc>
        <w:tc>
          <w:tcPr>
            <w:shd w:val="clear" w:color="auto" w:fill="FFFFFF"/>
            <w:tcBorders>
              <w:left w:val="single" w:sz="4"/>
              <w:top w:val="single" w:sz="4"/>
            </w:tcBorders>
            <w:vAlign w:val="center"/>
          </w:tcPr>
          <w:p>
            <w:pPr>
              <w:pStyle w:val="Style16"/>
              <w:framePr w:w="99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29"/>
                <w:lang w:val="en-US" w:eastAsia="en-US" w:bidi="en-US"/>
              </w:rPr>
              <w:t xml:space="preserve">Swelab Alfa, </w:t>
            </w:r>
            <w:r>
              <w:rPr>
                <w:rStyle w:val="CharStyle29"/>
              </w:rPr>
              <w:t xml:space="preserve">конфигурация </w:t>
            </w:r>
            <w:r>
              <w:rPr>
                <w:rStyle w:val="CharStyle29"/>
                <w:lang w:val="en-US" w:eastAsia="en-US" w:bidi="en-US"/>
              </w:rPr>
              <w:t>RFID</w:t>
            </w:r>
          </w:p>
        </w:tc>
        <w:tc>
          <w:tcPr>
            <w:shd w:val="clear" w:color="auto" w:fill="FFFFFF"/>
            <w:tcBorders>
              <w:left w:val="single" w:sz="4"/>
              <w:right w:val="single" w:sz="4"/>
              <w:top w:val="single" w:sz="4"/>
            </w:tcBorders>
            <w:vAlign w:val="center"/>
          </w:tcPr>
          <w:p>
            <w:pPr>
              <w:pStyle w:val="Style16"/>
              <w:framePr w:w="9940"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29"/>
                <w:lang w:val="en-US" w:eastAsia="en-US" w:bidi="en-US"/>
              </w:rPr>
              <w:t xml:space="preserve">Swelab Alfa, </w:t>
            </w:r>
            <w:r>
              <w:rPr>
                <w:rStyle w:val="CharStyle29"/>
              </w:rPr>
              <w:t>конфигурация штрих</w:t>
              <w:softHyphen/>
              <w:t>код</w:t>
            </w:r>
          </w:p>
        </w:tc>
      </w:tr>
      <w:tr>
        <w:trPr>
          <w:trHeight w:val="857" w:hRule="exact"/>
        </w:trPr>
        <w:tc>
          <w:tcPr>
            <w:shd w:val="clear" w:color="auto" w:fill="FFFFFF"/>
            <w:tcBorders>
              <w:left w:val="single" w:sz="4"/>
              <w:top w:val="single" w:sz="4"/>
            </w:tcBorders>
            <w:vAlign w:val="center"/>
          </w:tcPr>
          <w:p>
            <w:pPr>
              <w:pStyle w:val="Style16"/>
              <w:framePr w:w="99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 xml:space="preserve">Сканер </w:t>
            </w:r>
            <w:r>
              <w:rPr>
                <w:rStyle w:val="CharStyle31"/>
                <w:lang w:val="en-US" w:eastAsia="en-US" w:bidi="en-US"/>
              </w:rPr>
              <w:t>RFID</w:t>
            </w:r>
          </w:p>
        </w:tc>
        <w:tc>
          <w:tcPr>
            <w:shd w:val="clear" w:color="auto" w:fill="FFFFFF"/>
            <w:tcBorders>
              <w:left w:val="single" w:sz="4"/>
              <w:top w:val="single" w:sz="4"/>
            </w:tcBorders>
            <w:vAlign w:val="bottom"/>
          </w:tcPr>
          <w:p>
            <w:pPr>
              <w:pStyle w:val="Style16"/>
              <w:framePr w:w="9940" w:wrap="notBeside" w:vAnchor="text" w:hAnchor="text" w:xAlign="center" w:y="1"/>
              <w:widowControl w:val="0"/>
              <w:keepNext w:val="0"/>
              <w:keepLines w:val="0"/>
              <w:shd w:val="clear" w:color="auto" w:fill="auto"/>
              <w:bidi w:val="0"/>
              <w:jc w:val="center"/>
              <w:spacing w:before="0" w:after="0" w:line="266" w:lineRule="exact"/>
              <w:ind w:left="0" w:right="0" w:firstLine="0"/>
            </w:pPr>
            <w:r>
              <w:rPr>
                <w:rStyle w:val="CharStyle31"/>
              </w:rPr>
              <w:t xml:space="preserve">Для считывания </w:t>
            </w:r>
            <w:r>
              <w:rPr>
                <w:rStyle w:val="CharStyle31"/>
                <w:lang w:val="en-US" w:eastAsia="en-US" w:bidi="en-US"/>
              </w:rPr>
              <w:t xml:space="preserve">RFID </w:t>
            </w:r>
            <w:r>
              <w:rPr>
                <w:rStyle w:val="CharStyle31"/>
              </w:rPr>
              <w:t>меток на упаковках изотонического и лизирующего реагентов</w:t>
            </w:r>
          </w:p>
        </w:tc>
        <w:tc>
          <w:tcPr>
            <w:shd w:val="clear" w:color="auto" w:fill="FFFFFF"/>
            <w:tcBorders>
              <w:left w:val="single" w:sz="4"/>
              <w:right w:val="single" w:sz="4"/>
              <w:top w:val="single" w:sz="4"/>
            </w:tcBorders>
            <w:vAlign w:val="bottom"/>
          </w:tcPr>
          <w:p>
            <w:pPr>
              <w:pStyle w:val="Style16"/>
              <w:framePr w:w="9940" w:wrap="notBeside" w:vAnchor="text" w:hAnchor="text" w:xAlign="center" w:y="1"/>
              <w:widowControl w:val="0"/>
              <w:keepNext w:val="0"/>
              <w:keepLines w:val="0"/>
              <w:shd w:val="clear" w:color="auto" w:fill="auto"/>
              <w:bidi w:val="0"/>
              <w:jc w:val="center"/>
              <w:spacing w:before="0" w:after="0" w:line="220" w:lineRule="exact"/>
              <w:ind w:left="0" w:right="0" w:firstLine="0"/>
            </w:pPr>
            <w:r>
              <w:rPr>
                <w:rStyle w:val="CharStyle31"/>
              </w:rPr>
              <w:t xml:space="preserve">Сканер </w:t>
            </w:r>
            <w:r>
              <w:rPr>
                <w:rStyle w:val="CharStyle31"/>
                <w:lang w:val="en-US" w:eastAsia="en-US" w:bidi="en-US"/>
              </w:rPr>
              <w:t xml:space="preserve">RFID </w:t>
            </w:r>
            <w:r>
              <w:rPr>
                <w:rStyle w:val="CharStyle31"/>
              </w:rPr>
              <w:t>отсутствует</w:t>
            </w:r>
          </w:p>
        </w:tc>
      </w:tr>
    </w:tbl>
    <w:p>
      <w:pPr>
        <w:widowControl w:val="0"/>
        <w:rPr>
          <w:sz w:val="2"/>
          <w:szCs w:val="2"/>
        </w:rPr>
      </w:pPr>
      <w:r>
        <w:br w:type="page"/>
      </w:r>
    </w:p>
    <w:p>
      <w:pPr>
        <w:pStyle w:val="Style12"/>
        <w:framePr w:w="1685" w:h="548" w:wrap="around" w:hAnchor="margin" w:x="393" w:y="329"/>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Сканер внешний </w:t>
      </w:r>
      <w:r>
        <w:rPr>
          <w:rStyle w:val="CharStyle14"/>
          <w:spacing w:val="0"/>
        </w:rPr>
        <w:t>штрих-кода</w:t>
      </w:r>
    </w:p>
    <w:p>
      <w:pPr>
        <w:pStyle w:val="Style9"/>
        <w:framePr w:w="3755" w:h="1148" w:wrap="notBeside" w:hAnchor="margin" w:x="6222" w:y="23"/>
        <w:widowControl w:val="0"/>
        <w:keepNext w:val="0"/>
        <w:keepLines w:val="0"/>
        <w:shd w:val="clear" w:color="auto" w:fill="auto"/>
        <w:bidi w:val="0"/>
        <w:jc w:val="center"/>
        <w:spacing w:before="0" w:after="0" w:line="284" w:lineRule="exact"/>
        <w:ind w:left="0" w:right="0" w:firstLine="0"/>
      </w:pPr>
      <w:r>
        <w:rPr>
          <w:rStyle w:val="CharStyle15"/>
          <w:spacing w:val="0"/>
        </w:rPr>
        <w:t>Для считывания штрих-код меток на упаковках изотонического, лизирующего реагентов, флаконах и аттестатах контрольной крови</w:t>
      </w:r>
    </w:p>
    <w:p>
      <w:pPr>
        <w:pStyle w:val="Style9"/>
        <w:framePr w:w="3434" w:h="847" w:wrap="notBeside" w:hAnchor="margin" w:x="2431" w:y="175"/>
        <w:widowControl w:val="0"/>
        <w:keepNext w:val="0"/>
        <w:keepLines w:val="0"/>
        <w:shd w:val="clear" w:color="auto" w:fill="auto"/>
        <w:bidi w:val="0"/>
        <w:jc w:val="center"/>
        <w:spacing w:before="0" w:after="0" w:line="281" w:lineRule="exact"/>
        <w:ind w:left="0" w:right="0" w:firstLine="0"/>
      </w:pPr>
      <w:r>
        <w:rPr>
          <w:rStyle w:val="CharStyle15"/>
          <w:spacing w:val="0"/>
        </w:rPr>
        <w:t>Для считывания штрих-код меток на флаконах и аттестатах контрольной крови</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Для обеспечения качества результатов и производительности информация о типе конфигурации анализатора </w:t>
      </w:r>
      <w:r>
        <w:rPr>
          <w:lang w:val="en-US" w:eastAsia="en-US" w:bidi="en-US"/>
          <w:sz w:val="24"/>
          <w:szCs w:val="24"/>
          <w:w w:val="100"/>
          <w:spacing w:val="0"/>
          <w:color w:val="000000"/>
          <w:position w:val="0"/>
        </w:rPr>
        <w:t xml:space="preserve">Swelab Alfa (RFID </w:t>
      </w:r>
      <w:r>
        <w:rPr>
          <w:lang w:val="ru-RU" w:eastAsia="ru-RU" w:bidi="ru-RU"/>
          <w:sz w:val="24"/>
          <w:szCs w:val="24"/>
          <w:w w:val="100"/>
          <w:spacing w:val="0"/>
          <w:color w:val="000000"/>
          <w:position w:val="0"/>
        </w:rPr>
        <w:t>или штрих-код) является обязательной при выборе реагентов, которые будут подключаться к анализатору.</w:t>
      </w:r>
    </w:p>
    <w:p>
      <w:pPr>
        <w:pStyle w:val="Style16"/>
        <w:widowControl w:val="0"/>
        <w:keepNext w:val="0"/>
        <w:keepLines w:val="0"/>
        <w:shd w:val="clear" w:color="auto" w:fill="auto"/>
        <w:bidi w:val="0"/>
        <w:jc w:val="both"/>
        <w:spacing w:before="0" w:after="0"/>
        <w:ind w:left="60" w:right="40" w:firstLine="700"/>
      </w:pPr>
      <w:r>
        <w:rPr>
          <w:rStyle w:val="CharStyle28"/>
        </w:rPr>
        <w:t xml:space="preserve">Кроме того, представитель заказчика пояснил, что невозможно сканировать </w:t>
      </w:r>
      <w:r>
        <w:rPr>
          <w:lang w:val="ru-RU" w:eastAsia="ru-RU" w:bidi="ru-RU"/>
          <w:sz w:val="24"/>
          <w:szCs w:val="24"/>
          <w:w w:val="100"/>
          <w:spacing w:val="0"/>
          <w:color w:val="000000"/>
          <w:position w:val="0"/>
        </w:rPr>
        <w:t xml:space="preserve">штрих-код считывателем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метки на упаковке реагента. В конфигурации анализатора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оборудованном сканером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меток, отсутствует техническая возможность ручного введения в меню анализатора цифр со штрих-кода метки.</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В случае поставки реагентов с меткой штрих-код для анализатора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конфигурации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будет невозможно подключить данные реагенты к анализатору. Аналогично невозможно будет подключить реагенты с меткой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 xml:space="preserve">к анализатору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конфигурации штрих-код.</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В руководстве пользователя (глава 1.1., глава 2.4., глава 4.4., глава 11.4, приложение В) производитель приборов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указывает на то, что гематологические анализаторы </w:t>
      </w:r>
      <w:r>
        <w:rPr>
          <w:lang w:val="en-US" w:eastAsia="en-US" w:bidi="en-US"/>
          <w:sz w:val="24"/>
          <w:szCs w:val="24"/>
          <w:w w:val="100"/>
          <w:spacing w:val="0"/>
          <w:color w:val="000000"/>
          <w:position w:val="0"/>
        </w:rPr>
        <w:t xml:space="preserve">Swelab Alfa </w:t>
      </w:r>
      <w:r>
        <w:rPr>
          <w:lang w:val="ru-RU" w:eastAsia="ru-RU" w:bidi="ru-RU"/>
          <w:sz w:val="24"/>
          <w:szCs w:val="24"/>
          <w:w w:val="100"/>
          <w:spacing w:val="0"/>
          <w:color w:val="000000"/>
          <w:position w:val="0"/>
        </w:rPr>
        <w:t xml:space="preserve">работают только на разрешенных компанией </w:t>
      </w:r>
      <w:r>
        <w:rPr>
          <w:lang w:val="en-US" w:eastAsia="en-US" w:bidi="en-US"/>
          <w:sz w:val="24"/>
          <w:szCs w:val="24"/>
          <w:w w:val="100"/>
          <w:spacing w:val="0"/>
          <w:color w:val="000000"/>
          <w:position w:val="0"/>
        </w:rPr>
        <w:t xml:space="preserve">Boule Medikal </w:t>
      </w:r>
      <w:r>
        <w:rPr>
          <w:lang w:val="ru-RU" w:eastAsia="ru-RU" w:bidi="ru-RU"/>
          <w:sz w:val="24"/>
          <w:szCs w:val="24"/>
          <w:w w:val="100"/>
          <w:spacing w:val="0"/>
          <w:color w:val="000000"/>
          <w:position w:val="0"/>
        </w:rPr>
        <w:t>АВ реагентах.</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Кроме того, заказчиком дополнительно был представлен ответ на запрос от 05.08.2022г. уполномоченного представителя производителя </w:t>
      </w:r>
      <w:r>
        <w:rPr>
          <w:lang w:val="en-US" w:eastAsia="en-US" w:bidi="en-US"/>
          <w:sz w:val="24"/>
          <w:szCs w:val="24"/>
          <w:w w:val="100"/>
          <w:spacing w:val="0"/>
          <w:color w:val="000000"/>
          <w:position w:val="0"/>
        </w:rPr>
        <w:t xml:space="preserve">Swelab </w:t>
      </w:r>
      <w:r>
        <w:rPr>
          <w:lang w:val="ru-RU" w:eastAsia="ru-RU" w:bidi="ru-RU"/>
          <w:sz w:val="24"/>
          <w:szCs w:val="24"/>
          <w:w w:val="100"/>
          <w:spacing w:val="0"/>
          <w:color w:val="000000"/>
          <w:position w:val="0"/>
        </w:rPr>
        <w:t xml:space="preserve">ООО «Буль Медикал», согласно которому техническая и программная возможность подключения реагентов путем сканирования штрихкод-сканером штрихкода на упаковке реагента на анализаторах </w:t>
      </w:r>
      <w:r>
        <w:rPr>
          <w:lang w:val="en-US" w:eastAsia="en-US" w:bidi="en-US"/>
          <w:sz w:val="24"/>
          <w:szCs w:val="24"/>
          <w:w w:val="100"/>
          <w:spacing w:val="0"/>
          <w:color w:val="000000"/>
          <w:position w:val="0"/>
        </w:rPr>
        <w:t xml:space="preserve">RFID </w:t>
      </w:r>
      <w:r>
        <w:rPr>
          <w:lang w:val="ru-RU" w:eastAsia="ru-RU" w:bidi="ru-RU"/>
          <w:sz w:val="24"/>
          <w:szCs w:val="24"/>
          <w:w w:val="100"/>
          <w:spacing w:val="0"/>
          <w:color w:val="000000"/>
          <w:position w:val="0"/>
        </w:rPr>
        <w:t>отсутствует.</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Требования в техническом задании были установлены заказчиком в соответствии с новой версией руководства пользователя указанного медицинского изделия (раздел 1.1 главы 1, разделы 2.4, 2.5 главы 2, раздел 4.4 главы 4, раздел 11.4 главы 11, Приложение В), инструкцией по применению медицинского изделия Реагенты </w:t>
      </w:r>
      <w:r>
        <w:rPr>
          <w:lang w:val="en-US" w:eastAsia="en-US" w:bidi="en-US"/>
          <w:sz w:val="24"/>
          <w:szCs w:val="24"/>
          <w:w w:val="100"/>
          <w:spacing w:val="0"/>
          <w:color w:val="000000"/>
          <w:position w:val="0"/>
        </w:rPr>
        <w:t xml:space="preserve">in vitro </w:t>
      </w:r>
      <w:r>
        <w:rPr>
          <w:lang w:val="ru-RU" w:eastAsia="ru-RU" w:bidi="ru-RU"/>
          <w:sz w:val="24"/>
          <w:szCs w:val="24"/>
          <w:w w:val="100"/>
          <w:spacing w:val="0"/>
          <w:color w:val="000000"/>
          <w:position w:val="0"/>
        </w:rPr>
        <w:t xml:space="preserve">для гематологических исследований, информационными письмами компании ООО «Буль Медикал», уполномоченного представителя производителя - компании </w:t>
      </w:r>
      <w:r>
        <w:rPr>
          <w:lang w:val="en-US" w:eastAsia="en-US" w:bidi="en-US"/>
          <w:sz w:val="24"/>
          <w:szCs w:val="24"/>
          <w:w w:val="100"/>
          <w:spacing w:val="0"/>
          <w:color w:val="000000"/>
          <w:position w:val="0"/>
        </w:rPr>
        <w:t xml:space="preserve">Boule Medical </w:t>
      </w:r>
      <w:r>
        <w:rPr>
          <w:lang w:val="ru-RU" w:eastAsia="ru-RU" w:bidi="ru-RU"/>
          <w:sz w:val="24"/>
          <w:szCs w:val="24"/>
          <w:w w:val="100"/>
          <w:spacing w:val="0"/>
          <w:color w:val="000000"/>
          <w:position w:val="0"/>
        </w:rPr>
        <w:t>АВ, Швеция (исх. №219 от 05.08.2022г.).</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В описании объекта закупки заказчиком были указаны функциональные, технические и качественные характеристики, эксплуатационные характеристики объекта закупки и не установлены требования или указания в отношении конкретных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В документации о закупке были отражены показатели, позволяющие определить соответствие закупаемых товара, работы, услуги установленным заказчиком требованиям.</w:t>
      </w:r>
    </w:p>
    <w:p>
      <w:pPr>
        <w:pStyle w:val="Style16"/>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Установленные показатели и характеристики по позициям были обусловлены необходимостью удовлетворения потребностей ГАУЗ «Зеленодольская центральная районная больница».</w:t>
      </w:r>
    </w:p>
    <w:p>
      <w:pPr>
        <w:pStyle w:val="Style16"/>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Комиссия Татарстанского У ФАС России приходит к выводу, что</w:t>
        <w:br w:type="page"/>
        <w:t>сформулированные заказчиком требования к функциональным, техническим и качественным характеристикам объекта не противоречат требованиям Закона о контрактной системе.</w:t>
      </w:r>
    </w:p>
    <w:p>
      <w:pPr>
        <w:pStyle w:val="Style16"/>
        <w:widowControl w:val="0"/>
        <w:keepNext w:val="0"/>
        <w:keepLines w:val="0"/>
        <w:shd w:val="clear" w:color="auto" w:fill="auto"/>
        <w:bidi w:val="0"/>
        <w:jc w:val="both"/>
        <w:spacing w:before="0" w:after="0"/>
        <w:ind w:left="140" w:right="0" w:firstLine="560"/>
      </w:pPr>
      <w:r>
        <w:rPr>
          <w:lang w:val="ru-RU" w:eastAsia="ru-RU" w:bidi="ru-RU"/>
          <w:sz w:val="24"/>
          <w:szCs w:val="24"/>
          <w:w w:val="100"/>
          <w:spacing w:val="0"/>
          <w:color w:val="000000"/>
          <w:position w:val="0"/>
        </w:rPr>
        <w:t>Довод заявителя признан необоснованным.</w:t>
      </w:r>
    </w:p>
    <w:p>
      <w:pPr>
        <w:pStyle w:val="Style25"/>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2. Относительно довода заявителя об установлении в техническом задании показателей отклонения от линейности, противоречащих инструкции по применению изделия реагенты </w:t>
      </w:r>
      <w:r>
        <w:rPr>
          <w:lang w:val="en-US" w:eastAsia="en-US" w:bidi="en-US"/>
          <w:w w:val="100"/>
          <w:spacing w:val="0"/>
          <w:color w:val="000000"/>
          <w:position w:val="0"/>
        </w:rPr>
        <w:t xml:space="preserve">in vitro </w:t>
      </w:r>
      <w:r>
        <w:rPr>
          <w:lang w:val="ru-RU" w:eastAsia="ru-RU" w:bidi="ru-RU"/>
          <w:w w:val="100"/>
          <w:spacing w:val="0"/>
          <w:color w:val="000000"/>
          <w:position w:val="0"/>
        </w:rPr>
        <w:t>для гематологических исследований производства Буль Медикал.</w:t>
      </w:r>
    </w:p>
    <w:p>
      <w:pPr>
        <w:pStyle w:val="Style16"/>
        <w:widowControl w:val="0"/>
        <w:keepNext w:val="0"/>
        <w:keepLines w:val="0"/>
        <w:shd w:val="clear" w:color="auto" w:fill="auto"/>
        <w:bidi w:val="0"/>
        <w:jc w:val="both"/>
        <w:spacing w:before="0" w:after="0"/>
        <w:ind w:left="140" w:right="20" w:firstLine="560"/>
      </w:pPr>
      <w:r>
        <w:rPr>
          <w:lang w:val="ru-RU" w:eastAsia="ru-RU" w:bidi="ru-RU"/>
          <w:sz w:val="24"/>
          <w:szCs w:val="24"/>
          <w:w w:val="100"/>
          <w:spacing w:val="0"/>
          <w:color w:val="000000"/>
          <w:position w:val="0"/>
        </w:rPr>
        <w:t>В соответствии с пунктом 1 части 1 статьи 33 Закона о контрактной системе Заказчик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widowControl w:val="0"/>
        <w:keepNext w:val="0"/>
        <w:keepLines w:val="0"/>
        <w:shd w:val="clear" w:color="auto" w:fill="auto"/>
        <w:bidi w:val="0"/>
        <w:jc w:val="left"/>
        <w:spacing w:before="0" w:after="235"/>
        <w:ind w:left="20" w:right="20" w:firstLine="820"/>
      </w:pPr>
      <w:r>
        <w:rPr>
          <w:lang w:val="ru-RU" w:eastAsia="ru-RU" w:bidi="ru-RU"/>
          <w:sz w:val="24"/>
          <w:szCs w:val="24"/>
          <w:w w:val="100"/>
          <w:spacing w:val="0"/>
          <w:color w:val="000000"/>
          <w:position w:val="0"/>
        </w:rPr>
        <w:t>В техническом задании заказчиком по позициям 2, 3 были установлены следующие требования к поставляемым реагентам:</w:t>
      </w:r>
    </w:p>
    <w:tbl>
      <w:tblPr>
        <w:tblOverlap w:val="never"/>
        <w:tblLayout w:type="fixed"/>
        <w:jc w:val="center"/>
      </w:tblPr>
      <w:tblGrid>
        <w:gridCol w:w="385"/>
        <w:gridCol w:w="702"/>
        <w:gridCol w:w="986"/>
        <w:gridCol w:w="1422"/>
        <w:gridCol w:w="1404"/>
        <w:gridCol w:w="5188"/>
      </w:tblGrid>
      <w:tr>
        <w:trPr>
          <w:trHeight w:val="1289" w:hRule="exact"/>
        </w:trPr>
        <w:tc>
          <w:tcPr>
            <w:shd w:val="clear" w:color="auto" w:fill="FFFFFF"/>
            <w:tcBorders>
              <w:left w:val="single" w:sz="4"/>
              <w:top w:val="single" w:sz="4"/>
            </w:tcBorders>
            <w:vAlign w:val="center"/>
          </w:tcPr>
          <w:p>
            <w:pPr>
              <w:pStyle w:val="Style16"/>
              <w:framePr w:w="10087"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1"/>
              </w:rPr>
              <w:t>№</w:t>
            </w:r>
          </w:p>
        </w:tc>
        <w:tc>
          <w:tcPr>
            <w:shd w:val="clear" w:color="auto" w:fill="FFFFFF"/>
            <w:tcBorders>
              <w:left w:val="single" w:sz="4"/>
              <w:top w:val="single" w:sz="4"/>
            </w:tcBorders>
            <w:vAlign w:val="center"/>
          </w:tcPr>
          <w:p>
            <w:pPr>
              <w:pStyle w:val="Style16"/>
              <w:framePr w:w="10087"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29"/>
              </w:rPr>
              <w:t>Код</w:t>
            </w:r>
          </w:p>
          <w:p>
            <w:pPr>
              <w:pStyle w:val="Style16"/>
              <w:framePr w:w="10087"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29"/>
              </w:rPr>
              <w:t>КТР</w:t>
            </w:r>
          </w:p>
          <w:p>
            <w:pPr>
              <w:pStyle w:val="Style16"/>
              <w:framePr w:w="10087" w:wrap="notBeside" w:vAnchor="text" w:hAnchor="text" w:xAlign="center" w:y="1"/>
              <w:widowControl w:val="0"/>
              <w:keepNext w:val="0"/>
              <w:keepLines w:val="0"/>
              <w:shd w:val="clear" w:color="auto" w:fill="auto"/>
              <w:bidi w:val="0"/>
              <w:jc w:val="left"/>
              <w:spacing w:before="0" w:after="0" w:line="281" w:lineRule="exact"/>
              <w:ind w:left="280" w:right="0" w:firstLine="0"/>
            </w:pPr>
            <w:r>
              <w:rPr>
                <w:rStyle w:val="CharStyle29"/>
              </w:rPr>
              <w:t>У</w:t>
            </w:r>
          </w:p>
        </w:tc>
        <w:tc>
          <w:tcPr>
            <w:shd w:val="clear" w:color="auto" w:fill="FFFFFF"/>
            <w:tcBorders>
              <w:left w:val="single" w:sz="4"/>
              <w:top w:val="single" w:sz="4"/>
            </w:tcBorders>
            <w:vAlign w:val="center"/>
          </w:tcPr>
          <w:p>
            <w:pPr>
              <w:pStyle w:val="Style16"/>
              <w:framePr w:w="10087" w:wrap="notBeside" w:vAnchor="text" w:hAnchor="text" w:xAlign="center" w:y="1"/>
              <w:widowControl w:val="0"/>
              <w:keepNext w:val="0"/>
              <w:keepLines w:val="0"/>
              <w:shd w:val="clear" w:color="auto" w:fill="auto"/>
              <w:bidi w:val="0"/>
              <w:jc w:val="left"/>
              <w:spacing w:before="0" w:after="60" w:line="220" w:lineRule="exact"/>
              <w:ind w:left="260" w:right="0" w:firstLine="0"/>
            </w:pPr>
            <w:r>
              <w:rPr>
                <w:rStyle w:val="CharStyle29"/>
              </w:rPr>
              <w:t>КОД</w:t>
            </w:r>
          </w:p>
          <w:p>
            <w:pPr>
              <w:pStyle w:val="Style16"/>
              <w:framePr w:w="10087" w:wrap="notBeside" w:vAnchor="text" w:hAnchor="text" w:xAlign="center" w:y="1"/>
              <w:widowControl w:val="0"/>
              <w:keepNext w:val="0"/>
              <w:keepLines w:val="0"/>
              <w:shd w:val="clear" w:color="auto" w:fill="auto"/>
              <w:bidi w:val="0"/>
              <w:jc w:val="left"/>
              <w:spacing w:before="60" w:after="0" w:line="280" w:lineRule="exact"/>
              <w:ind w:left="260" w:right="0" w:firstLine="0"/>
            </w:pPr>
            <w:r>
              <w:rPr>
                <w:rStyle w:val="CharStyle30"/>
              </w:rPr>
              <w:t>ми</w:t>
            </w:r>
          </w:p>
        </w:tc>
        <w:tc>
          <w:tcPr>
            <w:shd w:val="clear" w:color="auto" w:fill="FFFFFF"/>
            <w:tcBorders>
              <w:left w:val="single" w:sz="4"/>
              <w:top w:val="single" w:sz="4"/>
            </w:tcBorders>
            <w:vAlign w:val="center"/>
          </w:tcPr>
          <w:p>
            <w:pPr>
              <w:pStyle w:val="Style16"/>
              <w:framePr w:w="10087"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29"/>
              </w:rPr>
              <w:t>Наименов ание по КТРУ</w:t>
            </w:r>
          </w:p>
        </w:tc>
        <w:tc>
          <w:tcPr>
            <w:shd w:val="clear" w:color="auto" w:fill="FFFFFF"/>
            <w:tcBorders>
              <w:left w:val="single" w:sz="4"/>
              <w:top w:val="single" w:sz="4"/>
            </w:tcBorders>
            <w:vAlign w:val="center"/>
          </w:tcPr>
          <w:p>
            <w:pPr>
              <w:pStyle w:val="Style16"/>
              <w:framePr w:w="10087" w:wrap="notBeside" w:vAnchor="text" w:hAnchor="text" w:xAlign="center" w:y="1"/>
              <w:widowControl w:val="0"/>
              <w:keepNext w:val="0"/>
              <w:keepLines w:val="0"/>
              <w:shd w:val="clear" w:color="auto" w:fill="auto"/>
              <w:bidi w:val="0"/>
              <w:jc w:val="center"/>
              <w:spacing w:before="0" w:after="120" w:line="220" w:lineRule="exact"/>
              <w:ind w:left="0" w:right="0" w:firstLine="0"/>
            </w:pPr>
            <w:r>
              <w:rPr>
                <w:rStyle w:val="CharStyle29"/>
              </w:rPr>
              <w:t>Номенкла</w:t>
            </w:r>
          </w:p>
          <w:p>
            <w:pPr>
              <w:pStyle w:val="Style16"/>
              <w:framePr w:w="10087" w:wrap="notBeside" w:vAnchor="text" w:hAnchor="text" w:xAlign="center" w:y="1"/>
              <w:widowControl w:val="0"/>
              <w:keepNext w:val="0"/>
              <w:keepLines w:val="0"/>
              <w:shd w:val="clear" w:color="auto" w:fill="auto"/>
              <w:bidi w:val="0"/>
              <w:jc w:val="center"/>
              <w:spacing w:before="120" w:after="0" w:line="220" w:lineRule="exact"/>
              <w:ind w:left="0" w:right="0" w:firstLine="0"/>
            </w:pPr>
            <w:r>
              <w:rPr>
                <w:rStyle w:val="CharStyle29"/>
              </w:rPr>
              <w:t>тура</w:t>
            </w:r>
          </w:p>
        </w:tc>
        <w:tc>
          <w:tcPr>
            <w:shd w:val="clear" w:color="auto" w:fill="FFFFFF"/>
            <w:tcBorders>
              <w:left w:val="single" w:sz="4"/>
              <w:right w:val="single" w:sz="4"/>
              <w:top w:val="single" w:sz="4"/>
            </w:tcBorders>
            <w:vAlign w:val="bottom"/>
          </w:tcPr>
          <w:p>
            <w:pPr>
              <w:pStyle w:val="Style16"/>
              <w:framePr w:w="10087" w:wrap="notBeside" w:vAnchor="text" w:hAnchor="text" w:xAlign="center" w:y="1"/>
              <w:widowControl w:val="0"/>
              <w:keepNext w:val="0"/>
              <w:keepLines w:val="0"/>
              <w:shd w:val="clear" w:color="auto" w:fill="auto"/>
              <w:bidi w:val="0"/>
              <w:jc w:val="center"/>
              <w:spacing w:before="0" w:after="0" w:line="281" w:lineRule="exact"/>
              <w:ind w:left="0" w:right="0" w:firstLine="0"/>
            </w:pPr>
            <w:r>
              <w:rPr>
                <w:rStyle w:val="CharStyle29"/>
              </w:rPr>
              <w:t>Требования к качеству, техническим характеристикам товара, работ, услуг, требования к их безопасности, требования к функциональным характеристикам</w:t>
            </w:r>
          </w:p>
        </w:tc>
      </w:tr>
      <w:tr>
        <w:trPr>
          <w:trHeight w:val="2398" w:hRule="exact"/>
        </w:trPr>
        <w:tc>
          <w:tcPr>
            <w:shd w:val="clear" w:color="auto" w:fill="FFFFFF"/>
            <w:tcBorders>
              <w:lef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left"/>
              <w:spacing w:before="0" w:after="0" w:line="220" w:lineRule="exact"/>
              <w:ind w:left="140" w:right="0" w:firstLine="0"/>
            </w:pPr>
            <w:r>
              <w:rPr>
                <w:rStyle w:val="CharStyle31"/>
              </w:rPr>
              <w:t>2</w:t>
            </w:r>
          </w:p>
        </w:tc>
        <w:tc>
          <w:tcPr>
            <w:shd w:val="clear" w:color="auto" w:fill="FFFFFF"/>
            <w:tcBorders>
              <w:lef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both"/>
              <w:spacing w:before="0" w:after="0" w:line="277" w:lineRule="exact"/>
              <w:ind w:left="0" w:right="0" w:firstLine="0"/>
            </w:pPr>
            <w:r>
              <w:rPr>
                <w:rStyle w:val="CharStyle31"/>
              </w:rPr>
              <w:t>21.2 0.23. 110- 0000 5017</w:t>
            </w:r>
          </w:p>
        </w:tc>
        <w:tc>
          <w:tcPr>
            <w:shd w:val="clear" w:color="auto" w:fill="FFFFFF"/>
            <w:tcBorders>
              <w:lef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left"/>
              <w:spacing w:before="0" w:after="0" w:line="220" w:lineRule="exact"/>
              <w:ind w:left="160" w:right="0" w:firstLine="0"/>
            </w:pPr>
            <w:r>
              <w:rPr>
                <w:rStyle w:val="CharStyle31"/>
              </w:rPr>
              <w:t>160190</w:t>
            </w:r>
          </w:p>
        </w:tc>
        <w:tc>
          <w:tcPr>
            <w:shd w:val="clear" w:color="auto" w:fill="FFFFFF"/>
            <w:tcBorders>
              <w:lef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Подсчет</w:t>
            </w:r>
          </w:p>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клеток</w:t>
            </w:r>
          </w:p>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крови</w:t>
            </w:r>
          </w:p>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0"/>
              </w:rPr>
              <w:t>ивд,</w:t>
            </w:r>
          </w:p>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набор</w:t>
            </w:r>
          </w:p>
        </w:tc>
        <w:tc>
          <w:tcPr>
            <w:shd w:val="clear" w:color="auto" w:fill="FFFFFF"/>
            <w:tcBorders>
              <w:lef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 xml:space="preserve">Изотониче ский дилуент </w:t>
            </w:r>
            <w:r>
              <w:rPr>
                <w:rStyle w:val="CharStyle31"/>
                <w:lang w:val="en-US" w:eastAsia="en-US" w:bidi="en-US"/>
              </w:rPr>
              <w:t>Swelab AlfaDiluent RFID,</w:t>
            </w:r>
            <w:r>
              <w:rPr>
                <w:rStyle w:val="CharStyle31"/>
              </w:rPr>
              <w:t>20л</w:t>
            </w:r>
          </w:p>
        </w:tc>
        <w:tc>
          <w:tcPr>
            <w:shd w:val="clear" w:color="auto" w:fill="FFFFFF"/>
            <w:tcBorders>
              <w:left w:val="single" w:sz="4"/>
              <w:right w:val="single" w:sz="4"/>
              <w:top w:val="single" w:sz="4"/>
              <w:bottom w:val="single" w:sz="4"/>
            </w:tcBorders>
            <w:vAlign w:val="center"/>
          </w:tcPr>
          <w:p>
            <w:pPr>
              <w:pStyle w:val="Style16"/>
              <w:framePr w:w="10087"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31"/>
              </w:rPr>
              <w:t xml:space="preserve">Изотонический дилуент </w:t>
            </w:r>
            <w:r>
              <w:rPr>
                <w:rStyle w:val="CharStyle31"/>
                <w:lang w:val="en-US" w:eastAsia="en-US" w:bidi="en-US"/>
              </w:rPr>
              <w:t xml:space="preserve">Swelab AlfaDiluent, RFID, </w:t>
            </w:r>
            <w:r>
              <w:rPr>
                <w:rStyle w:val="CharStyle31"/>
              </w:rPr>
              <w:t xml:space="preserve">20 л. Для гематологического анализатора закрытого типа </w:t>
            </w:r>
            <w:r>
              <w:rPr>
                <w:rStyle w:val="CharStyle31"/>
                <w:lang w:val="en-US" w:eastAsia="en-US" w:bidi="en-US"/>
              </w:rPr>
              <w:t xml:space="preserve">Swelab Alfa Basic </w:t>
            </w:r>
            <w:r>
              <w:rPr>
                <w:rStyle w:val="CharStyle29"/>
              </w:rPr>
              <w:t xml:space="preserve">Отклонение от линейности, не более: </w:t>
            </w:r>
            <w:r>
              <w:rPr>
                <w:rStyle w:val="CharStyle29"/>
                <w:lang w:val="en-US" w:eastAsia="en-US" w:bidi="en-US"/>
              </w:rPr>
              <w:t xml:space="preserve">RBC </w:t>
            </w:r>
            <w:r>
              <w:rPr>
                <w:rStyle w:val="CharStyle29"/>
              </w:rPr>
              <w:t xml:space="preserve">2%: </w:t>
            </w:r>
            <w:r>
              <w:rPr>
                <w:rStyle w:val="CharStyle29"/>
                <w:lang w:val="en-US" w:eastAsia="en-US" w:bidi="en-US"/>
              </w:rPr>
              <w:t xml:space="preserve">HGB </w:t>
            </w:r>
            <w:r>
              <w:rPr>
                <w:rStyle w:val="CharStyle29"/>
              </w:rPr>
              <w:t xml:space="preserve">3%: </w:t>
            </w:r>
            <w:r>
              <w:rPr>
                <w:rStyle w:val="CharStyle29"/>
                <w:lang w:val="en-US" w:eastAsia="en-US" w:bidi="en-US"/>
              </w:rPr>
              <w:t xml:space="preserve">WBC </w:t>
            </w:r>
            <w:r>
              <w:rPr>
                <w:rStyle w:val="CharStyle29"/>
              </w:rPr>
              <w:t xml:space="preserve">3%; </w:t>
            </w:r>
            <w:r>
              <w:rPr>
                <w:rStyle w:val="CharStyle29"/>
                <w:lang w:val="en-US" w:eastAsia="en-US" w:bidi="en-US"/>
              </w:rPr>
              <w:t xml:space="preserve">PLT </w:t>
            </w:r>
            <w:r>
              <w:rPr>
                <w:rStyle w:val="CharStyle29"/>
              </w:rPr>
              <w:t xml:space="preserve">3% </w:t>
            </w:r>
            <w:r>
              <w:rPr>
                <w:rStyle w:val="CharStyle31"/>
              </w:rPr>
              <w:t>Срок годности реагентов после вскрытия составляет 90 суток. Количество выполняемых тестов: &gt; 900 штук</w:t>
            </w:r>
          </w:p>
        </w:tc>
      </w:tr>
    </w:tbl>
    <w:p>
      <w:pPr>
        <w:widowControl w:val="0"/>
        <w:rPr>
          <w:sz w:val="2"/>
          <w:szCs w:val="2"/>
        </w:rPr>
      </w:pPr>
    </w:p>
    <w:p>
      <w:pPr>
        <w:widowControl w:val="0"/>
        <w:rPr>
          <w:sz w:val="2"/>
          <w:szCs w:val="2"/>
        </w:rPr>
        <w:sectPr>
          <w:type w:val="continuous"/>
          <w:pgSz w:w="11909" w:h="16838"/>
          <w:pgMar w:top="1076" w:left="574" w:right="574" w:bottom="565" w:header="0" w:footer="3" w:gutter="490"/>
          <w:rtlGutter/>
          <w:cols w:space="720"/>
          <w:noEndnote/>
          <w:docGrid w:linePitch="360"/>
        </w:sectPr>
      </w:pPr>
    </w:p>
    <w:p>
      <w:pPr>
        <w:pStyle w:val="Style9"/>
        <w:framePr w:w="1360" w:h="2486" w:wrap="none" w:vAnchor="text" w:hAnchor="margin" w:x="2267" w:y="3"/>
        <w:widowControl w:val="0"/>
        <w:keepNext w:val="0"/>
        <w:keepLines w:val="0"/>
        <w:shd w:val="clear" w:color="auto" w:fill="auto"/>
        <w:bidi w:val="0"/>
        <w:jc w:val="center"/>
        <w:spacing w:before="0" w:after="0" w:line="281" w:lineRule="exact"/>
        <w:ind w:left="0" w:right="0" w:firstLine="0"/>
      </w:pPr>
      <w:r>
        <w:rPr>
          <w:rStyle w:val="CharStyle15"/>
          <w:spacing w:val="0"/>
        </w:rPr>
        <w:t>Буферный разбавител ь образцов ИВД, автоматиче ские/полуа втоматичес кие системы</w:t>
      </w:r>
    </w:p>
    <w:p>
      <w:pPr>
        <w:pStyle w:val="Style9"/>
        <w:framePr w:w="1292" w:h="1693" w:wrap="none" w:vAnchor="text" w:hAnchor="margin" w:x="3725" w:y="377"/>
        <w:widowControl w:val="0"/>
        <w:keepNext w:val="0"/>
        <w:keepLines w:val="0"/>
        <w:shd w:val="clear" w:color="auto" w:fill="auto"/>
        <w:bidi w:val="0"/>
        <w:jc w:val="center"/>
        <w:spacing w:before="0" w:after="0" w:line="281" w:lineRule="exact"/>
        <w:ind w:left="20" w:right="0" w:firstLine="0"/>
      </w:pPr>
      <w:r>
        <w:rPr>
          <w:rStyle w:val="CharStyle15"/>
          <w:spacing w:val="0"/>
        </w:rPr>
        <w:t xml:space="preserve">Г емолизир ующий реагент </w:t>
      </w:r>
      <w:r>
        <w:rPr>
          <w:rStyle w:val="CharStyle15"/>
          <w:lang w:val="en-US" w:eastAsia="en-US" w:bidi="en-US"/>
          <w:spacing w:val="0"/>
        </w:rPr>
        <w:t xml:space="preserve">Swelab AlfaLyse RFID, </w:t>
      </w:r>
      <w:r>
        <w:rPr>
          <w:rStyle w:val="CharStyle15"/>
          <w:spacing w:val="0"/>
        </w:rPr>
        <w:t>5л</w:t>
      </w:r>
    </w:p>
    <w:p>
      <w:pPr>
        <w:pStyle w:val="Style32"/>
        <w:framePr w:w="662" w:h="1400" w:wrap="none" w:vAnchor="text" w:hAnchor="margin" w:x="561" w:y="521"/>
        <w:widowControl w:val="0"/>
        <w:keepNext w:val="0"/>
        <w:keepLines w:val="0"/>
        <w:shd w:val="clear" w:color="auto" w:fill="auto"/>
        <w:bidi w:val="0"/>
        <w:jc w:val="left"/>
        <w:spacing w:before="0" w:after="0"/>
        <w:ind w:left="120" w:right="0" w:firstLine="0"/>
      </w:pPr>
      <w:r>
        <w:rPr>
          <w:lang w:val="ru-RU" w:eastAsia="ru-RU" w:bidi="ru-RU"/>
          <w:w w:val="100"/>
          <w:spacing w:val="0"/>
          <w:color w:val="000000"/>
          <w:position w:val="0"/>
        </w:rPr>
        <w:t>21.2</w:t>
      </w:r>
    </w:p>
    <w:p>
      <w:pPr>
        <w:pStyle w:val="Style9"/>
        <w:framePr w:w="662" w:h="1400" w:wrap="none" w:vAnchor="text" w:hAnchor="margin" w:x="561" w:y="521"/>
        <w:widowControl w:val="0"/>
        <w:keepNext w:val="0"/>
        <w:keepLines w:val="0"/>
        <w:shd w:val="clear" w:color="auto" w:fill="auto"/>
        <w:bidi w:val="0"/>
        <w:jc w:val="left"/>
        <w:spacing w:before="0" w:after="0" w:line="281" w:lineRule="exact"/>
        <w:ind w:left="120" w:right="0" w:firstLine="0"/>
      </w:pPr>
      <w:r>
        <w:rPr>
          <w:rStyle w:val="CharStyle15"/>
          <w:spacing w:val="0"/>
        </w:rPr>
        <w:t>0.23.</w:t>
      </w:r>
    </w:p>
    <w:p>
      <w:pPr>
        <w:pStyle w:val="Style34"/>
        <w:framePr w:w="662" w:h="1400" w:wrap="none" w:vAnchor="text" w:hAnchor="margin" w:x="561" w:y="521"/>
        <w:widowControl w:val="0"/>
        <w:keepNext w:val="0"/>
        <w:keepLines w:val="0"/>
        <w:shd w:val="clear" w:color="auto" w:fill="auto"/>
        <w:bidi w:val="0"/>
        <w:jc w:val="left"/>
        <w:spacing w:before="0" w:after="0"/>
        <w:ind w:left="120" w:right="0" w:firstLine="0"/>
      </w:pPr>
      <w:r>
        <w:rPr>
          <w:lang w:val="ru-RU" w:eastAsia="ru-RU" w:bidi="ru-RU"/>
          <w:w w:val="100"/>
          <w:spacing w:val="10"/>
          <w:color w:val="000000"/>
          <w:position w:val="0"/>
        </w:rPr>
        <w:t>110</w:t>
      </w:r>
      <w:r>
        <w:rPr>
          <w:rStyle w:val="CharStyle36"/>
        </w:rPr>
        <w:t>-</w:t>
      </w:r>
    </w:p>
    <w:p>
      <w:pPr>
        <w:pStyle w:val="Style37"/>
        <w:framePr w:w="662" w:h="1400" w:wrap="none" w:vAnchor="text" w:hAnchor="margin" w:x="561" w:y="521"/>
        <w:widowControl w:val="0"/>
        <w:keepNext w:val="0"/>
        <w:keepLines w:val="0"/>
        <w:shd w:val="clear" w:color="auto" w:fill="auto"/>
        <w:bidi w:val="0"/>
        <w:jc w:val="left"/>
        <w:spacing w:before="0" w:after="0"/>
        <w:ind w:left="120" w:right="0" w:firstLine="0"/>
      </w:pPr>
      <w:r>
        <w:rPr>
          <w:lang w:val="ru-RU" w:eastAsia="ru-RU" w:bidi="ru-RU"/>
          <w:sz w:val="24"/>
          <w:szCs w:val="24"/>
          <w:w w:val="100"/>
          <w:spacing w:val="0"/>
          <w:color w:val="000000"/>
          <w:position w:val="0"/>
        </w:rPr>
        <w:t>0000</w:t>
      </w:r>
    </w:p>
    <w:p>
      <w:pPr>
        <w:pStyle w:val="Style9"/>
        <w:framePr w:w="662" w:h="1400" w:wrap="none" w:vAnchor="text" w:hAnchor="margin" w:x="561" w:y="521"/>
        <w:widowControl w:val="0"/>
        <w:keepNext w:val="0"/>
        <w:keepLines w:val="0"/>
        <w:shd w:val="clear" w:color="auto" w:fill="auto"/>
        <w:bidi w:val="0"/>
        <w:jc w:val="left"/>
        <w:spacing w:before="0" w:after="0" w:line="281" w:lineRule="exact"/>
        <w:ind w:left="120" w:right="0" w:firstLine="0"/>
      </w:pPr>
      <w:r>
        <w:rPr>
          <w:rStyle w:val="CharStyle15"/>
          <w:spacing w:val="0"/>
        </w:rPr>
        <w:t>0024</w:t>
      </w:r>
    </w:p>
    <w:p>
      <w:pPr>
        <w:pStyle w:val="Style9"/>
        <w:framePr w:w="885" w:h="215" w:wrap="none" w:vAnchor="text" w:hAnchor="margin" w:x="1310" w:y="1135"/>
        <w:widowControl w:val="0"/>
        <w:keepNext w:val="0"/>
        <w:keepLines w:val="0"/>
        <w:shd w:val="clear" w:color="auto" w:fill="auto"/>
        <w:bidi w:val="0"/>
        <w:jc w:val="left"/>
        <w:spacing w:before="0" w:after="0" w:line="210" w:lineRule="exact"/>
        <w:ind w:left="100" w:right="0" w:firstLine="0"/>
      </w:pPr>
      <w:r>
        <w:rPr>
          <w:rStyle w:val="CharStyle15"/>
          <w:spacing w:val="0"/>
        </w:rPr>
        <w:t>160190</w:t>
      </w:r>
    </w:p>
    <w:p>
      <w:pPr>
        <w:pStyle w:val="Style9"/>
        <w:framePr w:w="5040" w:h="2283" w:wrap="none" w:vAnchor="text" w:hAnchor="margin" w:x="5155" w:y="76"/>
        <w:widowControl w:val="0"/>
        <w:keepNext w:val="0"/>
        <w:keepLines w:val="0"/>
        <w:shd w:val="clear" w:color="auto" w:fill="auto"/>
        <w:bidi w:val="0"/>
        <w:jc w:val="center"/>
        <w:spacing w:before="0" w:after="0" w:line="284" w:lineRule="exact"/>
        <w:ind w:left="20" w:right="0" w:firstLine="0"/>
      </w:pPr>
      <w:r>
        <w:rPr>
          <w:rStyle w:val="CharStyle15"/>
          <w:spacing w:val="0"/>
        </w:rPr>
        <w:t xml:space="preserve">Гемолизирующий реагент </w:t>
      </w:r>
      <w:r>
        <w:rPr>
          <w:rStyle w:val="CharStyle15"/>
          <w:lang w:val="en-US" w:eastAsia="en-US" w:bidi="en-US"/>
          <w:spacing w:val="0"/>
        </w:rPr>
        <w:t xml:space="preserve">Swelab AlfaLyse, RFID, </w:t>
      </w:r>
      <w:r>
        <w:rPr>
          <w:rStyle w:val="CharStyle15"/>
          <w:spacing w:val="0"/>
        </w:rPr>
        <w:t xml:space="preserve">5 л, Для гематологического анализатора закрытого типа </w:t>
      </w:r>
      <w:r>
        <w:rPr>
          <w:rStyle w:val="CharStyle15"/>
          <w:lang w:val="en-US" w:eastAsia="en-US" w:bidi="en-US"/>
          <w:spacing w:val="0"/>
        </w:rPr>
        <w:t xml:space="preserve">Swelab Alfa Basic </w:t>
      </w:r>
      <w:r>
        <w:rPr>
          <w:rStyle w:val="CharStyle39"/>
          <w:spacing w:val="0"/>
        </w:rPr>
        <w:t>Отклонение от линейности, не более;</w:t>
      </w:r>
      <w:r>
        <w:rPr>
          <w:rStyle w:val="CharStyle40"/>
          <w:lang w:val="ru-RU" w:eastAsia="ru-RU" w:bidi="ru-RU"/>
          <w:spacing w:val="0"/>
        </w:rPr>
        <w:t xml:space="preserve"> </w:t>
      </w:r>
      <w:r>
        <w:rPr>
          <w:rStyle w:val="CharStyle39"/>
          <w:lang w:val="en-US" w:eastAsia="en-US" w:bidi="en-US"/>
          <w:spacing w:val="0"/>
        </w:rPr>
        <w:t xml:space="preserve">RBC </w:t>
      </w:r>
      <w:r>
        <w:rPr>
          <w:rStyle w:val="CharStyle39"/>
          <w:spacing w:val="0"/>
        </w:rPr>
        <w:t xml:space="preserve">2%; </w:t>
      </w:r>
      <w:r>
        <w:rPr>
          <w:rStyle w:val="CharStyle39"/>
          <w:lang w:val="en-US" w:eastAsia="en-US" w:bidi="en-US"/>
          <w:spacing w:val="0"/>
        </w:rPr>
        <w:t xml:space="preserve">HGB </w:t>
      </w:r>
      <w:r>
        <w:rPr>
          <w:rStyle w:val="CharStyle39"/>
          <w:spacing w:val="0"/>
        </w:rPr>
        <w:t xml:space="preserve">3%: </w:t>
      </w:r>
      <w:r>
        <w:rPr>
          <w:rStyle w:val="CharStyle39"/>
          <w:lang w:val="en-US" w:eastAsia="en-US" w:bidi="en-US"/>
          <w:spacing w:val="0"/>
        </w:rPr>
        <w:t xml:space="preserve">WBC </w:t>
      </w:r>
      <w:r>
        <w:rPr>
          <w:rStyle w:val="CharStyle39"/>
          <w:spacing w:val="0"/>
        </w:rPr>
        <w:t xml:space="preserve">3%; </w:t>
      </w:r>
      <w:r>
        <w:rPr>
          <w:rStyle w:val="CharStyle39"/>
          <w:lang w:val="en-US" w:eastAsia="en-US" w:bidi="en-US"/>
          <w:spacing w:val="0"/>
        </w:rPr>
        <w:t xml:space="preserve">PLT </w:t>
      </w:r>
      <w:r>
        <w:rPr>
          <w:rStyle w:val="CharStyle39"/>
          <w:spacing w:val="0"/>
        </w:rPr>
        <w:t>3%</w:t>
      </w:r>
      <w:r>
        <w:rPr>
          <w:rStyle w:val="CharStyle40"/>
          <w:lang w:val="ru-RU" w:eastAsia="ru-RU" w:bidi="ru-RU"/>
          <w:spacing w:val="0"/>
        </w:rPr>
        <w:t xml:space="preserve"> </w:t>
      </w:r>
      <w:r>
        <w:rPr>
          <w:rStyle w:val="CharStyle15"/>
          <w:spacing w:val="0"/>
        </w:rPr>
        <w:t>Срок годности реагентов после вскрытия составляет 90 суток. Количество выполняемых тестов: &gt; 900 штук</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47" w:lineRule="exact"/>
      </w:pPr>
    </w:p>
    <w:p>
      <w:pPr>
        <w:widowControl w:val="0"/>
        <w:rPr>
          <w:sz w:val="2"/>
          <w:szCs w:val="2"/>
        </w:rPr>
        <w:sectPr>
          <w:pgSz w:w="11909" w:h="16838"/>
          <w:pgMar w:top="1124" w:left="788" w:right="788" w:bottom="855" w:header="0" w:footer="3" w:gutter="0"/>
          <w:rtlGutter w:val="0"/>
          <w:cols w:space="720"/>
          <w:noEndnote/>
          <w:docGrid w:linePitch="360"/>
        </w:sectPr>
      </w:pPr>
    </w:p>
    <w:p>
      <w:pPr>
        <w:pStyle w:val="Style16"/>
        <w:widowControl w:val="0"/>
        <w:keepNext w:val="0"/>
        <w:keepLines w:val="0"/>
        <w:shd w:val="clear" w:color="auto" w:fill="auto"/>
        <w:bidi w:val="0"/>
        <w:jc w:val="both"/>
        <w:spacing w:before="0" w:after="0" w:line="320" w:lineRule="exact"/>
        <w:ind w:left="240" w:right="40" w:firstLine="520"/>
      </w:pPr>
      <w:r>
        <w:rPr>
          <w:lang w:val="ru-RU" w:eastAsia="ru-RU" w:bidi="ru-RU"/>
          <w:sz w:val="24"/>
          <w:szCs w:val="24"/>
          <w:w w:val="100"/>
          <w:spacing w:val="0"/>
          <w:color w:val="000000"/>
          <w:position w:val="0"/>
        </w:rPr>
        <w:t xml:space="preserve">Согласно доводам заявителя в пункте 3.1.3 инструкции по применению медицинского изделия «реагенты </w:t>
      </w:r>
      <w:r>
        <w:rPr>
          <w:lang w:val="en-US" w:eastAsia="en-US" w:bidi="en-US"/>
          <w:sz w:val="24"/>
          <w:szCs w:val="24"/>
          <w:w w:val="100"/>
          <w:spacing w:val="0"/>
          <w:color w:val="000000"/>
          <w:position w:val="0"/>
        </w:rPr>
        <w:t xml:space="preserve">in vitro </w:t>
      </w:r>
      <w:r>
        <w:rPr>
          <w:lang w:val="ru-RU" w:eastAsia="ru-RU" w:bidi="ru-RU"/>
          <w:sz w:val="24"/>
          <w:szCs w:val="24"/>
          <w:w w:val="100"/>
          <w:spacing w:val="0"/>
          <w:color w:val="000000"/>
          <w:position w:val="0"/>
        </w:rPr>
        <w:t xml:space="preserve">для гематологических исследований производства Буль Медикал» установлены значения отклонения допустимого разброса результатов при параллельных определениях </w:t>
      </w:r>
      <w:r>
        <w:rPr>
          <w:lang w:val="en-US" w:eastAsia="en-US" w:bidi="en-US"/>
          <w:sz w:val="24"/>
          <w:szCs w:val="24"/>
          <w:w w:val="100"/>
          <w:spacing w:val="0"/>
          <w:color w:val="000000"/>
          <w:position w:val="0"/>
        </w:rPr>
        <w:t xml:space="preserve">RBC, MCV, WBC, HGB, PLT </w:t>
      </w:r>
      <w:r>
        <w:rPr>
          <w:lang w:val="ru-RU" w:eastAsia="ru-RU" w:bidi="ru-RU"/>
          <w:sz w:val="24"/>
          <w:szCs w:val="24"/>
          <w:w w:val="100"/>
          <w:spacing w:val="0"/>
          <w:color w:val="000000"/>
          <w:position w:val="0"/>
        </w:rPr>
        <w:t>одной пробы разными реагентами «не более 10%».</w:t>
      </w:r>
    </w:p>
    <w:p>
      <w:pPr>
        <w:pStyle w:val="Style16"/>
        <w:tabs>
          <w:tab w:leader="none" w:pos="2508" w:val="left"/>
          <w:tab w:leader="none" w:pos="5863" w:val="left"/>
        </w:tabs>
        <w:widowControl w:val="0"/>
        <w:keepNext w:val="0"/>
        <w:keepLines w:val="0"/>
        <w:shd w:val="clear" w:color="auto" w:fill="auto"/>
        <w:bidi w:val="0"/>
        <w:jc w:val="both"/>
        <w:spacing w:before="0" w:after="0" w:line="320" w:lineRule="exact"/>
        <w:ind w:left="60" w:right="0" w:firstLine="700"/>
      </w:pPr>
      <w:r>
        <w:rPr>
          <w:lang w:val="ru-RU" w:eastAsia="ru-RU" w:bidi="ru-RU"/>
          <w:sz w:val="24"/>
          <w:szCs w:val="24"/>
          <w:w w:val="100"/>
          <w:spacing w:val="0"/>
          <w:color w:val="000000"/>
          <w:position w:val="0"/>
        </w:rPr>
        <w:t>Заказчиком</w:t>
        <w:tab/>
        <w:t>был представлен ответ</w:t>
        <w:tab/>
        <w:t>от 19.07.2022г. уполномоченного</w:t>
      </w:r>
    </w:p>
    <w:p>
      <w:pPr>
        <w:pStyle w:val="Style16"/>
        <w:widowControl w:val="0"/>
        <w:keepNext w:val="0"/>
        <w:keepLines w:val="0"/>
        <w:shd w:val="clear" w:color="auto" w:fill="auto"/>
        <w:bidi w:val="0"/>
        <w:jc w:val="both"/>
        <w:spacing w:before="0" w:after="0" w:line="320" w:lineRule="exact"/>
        <w:ind w:left="60" w:right="40" w:firstLine="0"/>
      </w:pPr>
      <w:r>
        <w:rPr>
          <w:lang w:val="ru-RU" w:eastAsia="ru-RU" w:bidi="ru-RU"/>
          <w:sz w:val="24"/>
          <w:szCs w:val="24"/>
          <w:w w:val="100"/>
          <w:spacing w:val="0"/>
          <w:color w:val="000000"/>
          <w:position w:val="0"/>
        </w:rPr>
        <w:t xml:space="preserve">представителя производителя </w:t>
      </w:r>
      <w:r>
        <w:rPr>
          <w:lang w:val="en-US" w:eastAsia="en-US" w:bidi="en-US"/>
          <w:sz w:val="24"/>
          <w:szCs w:val="24"/>
          <w:w w:val="100"/>
          <w:spacing w:val="0"/>
          <w:color w:val="000000"/>
          <w:position w:val="0"/>
        </w:rPr>
        <w:t xml:space="preserve">Swelab </w:t>
      </w:r>
      <w:r>
        <w:rPr>
          <w:lang w:val="ru-RU" w:eastAsia="ru-RU" w:bidi="ru-RU"/>
          <w:sz w:val="24"/>
          <w:szCs w:val="24"/>
          <w:w w:val="100"/>
          <w:spacing w:val="0"/>
          <w:color w:val="000000"/>
          <w:position w:val="0"/>
        </w:rPr>
        <w:t>ООО «Буль Медикал», из содержания которого следовало следующее.</w:t>
      </w:r>
    </w:p>
    <w:p>
      <w:pPr>
        <w:pStyle w:val="Style16"/>
        <w:tabs>
          <w:tab w:leader="none" w:pos="2508" w:val="left"/>
          <w:tab w:leader="none" w:pos="5863" w:val="left"/>
        </w:tabs>
        <w:widowControl w:val="0"/>
        <w:keepNext w:val="0"/>
        <w:keepLines w:val="0"/>
        <w:shd w:val="clear" w:color="auto" w:fill="auto"/>
        <w:bidi w:val="0"/>
        <w:jc w:val="both"/>
        <w:spacing w:before="0" w:after="0" w:line="320" w:lineRule="exact"/>
        <w:ind w:left="60" w:right="40" w:firstLine="700"/>
      </w:pPr>
      <w:r>
        <w:rPr>
          <w:lang w:val="ru-RU" w:eastAsia="ru-RU" w:bidi="ru-RU"/>
          <w:sz w:val="24"/>
          <w:szCs w:val="24"/>
          <w:w w:val="100"/>
          <w:spacing w:val="0"/>
          <w:color w:val="000000"/>
          <w:position w:val="0"/>
        </w:rPr>
        <w:t>В настоящее время распространяется неверная информация о тождественности</w:t>
        <w:tab/>
        <w:t>параметра «Отклонение</w:t>
        <w:tab/>
        <w:t>от линейности» и параметра</w:t>
      </w:r>
    </w:p>
    <w:p>
      <w:pPr>
        <w:pStyle w:val="Style16"/>
        <w:widowControl w:val="0"/>
        <w:keepNext w:val="0"/>
        <w:keepLines w:val="0"/>
        <w:shd w:val="clear" w:color="auto" w:fill="auto"/>
        <w:bidi w:val="0"/>
        <w:jc w:val="both"/>
        <w:spacing w:before="0" w:after="0" w:line="320" w:lineRule="exact"/>
        <w:ind w:left="60" w:right="40" w:firstLine="0"/>
      </w:pPr>
      <w:r>
        <w:rPr>
          <w:lang w:val="ru-RU" w:eastAsia="ru-RU" w:bidi="ru-RU"/>
          <w:sz w:val="24"/>
          <w:szCs w:val="24"/>
          <w:w w:val="100"/>
          <w:spacing w:val="0"/>
          <w:color w:val="000000"/>
          <w:position w:val="0"/>
        </w:rPr>
        <w:t>«Допустимый разброс результатов при параллельных определениях». Обращаем особое внимание, что это различные параметры.</w:t>
      </w:r>
    </w:p>
    <w:p>
      <w:pPr>
        <w:pStyle w:val="Style16"/>
        <w:widowControl w:val="0"/>
        <w:keepNext w:val="0"/>
        <w:keepLines w:val="0"/>
        <w:shd w:val="clear" w:color="auto" w:fill="auto"/>
        <w:bidi w:val="0"/>
        <w:jc w:val="both"/>
        <w:spacing w:before="0" w:after="0" w:line="320" w:lineRule="exact"/>
        <w:ind w:left="60" w:right="40" w:firstLine="700"/>
      </w:pPr>
      <w:r>
        <w:rPr>
          <w:lang w:val="ru-RU" w:eastAsia="ru-RU" w:bidi="ru-RU"/>
          <w:sz w:val="24"/>
          <w:szCs w:val="24"/>
          <w:w w:val="100"/>
          <w:spacing w:val="0"/>
          <w:color w:val="000000"/>
          <w:position w:val="0"/>
        </w:rPr>
        <w:t xml:space="preserve">Показатель «Отклонение от линейности» характеризует правильность единичного измерения пробы - т.к. при исследованиях в диапазоне линейности, установленном производителем, отклонение измеренных показаний по параметрам (количество эритроцитов </w:t>
      </w:r>
      <w:r>
        <w:rPr>
          <w:lang w:val="en-US" w:eastAsia="en-US" w:bidi="en-US"/>
          <w:sz w:val="24"/>
          <w:szCs w:val="24"/>
          <w:w w:val="100"/>
          <w:spacing w:val="0"/>
          <w:color w:val="000000"/>
          <w:position w:val="0"/>
        </w:rPr>
        <w:t xml:space="preserve">RBC, </w:t>
      </w:r>
      <w:r>
        <w:rPr>
          <w:lang w:val="ru-RU" w:eastAsia="ru-RU" w:bidi="ru-RU"/>
          <w:sz w:val="24"/>
          <w:szCs w:val="24"/>
          <w:w w:val="100"/>
          <w:spacing w:val="0"/>
          <w:color w:val="000000"/>
          <w:position w:val="0"/>
        </w:rPr>
        <w:t xml:space="preserve">лейкоцитов </w:t>
      </w:r>
      <w:r>
        <w:rPr>
          <w:lang w:val="en-US" w:eastAsia="en-US" w:bidi="en-US"/>
          <w:sz w:val="24"/>
          <w:szCs w:val="24"/>
          <w:w w:val="100"/>
          <w:spacing w:val="0"/>
          <w:color w:val="000000"/>
          <w:position w:val="0"/>
        </w:rPr>
        <w:t xml:space="preserve">WBC </w:t>
      </w:r>
      <w:r>
        <w:rPr>
          <w:lang w:val="ru-RU" w:eastAsia="ru-RU" w:bidi="ru-RU"/>
          <w:sz w:val="24"/>
          <w:szCs w:val="24"/>
          <w:w w:val="100"/>
          <w:spacing w:val="0"/>
          <w:color w:val="000000"/>
          <w:position w:val="0"/>
        </w:rPr>
        <w:t xml:space="preserve">и концентрация гемоглобина </w:t>
      </w:r>
      <w:r>
        <w:rPr>
          <w:lang w:val="en-US" w:eastAsia="en-US" w:bidi="en-US"/>
          <w:sz w:val="24"/>
          <w:szCs w:val="24"/>
          <w:w w:val="100"/>
          <w:spacing w:val="0"/>
          <w:color w:val="000000"/>
          <w:position w:val="0"/>
        </w:rPr>
        <w:t xml:space="preserve">HGB) </w:t>
      </w:r>
      <w:r>
        <w:rPr>
          <w:lang w:val="ru-RU" w:eastAsia="ru-RU" w:bidi="ru-RU"/>
          <w:sz w:val="24"/>
          <w:szCs w:val="24"/>
          <w:w w:val="100"/>
          <w:spacing w:val="0"/>
          <w:color w:val="000000"/>
          <w:position w:val="0"/>
        </w:rPr>
        <w:t>не должно превышать расчетных, установленных по калибровке прибора, больше указанных величин отклонений.</w:t>
      </w:r>
    </w:p>
    <w:p>
      <w:pPr>
        <w:pStyle w:val="Style16"/>
        <w:tabs>
          <w:tab w:leader="none" w:pos="2508" w:val="left"/>
          <w:tab w:leader="none" w:pos="5863" w:val="left"/>
        </w:tabs>
        <w:widowControl w:val="0"/>
        <w:keepNext w:val="0"/>
        <w:keepLines w:val="0"/>
        <w:shd w:val="clear" w:color="auto" w:fill="auto"/>
        <w:bidi w:val="0"/>
        <w:jc w:val="both"/>
        <w:spacing w:before="0" w:after="0" w:line="320" w:lineRule="exact"/>
        <w:ind w:left="60" w:right="0" w:firstLine="700"/>
      </w:pPr>
      <w:r>
        <w:rPr>
          <w:lang w:val="ru-RU" w:eastAsia="ru-RU" w:bidi="ru-RU"/>
          <w:sz w:val="24"/>
          <w:szCs w:val="24"/>
          <w:w w:val="100"/>
          <w:spacing w:val="0"/>
          <w:color w:val="000000"/>
          <w:position w:val="0"/>
        </w:rPr>
        <w:t>Показатель</w:t>
        <w:tab/>
        <w:t>«Допустимого разброса</w:t>
        <w:tab/>
        <w:t>результатов при параллельных</w:t>
      </w:r>
    </w:p>
    <w:p>
      <w:pPr>
        <w:pStyle w:val="Style16"/>
        <w:widowControl w:val="0"/>
        <w:keepNext w:val="0"/>
        <w:keepLines w:val="0"/>
        <w:shd w:val="clear" w:color="auto" w:fill="auto"/>
        <w:bidi w:val="0"/>
        <w:jc w:val="both"/>
        <w:spacing w:before="0" w:after="0" w:line="320" w:lineRule="exact"/>
        <w:ind w:left="60" w:right="40" w:firstLine="0"/>
      </w:pPr>
      <w:r>
        <w:rPr>
          <w:lang w:val="ru-RU" w:eastAsia="ru-RU" w:bidi="ru-RU"/>
          <w:sz w:val="24"/>
          <w:szCs w:val="24"/>
          <w:w w:val="100"/>
          <w:spacing w:val="0"/>
          <w:color w:val="000000"/>
          <w:position w:val="0"/>
        </w:rPr>
        <w:t xml:space="preserve">определениях </w:t>
      </w:r>
      <w:r>
        <w:rPr>
          <w:lang w:val="en-US" w:eastAsia="en-US" w:bidi="en-US"/>
          <w:sz w:val="24"/>
          <w:szCs w:val="24"/>
          <w:w w:val="100"/>
          <w:spacing w:val="0"/>
          <w:color w:val="000000"/>
          <w:position w:val="0"/>
        </w:rPr>
        <w:t xml:space="preserve">RBC, MCV, WBC, HGB, PLT» </w:t>
      </w:r>
      <w:r>
        <w:rPr>
          <w:lang w:val="ru-RU" w:eastAsia="ru-RU" w:bidi="ru-RU"/>
          <w:sz w:val="24"/>
          <w:szCs w:val="24"/>
          <w:w w:val="100"/>
          <w:spacing w:val="0"/>
          <w:color w:val="000000"/>
          <w:position w:val="0"/>
        </w:rPr>
        <w:t xml:space="preserve">характеризует допустимую разницу в показаниях в одной пробе разными комплектами реагентов одной серии. Например, серия реагентов может состоять из нескольких сотен упаковок. Допустимый разброс результатов </w:t>
      </w:r>
      <w:r>
        <w:rPr>
          <w:lang w:val="en-US" w:eastAsia="en-US" w:bidi="en-US"/>
          <w:sz w:val="24"/>
          <w:szCs w:val="24"/>
          <w:w w:val="100"/>
          <w:spacing w:val="0"/>
          <w:color w:val="000000"/>
          <w:position w:val="0"/>
        </w:rPr>
        <w:t xml:space="preserve">RBC, MCV, WBC, HGB, PLT </w:t>
      </w:r>
      <w:r>
        <w:rPr>
          <w:lang w:val="ru-RU" w:eastAsia="ru-RU" w:bidi="ru-RU"/>
          <w:sz w:val="24"/>
          <w:szCs w:val="24"/>
          <w:w w:val="100"/>
          <w:spacing w:val="0"/>
          <w:color w:val="000000"/>
          <w:position w:val="0"/>
        </w:rPr>
        <w:t>для любых 2 упаковок из одной серии не должен выходить за границы допустимого разброса результатов</w:t>
      </w:r>
    </w:p>
    <w:p>
      <w:pPr>
        <w:pStyle w:val="Style16"/>
        <w:widowControl w:val="0"/>
        <w:keepNext w:val="0"/>
        <w:keepLines w:val="0"/>
        <w:shd w:val="clear" w:color="auto" w:fill="auto"/>
        <w:bidi w:val="0"/>
        <w:jc w:val="both"/>
        <w:spacing w:before="0" w:after="0" w:line="320" w:lineRule="exact"/>
        <w:ind w:left="60" w:right="40" w:firstLine="700"/>
      </w:pPr>
      <w:r>
        <w:rPr>
          <w:lang w:val="ru-RU" w:eastAsia="ru-RU" w:bidi="ru-RU"/>
          <w:sz w:val="24"/>
          <w:szCs w:val="24"/>
          <w:w w:val="100"/>
          <w:spacing w:val="0"/>
          <w:color w:val="000000"/>
          <w:position w:val="0"/>
        </w:rPr>
        <w:t>Таким образом, приведенные заявителем показатели являются характеристиками, не связанными с параметрами, установленными заказчиком.</w:t>
      </w:r>
    </w:p>
    <w:p>
      <w:pPr>
        <w:pStyle w:val="Style16"/>
        <w:widowControl w:val="0"/>
        <w:keepNext w:val="0"/>
        <w:keepLines w:val="0"/>
        <w:shd w:val="clear" w:color="auto" w:fill="auto"/>
        <w:bidi w:val="0"/>
        <w:jc w:val="both"/>
        <w:spacing w:before="0" w:after="0" w:line="320" w:lineRule="exact"/>
        <w:ind w:left="60" w:right="0" w:firstLine="700"/>
      </w:pPr>
      <w:r>
        <w:rPr>
          <w:lang w:val="ru-RU" w:eastAsia="ru-RU" w:bidi="ru-RU"/>
          <w:sz w:val="24"/>
          <w:szCs w:val="24"/>
          <w:w w:val="100"/>
          <w:spacing w:val="0"/>
          <w:color w:val="000000"/>
          <w:position w:val="0"/>
        </w:rPr>
        <w:t>Показатели не являются между собой идентичными.</w:t>
      </w:r>
    </w:p>
    <w:p>
      <w:pPr>
        <w:pStyle w:val="Style16"/>
        <w:widowControl w:val="0"/>
        <w:keepNext w:val="0"/>
        <w:keepLines w:val="0"/>
        <w:shd w:val="clear" w:color="auto" w:fill="auto"/>
        <w:bidi w:val="0"/>
        <w:jc w:val="both"/>
        <w:spacing w:before="0" w:after="0" w:line="320" w:lineRule="exact"/>
        <w:ind w:left="60" w:right="40" w:firstLine="700"/>
      </w:pPr>
      <w:r>
        <w:rPr>
          <w:lang w:val="ru-RU" w:eastAsia="ru-RU" w:bidi="ru-RU"/>
          <w:sz w:val="24"/>
          <w:szCs w:val="24"/>
          <w:w w:val="100"/>
          <w:spacing w:val="0"/>
          <w:color w:val="000000"/>
          <w:position w:val="0"/>
        </w:rPr>
        <w:t>В ходе анализа технического задания установлено, что в описании объекта закупки заказчиком были указаны функциональные, технические и качественные характеристики, эксплуатационные характеристики объекта закупки и не установлены требования или указания в отношении конкретных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w:t>
      </w:r>
    </w:p>
    <w:p>
      <w:pPr>
        <w:pStyle w:val="Style16"/>
        <w:widowControl w:val="0"/>
        <w:keepNext w:val="0"/>
        <w:keepLines w:val="0"/>
        <w:shd w:val="clear" w:color="auto" w:fill="auto"/>
        <w:bidi w:val="0"/>
        <w:jc w:val="both"/>
        <w:spacing w:before="0" w:after="0" w:line="320" w:lineRule="exact"/>
        <w:ind w:left="60" w:right="40" w:firstLine="700"/>
      </w:pPr>
      <w:r>
        <w:rPr>
          <w:lang w:val="ru-RU" w:eastAsia="ru-RU" w:bidi="ru-RU"/>
          <w:sz w:val="24"/>
          <w:szCs w:val="24"/>
          <w:w w:val="100"/>
          <w:spacing w:val="0"/>
          <w:color w:val="000000"/>
          <w:position w:val="0"/>
        </w:rPr>
        <w:t>В техническом задании были отражены показатели, позволяющие определить соответствие закупаемых товара, работы, услуги установленным заказчиком требованиям.</w:t>
      </w:r>
      <w:r>
        <w:br w:type="page"/>
      </w:r>
    </w:p>
    <w:p>
      <w:pPr>
        <w:pStyle w:val="Style16"/>
        <w:widowControl w:val="0"/>
        <w:keepNext w:val="0"/>
        <w:keepLines w:val="0"/>
        <w:shd w:val="clear" w:color="auto" w:fill="auto"/>
        <w:bidi w:val="0"/>
        <w:jc w:val="both"/>
        <w:spacing w:before="0" w:after="0" w:line="328" w:lineRule="exact"/>
        <w:ind w:left="20" w:right="0" w:firstLine="720"/>
      </w:pPr>
      <w:r>
        <w:rPr>
          <w:lang w:val="ru-RU" w:eastAsia="ru-RU" w:bidi="ru-RU"/>
          <w:sz w:val="24"/>
          <w:szCs w:val="24"/>
          <w:w w:val="100"/>
          <w:spacing w:val="0"/>
          <w:color w:val="000000"/>
          <w:position w:val="0"/>
        </w:rPr>
        <w:t>Довод заявителя признан необоснованным.</w:t>
      </w:r>
    </w:p>
    <w:p>
      <w:pPr>
        <w:pStyle w:val="Style16"/>
        <w:widowControl w:val="0"/>
        <w:keepNext w:val="0"/>
        <w:keepLines w:val="0"/>
        <w:shd w:val="clear" w:color="auto" w:fill="auto"/>
        <w:bidi w:val="0"/>
        <w:jc w:val="both"/>
        <w:spacing w:before="0" w:after="370" w:line="328" w:lineRule="exact"/>
        <w:ind w:left="20" w:right="0" w:firstLine="720"/>
      </w:pPr>
      <w:r>
        <w:rPr>
          <w:lang w:val="ru-RU" w:eastAsia="ru-RU" w:bidi="ru-RU"/>
          <w:sz w:val="24"/>
          <w:szCs w:val="24"/>
          <w:w w:val="100"/>
          <w:spacing w:val="0"/>
          <w:color w:val="000000"/>
          <w:position w:val="0"/>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16"/>
        <w:widowControl w:val="0"/>
        <w:keepNext w:val="0"/>
        <w:keepLines w:val="0"/>
        <w:shd w:val="clear" w:color="auto" w:fill="auto"/>
        <w:bidi w:val="0"/>
        <w:jc w:val="left"/>
        <w:spacing w:before="0" w:after="619" w:line="240" w:lineRule="exact"/>
        <w:ind w:left="4900" w:right="0" w:firstLine="0"/>
      </w:pPr>
      <w:r>
        <w:rPr>
          <w:lang w:val="ru-RU" w:eastAsia="ru-RU" w:bidi="ru-RU"/>
          <w:sz w:val="24"/>
          <w:szCs w:val="24"/>
          <w:w w:val="100"/>
          <w:spacing w:val="0"/>
          <w:color w:val="000000"/>
          <w:position w:val="0"/>
        </w:rPr>
        <w:t>РЕШИЛА:</w:t>
      </w:r>
    </w:p>
    <w:p>
      <w:pPr>
        <w:pStyle w:val="Style16"/>
        <w:widowControl w:val="0"/>
        <w:keepNext w:val="0"/>
        <w:keepLines w:val="0"/>
        <w:shd w:val="clear" w:color="auto" w:fill="auto"/>
        <w:bidi w:val="0"/>
        <w:jc w:val="both"/>
        <w:spacing w:before="0" w:after="0" w:line="328" w:lineRule="exact"/>
        <w:ind w:left="20" w:right="0" w:firstLine="720"/>
      </w:pPr>
      <w:r>
        <w:rPr>
          <w:lang w:val="ru-RU" w:eastAsia="ru-RU" w:bidi="ru-RU"/>
          <w:sz w:val="24"/>
          <w:szCs w:val="24"/>
          <w:w w:val="100"/>
          <w:spacing w:val="0"/>
          <w:color w:val="000000"/>
          <w:position w:val="0"/>
        </w:rPr>
        <w:t>Признать жалобу заявителя ИП Пономарева Ю.А. (вх. № 9963/ж от 03.08.2022г.) на действия заказчика ГАУЗ «Зеленодольская центральная районная больница» при проведении закупки №0311300272422000066 на предмет: «Поставка реагентов» необоснованной.</w:t>
      </w:r>
    </w:p>
    <w:p>
      <w:pPr>
        <w:framePr w:h="1498" w:wrap="around" w:vAnchor="text" w:hAnchor="margin" w:x="6873" w:y="588"/>
        <w:widowControl w:val="0"/>
        <w:jc w:val="center"/>
        <w:rPr>
          <w:sz w:val="2"/>
          <w:szCs w:val="2"/>
        </w:rPr>
      </w:pPr>
      <w:r>
        <w:pict>
          <v:shape id="_x0000_s1029" type="#_x0000_t75" style="width:71pt;height:75pt;">
            <v:imagedata r:id="rId9" r:href="rId10"/>
          </v:shape>
        </w:pict>
      </w:r>
    </w:p>
    <w:p>
      <w:pPr>
        <w:framePr w:w="3452" w:h="1552" w:wrap="around" w:vAnchor="text" w:hAnchor="margin" w:x="6740" w:y="2121"/>
        <w:widowControl w:val="0"/>
        <w:rPr>
          <w:sz w:val="2"/>
          <w:szCs w:val="2"/>
        </w:rPr>
      </w:pPr>
      <w:r>
        <w:pict>
          <v:shape id="_x0000_s1030" type="#_x0000_t75" style="width:173pt;height:78pt;">
            <v:imagedata r:id="rId11" r:href="rId12"/>
          </v:shape>
        </w:pict>
      </w:r>
    </w:p>
    <w:p>
      <w:pPr>
        <w:pStyle w:val="Style41"/>
        <w:framePr w:w="1559" w:h="252" w:wrap="around" w:vAnchor="text" w:hAnchor="margin" w:x="8598" w:y="1628"/>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В.Р. Амирова</w:t>
      </w:r>
    </w:p>
    <w:p>
      <w:pPr>
        <w:pStyle w:val="Style16"/>
        <w:widowControl w:val="0"/>
        <w:keepNext w:val="0"/>
        <w:keepLines w:val="0"/>
        <w:shd w:val="clear" w:color="auto" w:fill="auto"/>
        <w:bidi w:val="0"/>
        <w:jc w:val="both"/>
        <w:spacing w:before="0" w:after="1030" w:line="328" w:lineRule="exact"/>
        <w:ind w:left="20" w:right="0" w:firstLine="720"/>
      </w:pPr>
      <w:r>
        <w:rPr>
          <w:lang w:val="ru-RU" w:eastAsia="ru-RU" w:bidi="ru-RU"/>
          <w:sz w:val="24"/>
          <w:szCs w:val="24"/>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371" w:line="240" w:lineRule="exact"/>
        <w:ind w:left="20" w:right="0" w:firstLine="0"/>
      </w:pPr>
      <w:r>
        <w:rPr>
          <w:lang w:val="ru-RU" w:eastAsia="ru-RU" w:bidi="ru-RU"/>
          <w:sz w:val="24"/>
          <w:szCs w:val="24"/>
          <w:w w:val="100"/>
          <w:spacing w:val="0"/>
          <w:color w:val="000000"/>
          <w:position w:val="0"/>
        </w:rPr>
        <w:t>Зам. Председателя Комиссии</w:t>
      </w:r>
    </w:p>
    <w:p>
      <w:pPr>
        <w:pStyle w:val="Style16"/>
        <w:widowControl w:val="0"/>
        <w:keepNext w:val="0"/>
        <w:keepLines w:val="0"/>
        <w:shd w:val="clear" w:color="auto" w:fill="auto"/>
        <w:bidi w:val="0"/>
        <w:jc w:val="left"/>
        <w:spacing w:before="0" w:after="6005" w:line="240" w:lineRule="exact"/>
        <w:ind w:left="20" w:right="0" w:firstLine="0"/>
      </w:pPr>
      <w:r>
        <w:rPr>
          <w:lang w:val="ru-RU" w:eastAsia="ru-RU" w:bidi="ru-RU"/>
          <w:sz w:val="24"/>
          <w:szCs w:val="24"/>
          <w:w w:val="100"/>
          <w:spacing w:val="0"/>
          <w:color w:val="000000"/>
          <w:position w:val="0"/>
        </w:rPr>
        <w:t>Члены Комиссии</w:t>
      </w:r>
    </w:p>
    <w:p>
      <w:pPr>
        <w:pStyle w:val="Style9"/>
        <w:widowControl w:val="0"/>
        <w:keepNext w:val="0"/>
        <w:keepLines w:val="0"/>
        <w:shd w:val="clear" w:color="auto" w:fill="auto"/>
        <w:bidi w:val="0"/>
        <w:jc w:val="left"/>
        <w:spacing w:before="0" w:after="0" w:line="281" w:lineRule="exact"/>
        <w:ind w:left="20" w:right="3200" w:firstLine="0"/>
      </w:pPr>
      <w:r>
        <w:rPr>
          <w:lang w:val="ru-RU" w:eastAsia="ru-RU" w:bidi="ru-RU"/>
          <w:w w:val="100"/>
          <w:spacing w:val="0"/>
          <w:color w:val="000000"/>
          <w:position w:val="0"/>
        </w:rPr>
        <w:t>Исп.: Кучеева Алина Сергеевна Тел. (843)293-10-91</w:t>
      </w:r>
    </w:p>
    <w:sectPr>
      <w:type w:val="continuous"/>
      <w:pgSz w:w="11909" w:h="16838"/>
      <w:pgMar w:top="1500" w:left="826" w:right="801" w:bottom="89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09.45pt;margin-top:28.8pt;width:5.05pt;height:9.2pt;z-index:-188744064;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09.45pt;margin-top:28.8pt;width:5.05pt;height:9.2pt;z-index:-188744063;mso-wrap-style:none;mso-wrap-distance-left:5.pt;mso-wrap-distance-right:5.pt;mso-position-horizontal-relative:page;mso-position-vertical-relative:page" wrapcoords="0 0" filled="f" stroked="f">
          <v:textbox style="mso-fit-shape-to-text:t" inset="0,0,0,0">
            <w:txbxContent>
              <w:p>
                <w:pPr>
                  <w:pStyle w:val="Style22"/>
                  <w:widowControl w:val="0"/>
                  <w:keepNext w:val="0"/>
                  <w:keepLines w:val="0"/>
                  <w:shd w:val="clear" w:color="auto" w:fill="auto"/>
                  <w:bidi w:val="0"/>
                  <w:jc w:val="left"/>
                  <w:spacing w:before="0" w:after="0" w:line="240" w:lineRule="auto"/>
                  <w:ind w:left="0" w:right="0" w:firstLine="0"/>
                </w:pPr>
                <w:fldSimple w:instr=" PAGE \* MERGEFORMAT ">
                  <w:r>
                    <w:rPr>
                      <w:rStyle w:val="CharStyle24"/>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3">
    <w:name w:val="Основной текст (7) Exact"/>
    <w:basedOn w:val="DefaultParagraphFont"/>
    <w:link w:val="Style12"/>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14">
    <w:name w:val="Основной текст (7) + Интервал 0 pt Exact"/>
    <w:basedOn w:val="CharStyle13"/>
    <w:rPr>
      <w:lang w:val="ru-RU" w:eastAsia="ru-RU" w:bidi="ru-RU"/>
      <w:w w:val="100"/>
      <w:spacing w:val="3"/>
      <w:color w:val="000000"/>
      <w:position w:val="0"/>
    </w:rPr>
  </w:style>
  <w:style w:type="character" w:customStyle="1" w:styleId="CharStyle15">
    <w:name w:val="Основной текст (4) Exact"/>
    <w:basedOn w:val="DefaultParagraphFont"/>
    <w:rPr>
      <w:b w:val="0"/>
      <w:bCs w:val="0"/>
      <w:i w:val="0"/>
      <w:iCs w:val="0"/>
      <w:u w:val="none"/>
      <w:strike w:val="0"/>
      <w:smallCaps w:val="0"/>
      <w:sz w:val="21"/>
      <w:szCs w:val="21"/>
      <w:rFonts w:ascii="Times New Roman" w:eastAsia="Times New Roman" w:hAnsi="Times New Roman" w:cs="Times New Roman"/>
      <w:spacing w:val="5"/>
    </w:rPr>
  </w:style>
  <w:style w:type="character" w:customStyle="1" w:styleId="CharStyle17">
    <w:name w:val="Основной текст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w:basedOn w:val="CharStyle17"/>
    <w:rPr>
      <w:lang w:val="en-US" w:eastAsia="en-US" w:bidi="en-US"/>
      <w:u w:val="single"/>
      <w:sz w:val="24"/>
      <w:szCs w:val="24"/>
      <w:w w:val="100"/>
      <w:spacing w:val="0"/>
      <w:color w:val="000000"/>
      <w:position w:val="0"/>
    </w:rPr>
  </w:style>
  <w:style w:type="character" w:customStyle="1" w:styleId="CharStyle20">
    <w:name w:val="Основной текст (5)_"/>
    <w:basedOn w:val="DefaultParagraphFont"/>
    <w:link w:val="Style19"/>
    <w:rPr>
      <w:b/>
      <w:bCs/>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w:basedOn w:val="CharStyle17"/>
    <w:rPr>
      <w:lang w:val="ru-RU" w:eastAsia="ru-RU" w:bidi="ru-RU"/>
      <w:sz w:val="24"/>
      <w:szCs w:val="24"/>
      <w:w w:val="100"/>
      <w:spacing w:val="0"/>
      <w:color w:val="000000"/>
      <w:position w:val="0"/>
    </w:rPr>
  </w:style>
  <w:style w:type="character" w:customStyle="1" w:styleId="CharStyle23">
    <w:name w:val="Колонтитул_"/>
    <w:basedOn w:val="DefaultParagraphFont"/>
    <w:link w:val="Style22"/>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Колонтитул"/>
    <w:basedOn w:val="CharStyle23"/>
    <w:rPr>
      <w:lang w:val="ru-RU" w:eastAsia="ru-RU" w:bidi="ru-RU"/>
      <w:w w:val="100"/>
      <w:spacing w:val="0"/>
      <w:color w:val="000000"/>
      <w:position w:val="0"/>
    </w:rPr>
  </w:style>
  <w:style w:type="character" w:customStyle="1" w:styleId="CharStyle26">
    <w:name w:val="Основной текст (6)_"/>
    <w:basedOn w:val="DefaultParagraphFont"/>
    <w:link w:val="Style25"/>
    <w:rPr>
      <w:b w:val="0"/>
      <w:bCs w:val="0"/>
      <w:i/>
      <w:iCs/>
      <w:u w:val="none"/>
      <w:strike w:val="0"/>
      <w:smallCaps w:val="0"/>
      <w:sz w:val="26"/>
      <w:szCs w:val="26"/>
      <w:rFonts w:ascii="Times New Roman" w:eastAsia="Times New Roman" w:hAnsi="Times New Roman" w:cs="Times New Roman"/>
    </w:rPr>
  </w:style>
  <w:style w:type="character" w:customStyle="1" w:styleId="CharStyle27">
    <w:name w:val="Основной текст (6) + Полужирный,Не курсив"/>
    <w:basedOn w:val="CharStyle26"/>
    <w:rPr>
      <w:lang w:val="ru-RU" w:eastAsia="ru-RU" w:bidi="ru-RU"/>
      <w:b/>
      <w:bCs/>
      <w:i/>
      <w:iCs/>
      <w:w w:val="100"/>
      <w:spacing w:val="0"/>
      <w:color w:val="000000"/>
      <w:position w:val="0"/>
    </w:rPr>
  </w:style>
  <w:style w:type="character" w:customStyle="1" w:styleId="CharStyle28">
    <w:name w:val="Основной текст + 13 pt"/>
    <w:basedOn w:val="CharStyle17"/>
    <w:rPr>
      <w:lang w:val="ru-RU" w:eastAsia="ru-RU" w:bidi="ru-RU"/>
      <w:sz w:val="26"/>
      <w:szCs w:val="26"/>
      <w:w w:val="100"/>
      <w:spacing w:val="0"/>
      <w:color w:val="000000"/>
      <w:position w:val="0"/>
    </w:rPr>
  </w:style>
  <w:style w:type="character" w:customStyle="1" w:styleId="CharStyle29">
    <w:name w:val="Основной текст + 11 pt,Полужирный"/>
    <w:basedOn w:val="CharStyle17"/>
    <w:rPr>
      <w:lang w:val="ru-RU" w:eastAsia="ru-RU" w:bidi="ru-RU"/>
      <w:b/>
      <w:bCs/>
      <w:sz w:val="22"/>
      <w:szCs w:val="22"/>
      <w:w w:val="100"/>
      <w:spacing w:val="0"/>
      <w:color w:val="000000"/>
      <w:position w:val="0"/>
    </w:rPr>
  </w:style>
  <w:style w:type="character" w:customStyle="1" w:styleId="CharStyle30">
    <w:name w:val="Основной текст + 14 pt"/>
    <w:basedOn w:val="CharStyle17"/>
    <w:rPr>
      <w:lang w:val="ru-RU" w:eastAsia="ru-RU" w:bidi="ru-RU"/>
      <w:sz w:val="28"/>
      <w:szCs w:val="28"/>
      <w:w w:val="100"/>
      <w:spacing w:val="0"/>
      <w:color w:val="000000"/>
      <w:position w:val="0"/>
    </w:rPr>
  </w:style>
  <w:style w:type="character" w:customStyle="1" w:styleId="CharStyle31">
    <w:name w:val="Основной текст + 11 pt"/>
    <w:basedOn w:val="CharStyle17"/>
    <w:rPr>
      <w:lang w:val="ru-RU" w:eastAsia="ru-RU" w:bidi="ru-RU"/>
      <w:sz w:val="22"/>
      <w:szCs w:val="22"/>
      <w:w w:val="100"/>
      <w:spacing w:val="0"/>
      <w:color w:val="000000"/>
      <w:position w:val="0"/>
    </w:rPr>
  </w:style>
  <w:style w:type="character" w:customStyle="1" w:styleId="CharStyle33">
    <w:name w:val="Основной текст (8) Exact"/>
    <w:basedOn w:val="DefaultParagraphFont"/>
    <w:link w:val="Style32"/>
    <w:rPr>
      <w:b w:val="0"/>
      <w:bCs w:val="0"/>
      <w:i w:val="0"/>
      <w:iCs w:val="0"/>
      <w:u w:val="none"/>
      <w:strike w:val="0"/>
      <w:smallCaps w:val="0"/>
      <w:sz w:val="20"/>
      <w:szCs w:val="20"/>
      <w:rFonts w:ascii="Trebuchet MS" w:eastAsia="Trebuchet MS" w:hAnsi="Trebuchet MS" w:cs="Trebuchet MS"/>
    </w:rPr>
  </w:style>
  <w:style w:type="character" w:customStyle="1" w:styleId="CharStyle35">
    <w:name w:val="Основной текст (9) Exact"/>
    <w:basedOn w:val="DefaultParagraphFont"/>
    <w:link w:val="Style34"/>
    <w:rPr>
      <w:b w:val="0"/>
      <w:bCs w:val="0"/>
      <w:i w:val="0"/>
      <w:iCs w:val="0"/>
      <w:u w:val="none"/>
      <w:strike w:val="0"/>
      <w:smallCaps w:val="0"/>
      <w:sz w:val="20"/>
      <w:szCs w:val="20"/>
      <w:rFonts w:ascii="Times New Roman" w:eastAsia="Times New Roman" w:hAnsi="Times New Roman" w:cs="Times New Roman"/>
      <w:spacing w:val="14"/>
    </w:rPr>
  </w:style>
  <w:style w:type="character" w:customStyle="1" w:styleId="CharStyle36">
    <w:name w:val="Основной текст (9) + 4 pt,Интервал 0 pt Exact"/>
    <w:basedOn w:val="CharStyle35"/>
    <w:rPr>
      <w:lang w:val="ru-RU" w:eastAsia="ru-RU" w:bidi="ru-RU"/>
      <w:sz w:val="8"/>
      <w:szCs w:val="8"/>
      <w:w w:val="100"/>
      <w:spacing w:val="0"/>
      <w:color w:val="000000"/>
      <w:position w:val="0"/>
    </w:rPr>
  </w:style>
  <w:style w:type="character" w:customStyle="1" w:styleId="CharStyle38">
    <w:name w:val="Основной текст (10) Exact"/>
    <w:basedOn w:val="DefaultParagraphFont"/>
    <w:link w:val="Style37"/>
    <w:rPr>
      <w:b w:val="0"/>
      <w:bCs w:val="0"/>
      <w:i w:val="0"/>
      <w:iCs w:val="0"/>
      <w:u w:val="none"/>
      <w:strike w:val="0"/>
      <w:smallCaps w:val="0"/>
      <w:rFonts w:ascii="Times New Roman" w:eastAsia="Times New Roman" w:hAnsi="Times New Roman" w:cs="Times New Roman"/>
      <w:spacing w:val="2"/>
    </w:rPr>
  </w:style>
  <w:style w:type="character" w:customStyle="1" w:styleId="CharStyle39">
    <w:name w:val="Основной текст (4) + Полужирный,Интервал 0 pt Exact"/>
    <w:basedOn w:val="CharStyle10"/>
    <w:rPr>
      <w:lang w:val="ru-RU" w:eastAsia="ru-RU" w:bidi="ru-RU"/>
      <w:b/>
      <w:bCs/>
      <w:u w:val="single"/>
      <w:sz w:val="21"/>
      <w:szCs w:val="21"/>
      <w:w w:val="100"/>
      <w:spacing w:val="8"/>
      <w:color w:val="000000"/>
      <w:position w:val="0"/>
    </w:rPr>
  </w:style>
  <w:style w:type="character" w:customStyle="1" w:styleId="CharStyle40">
    <w:name w:val="Основной текст (4) + Полужирный,Интервал 0 pt Exact"/>
    <w:basedOn w:val="CharStyle10"/>
    <w:rPr>
      <w:lang w:val="1024"/>
      <w:b/>
      <w:bCs/>
      <w:sz w:val="21"/>
      <w:szCs w:val="21"/>
      <w:w w:val="100"/>
      <w:spacing w:val="8"/>
      <w:color w:val="000000"/>
      <w:position w:val="0"/>
    </w:rPr>
  </w:style>
  <w:style w:type="character" w:customStyle="1" w:styleId="CharStyle42">
    <w:name w:val="Подпись к картинке Exact"/>
    <w:basedOn w:val="DefaultParagraphFont"/>
    <w:link w:val="Style41"/>
    <w:rPr>
      <w:b w:val="0"/>
      <w:bCs w:val="0"/>
      <w:i w:val="0"/>
      <w:iCs w:val="0"/>
      <w:u w:val="none"/>
      <w:strike w:val="0"/>
      <w:smallCaps w:val="0"/>
      <w:sz w:val="23"/>
      <w:szCs w:val="23"/>
      <w:rFonts w:ascii="Times New Roman" w:eastAsia="Times New Roman" w:hAnsi="Times New Roman" w:cs="Times New Roman"/>
      <w:spacing w:val="6"/>
    </w:rPr>
  </w:style>
  <w:style w:type="paragraph" w:customStyle="1" w:styleId="Style3">
    <w:name w:val="Основной текст (2)"/>
    <w:basedOn w:val="Normal"/>
    <w:link w:val="CharStyle4"/>
    <w:pPr>
      <w:widowControl w:val="0"/>
      <w:shd w:val="clear" w:color="auto" w:fill="FFFFFF"/>
      <w:jc w:val="center"/>
      <w:spacing w:after="300" w:line="274" w:lineRule="exact"/>
    </w:pPr>
    <w:rPr>
      <w:b/>
      <w:bCs/>
      <w:i w:val="0"/>
      <w:iCs w:val="0"/>
      <w:u w:val="none"/>
      <w:strike w:val="0"/>
      <w:smallCaps w:val="0"/>
      <w:sz w:val="22"/>
      <w:szCs w:val="22"/>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80" w:after="960" w:line="209"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both"/>
      <w:spacing w:before="9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7)"/>
    <w:basedOn w:val="Normal"/>
    <w:link w:val="CharStyle13"/>
    <w:pPr>
      <w:widowControl w:val="0"/>
      <w:shd w:val="clear" w:color="auto" w:fill="FFFFFF"/>
      <w:jc w:val="center"/>
      <w:spacing w:line="274" w:lineRule="exact"/>
    </w:pPr>
    <w:rPr>
      <w:b w:val="0"/>
      <w:bCs w:val="0"/>
      <w:i w:val="0"/>
      <w:iCs w:val="0"/>
      <w:u w:val="none"/>
      <w:strike w:val="0"/>
      <w:smallCaps w:val="0"/>
      <w:sz w:val="21"/>
      <w:szCs w:val="21"/>
      <w:rFonts w:ascii="Times New Roman" w:eastAsia="Times New Roman" w:hAnsi="Times New Roman" w:cs="Times New Roman"/>
      <w:spacing w:val="5"/>
    </w:rPr>
  </w:style>
  <w:style w:type="paragraph" w:customStyle="1" w:styleId="Style16">
    <w:name w:val="Основной текст"/>
    <w:basedOn w:val="Normal"/>
    <w:link w:val="CharStyle17"/>
    <w:pPr>
      <w:widowControl w:val="0"/>
      <w:shd w:val="clear" w:color="auto" w:fill="FFFFFF"/>
      <w:spacing w:line="324"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5)"/>
    <w:basedOn w:val="Normal"/>
    <w:link w:val="CharStyle20"/>
    <w:pPr>
      <w:widowControl w:val="0"/>
      <w:shd w:val="clear" w:color="auto" w:fill="FFFFFF"/>
      <w:jc w:val="center"/>
      <w:spacing w:before="300" w:after="300" w:line="328" w:lineRule="exact"/>
    </w:pPr>
    <w:rPr>
      <w:b/>
      <w:bCs/>
      <w:i w:val="0"/>
      <w:iCs w:val="0"/>
      <w:u w:val="none"/>
      <w:strike w:val="0"/>
      <w:smallCaps w:val="0"/>
      <w:sz w:val="26"/>
      <w:szCs w:val="26"/>
      <w:rFonts w:ascii="Times New Roman" w:eastAsia="Times New Roman" w:hAnsi="Times New Roman" w:cs="Times New Roman"/>
    </w:rPr>
  </w:style>
  <w:style w:type="paragraph" w:customStyle="1" w:styleId="Style22">
    <w:name w:val="Колонтитул"/>
    <w:basedOn w:val="Normal"/>
    <w:link w:val="CharStyle23"/>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6)"/>
    <w:basedOn w:val="Normal"/>
    <w:link w:val="CharStyle26"/>
    <w:pPr>
      <w:widowControl w:val="0"/>
      <w:shd w:val="clear" w:color="auto" w:fill="FFFFFF"/>
      <w:jc w:val="both"/>
      <w:spacing w:line="324"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2">
    <w:name w:val="Основной текст (8)"/>
    <w:basedOn w:val="Normal"/>
    <w:link w:val="CharStyle33"/>
    <w:pPr>
      <w:widowControl w:val="0"/>
      <w:shd w:val="clear" w:color="auto" w:fill="FFFFFF"/>
      <w:spacing w:line="281" w:lineRule="exact"/>
    </w:pPr>
    <w:rPr>
      <w:b w:val="0"/>
      <w:bCs w:val="0"/>
      <w:i w:val="0"/>
      <w:iCs w:val="0"/>
      <w:u w:val="none"/>
      <w:strike w:val="0"/>
      <w:smallCaps w:val="0"/>
      <w:sz w:val="20"/>
      <w:szCs w:val="20"/>
      <w:rFonts w:ascii="Trebuchet MS" w:eastAsia="Trebuchet MS" w:hAnsi="Trebuchet MS" w:cs="Trebuchet MS"/>
    </w:rPr>
  </w:style>
  <w:style w:type="paragraph" w:customStyle="1" w:styleId="Style34">
    <w:name w:val="Основной текст (9)"/>
    <w:basedOn w:val="Normal"/>
    <w:link w:val="CharStyle35"/>
    <w:pPr>
      <w:widowControl w:val="0"/>
      <w:shd w:val="clear" w:color="auto" w:fill="FFFFFF"/>
      <w:spacing w:line="281" w:lineRule="exact"/>
    </w:pPr>
    <w:rPr>
      <w:b w:val="0"/>
      <w:bCs w:val="0"/>
      <w:i w:val="0"/>
      <w:iCs w:val="0"/>
      <w:u w:val="none"/>
      <w:strike w:val="0"/>
      <w:smallCaps w:val="0"/>
      <w:sz w:val="20"/>
      <w:szCs w:val="20"/>
      <w:rFonts w:ascii="Times New Roman" w:eastAsia="Times New Roman" w:hAnsi="Times New Roman" w:cs="Times New Roman"/>
      <w:spacing w:val="14"/>
    </w:rPr>
  </w:style>
  <w:style w:type="paragraph" w:customStyle="1" w:styleId="Style37">
    <w:name w:val="Основной текст (10)"/>
    <w:basedOn w:val="Normal"/>
    <w:link w:val="CharStyle38"/>
    <w:pPr>
      <w:widowControl w:val="0"/>
      <w:shd w:val="clear" w:color="auto" w:fill="FFFFFF"/>
      <w:spacing w:line="281" w:lineRule="exact"/>
    </w:pPr>
    <w:rPr>
      <w:b w:val="0"/>
      <w:bCs w:val="0"/>
      <w:i w:val="0"/>
      <w:iCs w:val="0"/>
      <w:u w:val="none"/>
      <w:strike w:val="0"/>
      <w:smallCaps w:val="0"/>
      <w:rFonts w:ascii="Times New Roman" w:eastAsia="Times New Roman" w:hAnsi="Times New Roman" w:cs="Times New Roman"/>
      <w:spacing w:val="2"/>
    </w:rPr>
  </w:style>
  <w:style w:type="paragraph" w:customStyle="1" w:styleId="Style41">
    <w:name w:val="Подпись к картинке"/>
    <w:basedOn w:val="Normal"/>
    <w:link w:val="CharStyle42"/>
    <w:pPr>
      <w:widowControl w:val="0"/>
      <w:shd w:val="clear" w:color="auto" w:fill="FFFFFF"/>
      <w:spacing w:line="0" w:lineRule="exact"/>
    </w:pPr>
    <w:rPr>
      <w:b w:val="0"/>
      <w:bCs w:val="0"/>
      <w:i w:val="0"/>
      <w:iCs w:val="0"/>
      <w:u w:val="none"/>
      <w:strike w:val="0"/>
      <w:smallCaps w:val="0"/>
      <w:sz w:val="23"/>
      <w:szCs w:val="23"/>
      <w:rFonts w:ascii="Times New Roman" w:eastAsia="Times New Roman" w:hAnsi="Times New Roman" w:cs="Times New Roman"/>
      <w:spacing w:val="6"/>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