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22" w:wrap="around" w:vAnchor="text" w:hAnchor="margin" w:x="4620" w:y="159"/>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1pt;">
            <v:imagedata r:id="rId5" r:href="rId6"/>
          </v:shape>
        </w:pict>
      </w:r>
    </w:p>
    <w:p>
      <w:pPr>
        <w:widowControl w:val="0"/>
        <w:rPr>
          <w:sz w:val="2"/>
          <w:szCs w:val="2"/>
        </w:rPr>
      </w:pPr>
    </w:p>
    <w:p>
      <w:pPr>
        <w:pStyle w:val="Style3"/>
        <w:widowControl w:val="0"/>
        <w:keepNext w:val="0"/>
        <w:keepLines w:val="0"/>
        <w:shd w:val="clear" w:color="auto" w:fill="auto"/>
        <w:bidi w:val="0"/>
        <w:spacing w:before="0" w:after="249"/>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2" w:line="274"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239"/>
        <w:ind w:left="0" w:right="0" w:firstLine="0"/>
      </w:pPr>
      <w:r>
        <w:rPr>
          <w:rStyle w:val="CharStyle8"/>
        </w:rPr>
        <w:t xml:space="preserve">ул. Московская, д. 55, г. Казань, 420021 тел.: (843) 236-89-22. факс (843 )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9"/>
        <w:tabs>
          <w:tab w:leader="none" w:pos="3202" w:val="center"/>
        </w:tabs>
        <w:widowControl w:val="0"/>
        <w:keepNext/>
        <w:keepLines/>
        <w:shd w:val="clear" w:color="auto" w:fill="auto"/>
        <w:bidi w:val="0"/>
        <w:spacing w:before="0" w:after="0" w:line="360" w:lineRule="exact"/>
        <w:ind w:left="200" w:right="0" w:firstLine="0"/>
      </w:pPr>
      <w:bookmarkStart w:id="0" w:name="bookmark0"/>
      <w:r>
        <w:rPr>
          <w:rStyle w:val="CharStyle11"/>
          <w:b w:val="0"/>
          <w:bCs w:val="0"/>
          <w:i/>
          <w:iCs/>
        </w:rPr>
        <w:t>s/d.</w:t>
      </w:r>
      <w:r>
        <w:rPr>
          <w:rStyle w:val="CharStyle12"/>
          <w:lang w:val="en-US" w:eastAsia="en-US" w:bidi="en-US"/>
          <w:b w:val="0"/>
          <w:bCs w:val="0"/>
          <w:i/>
          <w:iCs/>
        </w:rPr>
        <w:t xml:space="preserve"> </w:t>
      </w:r>
      <w:r>
        <w:rPr>
          <w:rStyle w:val="CharStyle13"/>
          <w:b/>
          <w:bCs/>
          <w:i/>
          <w:iCs/>
        </w:rPr>
        <w:t>Ш-</w:t>
        <w:tab/>
      </w:r>
      <w:r>
        <w:rPr>
          <w:rStyle w:val="CharStyle13"/>
          <w:lang w:val="en-US" w:eastAsia="en-US" w:bidi="en-US"/>
          <w:b/>
          <w:bCs/>
          <w:i/>
          <w:iCs/>
        </w:rPr>
        <w:t>Qy&amp;j</w:t>
      </w:r>
      <w:r>
        <w:rPr>
          <w:rStyle w:val="CharStyle12"/>
          <w:b w:val="0"/>
          <w:bCs w:val="0"/>
          <w:i/>
          <w:iCs/>
        </w:rPr>
        <w:t>//О-*</w:t>
      </w:r>
      <w:r>
        <w:rPr>
          <w:rStyle w:val="CharStyle13"/>
          <w:lang w:val="en-US" w:eastAsia="en-US" w:bidi="en-US"/>
          <w:b/>
          <w:bCs/>
          <w:i/>
          <w:iCs/>
        </w:rPr>
        <w:t>f</w:t>
      </w:r>
      <w:r>
        <w:rPr>
          <w:rStyle w:val="CharStyle13"/>
          <w:b/>
          <w:bCs/>
          <w:i/>
          <w:iCs/>
        </w:rPr>
        <w:t>У-7</w:t>
      </w:r>
      <w:bookmarkEnd w:id="0"/>
    </w:p>
    <w:p>
      <w:pPr>
        <w:pStyle w:val="Style14"/>
        <w:widowControl w:val="0"/>
        <w:keepNext/>
        <w:keepLines/>
        <w:shd w:val="clear" w:color="auto" w:fill="auto"/>
        <w:bidi w:val="0"/>
        <w:spacing w:before="0" w:after="0" w:line="280" w:lineRule="exact"/>
        <w:ind w:left="0" w:right="0" w:firstLine="0"/>
      </w:pPr>
      <w:bookmarkStart w:id="1" w:name="bookmark1"/>
      <w:r>
        <w:rPr>
          <w:rStyle w:val="CharStyle16"/>
          <w:b/>
          <w:bCs/>
        </w:rPr>
        <w:t xml:space="preserve">монополияге </w:t>
      </w:r>
      <w:r>
        <w:rPr>
          <w:rStyle w:val="CharStyle17"/>
          <w:b/>
          <w:bCs/>
        </w:rPr>
        <w:t>каршы</w:t>
      </w:r>
      <w:bookmarkEnd w:id="1"/>
    </w:p>
    <w:p>
      <w:pPr>
        <w:pStyle w:val="Style3"/>
        <w:widowControl w:val="0"/>
        <w:keepNext w:val="0"/>
        <w:keepLines w:val="0"/>
        <w:shd w:val="clear" w:color="auto" w:fill="auto"/>
        <w:bidi w:val="0"/>
        <w:spacing w:before="0" w:after="270" w:line="220" w:lineRule="exact"/>
        <w:ind w:left="0" w:right="0" w:firstLine="0"/>
      </w:pPr>
      <w:r>
        <w:rPr>
          <w:rStyle w:val="CharStyle5"/>
          <w:b/>
          <w:bCs/>
        </w:rPr>
        <w:t>ФЕДЕРАЛЬ ХЕЗМЭТ</w:t>
      </w:r>
    </w:p>
    <w:p>
      <w:pPr>
        <w:pStyle w:val="Style3"/>
        <w:widowControl w:val="0"/>
        <w:keepNext w:val="0"/>
        <w:keepLines w:val="0"/>
        <w:shd w:val="clear" w:color="auto" w:fill="auto"/>
        <w:bidi w:val="0"/>
        <w:spacing w:before="0" w:after="238" w:line="277" w:lineRule="exact"/>
        <w:ind w:left="0" w:right="0" w:firstLine="0"/>
      </w:pPr>
      <w:r>
        <w:rPr>
          <w:rStyle w:val="CharStyle5"/>
          <w:b/>
          <w:bCs/>
        </w:rPr>
        <w:t>Монополиягэ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0" w:line="205" w:lineRule="exact"/>
        <w:ind w:left="0" w:right="0" w:firstLine="0"/>
        <w:sectPr>
          <w:headerReference w:type="even" r:id="rId7"/>
          <w:headerReference w:type="default" r:id="rId8"/>
          <w:titlePg/>
          <w:footnotePr>
            <w:pos w:val="pageBottom"/>
            <w:numFmt w:val="decimal"/>
            <w:numRestart w:val="continuous"/>
          </w:footnotePr>
          <w:type w:val="continuous"/>
          <w:pgSz w:w="11909" w:h="16838"/>
          <w:pgMar w:top="721" w:left="849" w:right="1562" w:bottom="728" w:header="0" w:footer="3" w:gutter="0"/>
          <w:rtlGutter w:val="0"/>
          <w:cols w:num="2" w:space="720" w:equalWidth="0">
            <w:col w:w="4043" w:space="2293"/>
            <w:col w:w="3161"/>
          </w:cols>
          <w:noEndnote/>
          <w:docGrid w:linePitch="360"/>
        </w:sectPr>
      </w:pPr>
      <w:r>
        <w:rPr>
          <w:rStyle w:val="CharStyle8"/>
        </w:rPr>
        <w:t xml:space="preserve">Мэскэу ур., 55 Порт. Качан шэЬэрс, 420021 тел.: (843) 236-89-22. факс (843) 238-19-46 </w:t>
      </w:r>
      <w:r>
        <w:rPr>
          <w:rStyle w:val="CharStyle8"/>
          <w:lang w:val="en-US" w:eastAsia="en-US" w:bidi="en-US"/>
        </w:rPr>
        <w:t>e-mail</w:t>
      </w:r>
      <w:r>
        <w:rPr>
          <w:rStyle w:val="CharStyle8"/>
        </w:rPr>
        <w:t xml:space="preserve">: </w:t>
      </w:r>
      <w:r>
        <w:rPr>
          <w:rStyle w:val="CharStyle8"/>
          <w:lang w:val="en-US" w:eastAsia="en-US" w:bidi="en-US"/>
        </w:rPr>
        <w:t xml:space="preserve">to </w:t>
      </w:r>
      <w:r>
        <w:fldChar w:fldCharType="begin"/>
      </w:r>
      <w:r>
        <w:rPr>
          <w:rStyle w:val="CharStyle8"/>
        </w:rPr>
        <w:instrText> HYPERLINK "mailto:16@fas.gov.ru" </w:instrText>
      </w:r>
      <w:r>
        <w:fldChar w:fldCharType="separate"/>
      </w:r>
      <w:r>
        <w:rPr>
          <w:rStyle w:val="Hyperlink"/>
        </w:rPr>
        <w:t>1</w:t>
      </w:r>
      <w:r>
        <w:rPr>
          <w:rStyle w:val="Hyperlink"/>
          <w:lang w:val="en-US" w:eastAsia="en-US" w:bidi="en-US"/>
        </w:rPr>
        <w:t>6@fas.gov.ru</w:t>
      </w:r>
      <w:r>
        <w:fldChar w:fldCharType="end"/>
      </w:r>
    </w:p>
    <w:p>
      <w:pPr>
        <w:widowControl w:val="0"/>
        <w:spacing w:line="181" w:lineRule="exact"/>
        <w:rPr>
          <w:sz w:val="15"/>
          <w:szCs w:val="15"/>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Заказчики:</w:t>
      </w:r>
    </w:p>
    <w:p>
      <w:pPr>
        <w:pStyle w:val="Style21"/>
        <w:widowControl w:val="0"/>
        <w:keepNext w:val="0"/>
        <w:keepLines w:val="0"/>
        <w:shd w:val="clear" w:color="auto" w:fill="auto"/>
        <w:bidi w:val="0"/>
        <w:jc w:val="left"/>
        <w:spacing w:before="0" w:after="348"/>
        <w:ind w:left="5700" w:right="40" w:firstLine="0"/>
      </w:pPr>
      <w:r>
        <w:rPr>
          <w:lang w:val="ru-RU" w:eastAsia="ru-RU" w:bidi="ru-RU"/>
          <w:w w:val="100"/>
          <w:spacing w:val="0"/>
          <w:color w:val="000000"/>
          <w:position w:val="0"/>
        </w:rPr>
        <w:t>ГОСУДАРСТВЕННОЕ БЮДЖЕТНОЕ УЧРЕЖДЕНИЕ "БЕЗОПАСНОСТЬ ДОРОЖНОГО ДВИЖЕНИЯ"</w:t>
      </w:r>
    </w:p>
    <w:p>
      <w:pPr>
        <w:pStyle w:val="Style21"/>
        <w:widowControl w:val="0"/>
        <w:keepNext w:val="0"/>
        <w:keepLines w:val="0"/>
        <w:shd w:val="clear" w:color="auto" w:fill="auto"/>
        <w:bidi w:val="0"/>
        <w:jc w:val="left"/>
        <w:spacing w:before="0" w:after="0" w:line="260" w:lineRule="exact"/>
        <w:ind w:left="570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297" w:line="324" w:lineRule="exact"/>
        <w:ind w:left="5700" w:right="40" w:firstLine="0"/>
      </w:pPr>
      <w:r>
        <w:rPr>
          <w:lang w:val="ru-RU" w:eastAsia="ru-RU" w:bidi="ru-RU"/>
          <w:w w:val="100"/>
          <w:spacing w:val="0"/>
          <w:color w:val="000000"/>
          <w:position w:val="0"/>
        </w:rPr>
        <w:t xml:space="preserve">ООО «Дюрэй Инжиниринг» </w:t>
      </w:r>
      <w:r>
        <w:fldChar w:fldCharType="begin"/>
      </w:r>
      <w:r>
        <w:rPr>
          <w:color w:val="000000"/>
        </w:rPr>
        <w:instrText> HYPERLINK "mailto:Duray.engineer@mail.ru" </w:instrText>
      </w:r>
      <w:r>
        <w:fldChar w:fldCharType="separate"/>
      </w:r>
      <w:r>
        <w:rPr>
          <w:rStyle w:val="Hyperlink"/>
          <w:lang w:val="en-US" w:eastAsia="en-US" w:bidi="en-US"/>
          <w:w w:val="100"/>
          <w:spacing w:val="0"/>
          <w:position w:val="0"/>
        </w:rPr>
        <w:t>Duray.engineer@mail.ru</w:t>
      </w:r>
      <w:r>
        <w:fldChar w:fldCharType="end"/>
      </w:r>
    </w:p>
    <w:p>
      <w:pPr>
        <w:pStyle w:val="Style2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Решение по делу № 016/06/23-1259/2022 о нарушении законодательства в сфере закупок товаров, работ, услуг для обеспечения государственных и муниципальных нужд</w:t>
      </w:r>
    </w:p>
    <w:p>
      <w:pPr>
        <w:pStyle w:val="Style21"/>
        <w:tabs>
          <w:tab w:leader="none" w:pos="9099" w:val="right"/>
          <w:tab w:leader="none" w:pos="10014"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10 августа 2022 года</w:t>
        <w:tab/>
        <w:t>г.</w:t>
        <w:tab/>
        <w:t>Казань</w:t>
      </w:r>
    </w:p>
    <w:p>
      <w:pPr>
        <w:pStyle w:val="Style21"/>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1"/>
        <w:tabs>
          <w:tab w:leader="none" w:pos="5792" w:val="left"/>
        </w:tabs>
        <w:widowControl w:val="0"/>
        <w:keepNext w:val="0"/>
        <w:keepLines w:val="0"/>
        <w:shd w:val="clear" w:color="auto" w:fill="auto"/>
        <w:bidi w:val="0"/>
        <w:jc w:val="both"/>
        <w:spacing w:before="0" w:after="0"/>
        <w:ind w:left="820" w:right="0" w:firstLine="0"/>
      </w:pPr>
      <w:r>
        <w:rPr>
          <w:lang w:val="ru-RU" w:eastAsia="ru-RU" w:bidi="ru-RU"/>
          <w:w w:val="100"/>
          <w:spacing w:val="0"/>
          <w:color w:val="000000"/>
          <w:position w:val="0"/>
        </w:rPr>
        <w:t>Зам. Председателя Комиссии:</w:t>
        <w:tab/>
        <w:t>Амировой В.Р - начальника</w:t>
      </w:r>
    </w:p>
    <w:p>
      <w:pPr>
        <w:pStyle w:val="Style21"/>
        <w:widowControl w:val="0"/>
        <w:keepNext w:val="0"/>
        <w:keepLines w:val="0"/>
        <w:shd w:val="clear" w:color="auto" w:fill="auto"/>
        <w:bidi w:val="0"/>
        <w:jc w:val="both"/>
        <w:spacing w:before="0" w:after="0"/>
        <w:ind w:left="5860" w:right="0" w:firstLine="0"/>
      </w:pPr>
      <w:r>
        <w:rPr>
          <w:lang w:val="ru-RU" w:eastAsia="ru-RU" w:bidi="ru-RU"/>
          <w:w w:val="100"/>
          <w:spacing w:val="0"/>
          <w:color w:val="000000"/>
          <w:position w:val="0"/>
        </w:rPr>
        <w:t>отдела,</w:t>
      </w:r>
    </w:p>
    <w:p>
      <w:pPr>
        <w:pStyle w:val="Style21"/>
        <w:tabs>
          <w:tab w:leader="none" w:pos="5792" w:val="left"/>
        </w:tabs>
        <w:widowControl w:val="0"/>
        <w:keepNext w:val="0"/>
        <w:keepLines w:val="0"/>
        <w:shd w:val="clear" w:color="auto" w:fill="auto"/>
        <w:bidi w:val="0"/>
        <w:jc w:val="both"/>
        <w:spacing w:before="0" w:after="0"/>
        <w:ind w:left="820" w:right="0" w:firstLine="0"/>
      </w:pPr>
      <w:r>
        <w:rPr>
          <w:lang w:val="ru-RU" w:eastAsia="ru-RU" w:bidi="ru-RU"/>
          <w:w w:val="100"/>
          <w:spacing w:val="0"/>
          <w:color w:val="000000"/>
          <w:position w:val="0"/>
        </w:rPr>
        <w:t>Членов Комиссии:</w:t>
        <w:tab/>
        <w:t>Тимофеева М.А. - ведущего</w:t>
      </w:r>
    </w:p>
    <w:p>
      <w:pPr>
        <w:pStyle w:val="Style21"/>
        <w:widowControl w:val="0"/>
        <w:keepNext w:val="0"/>
        <w:keepLines w:val="0"/>
        <w:shd w:val="clear" w:color="auto" w:fill="auto"/>
        <w:bidi w:val="0"/>
        <w:jc w:val="both"/>
        <w:spacing w:before="0" w:after="0"/>
        <w:ind w:left="5860" w:right="0" w:firstLine="0"/>
      </w:pPr>
      <w:r>
        <w:rPr>
          <w:lang w:val="ru-RU" w:eastAsia="ru-RU" w:bidi="ru-RU"/>
          <w:w w:val="100"/>
          <w:spacing w:val="0"/>
          <w:color w:val="000000"/>
          <w:position w:val="0"/>
        </w:rPr>
        <w:t>специалиста-эксперта,</w:t>
      </w:r>
    </w:p>
    <w:p>
      <w:pPr>
        <w:pStyle w:val="Style21"/>
        <w:widowControl w:val="0"/>
        <w:keepNext w:val="0"/>
        <w:keepLines w:val="0"/>
        <w:shd w:val="clear" w:color="auto" w:fill="auto"/>
        <w:bidi w:val="0"/>
        <w:jc w:val="both"/>
        <w:spacing w:before="0" w:after="0"/>
        <w:ind w:left="5860" w:right="240" w:firstLine="0"/>
      </w:pPr>
      <w:r>
        <w:rPr>
          <w:lang w:val="ru-RU" w:eastAsia="ru-RU" w:bidi="ru-RU"/>
          <w:w w:val="100"/>
          <w:spacing w:val="0"/>
          <w:color w:val="000000"/>
          <w:position w:val="0"/>
        </w:rPr>
        <w:t>Хусайнова И.И. - специалиста первого разряда,</w:t>
      </w:r>
    </w:p>
    <w:p>
      <w:pPr>
        <w:pStyle w:val="Style21"/>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в присутствии представителя заказчика ГОСУДАРСТВЕННОЕ БЮДЖЕТНОЕ УЧРЕЖДЕНИЕ "БЕЗОПАСНОСТЬ ДОРОЖНОГО ДВИЖЕНИЯ" - Чергазова Д.Р. (доверенность №239 от 04.08.2022г.), Неврузина Р.А. (доверенность №240 от</w:t>
      </w:r>
    </w:p>
    <w:p>
      <w:pPr>
        <w:pStyle w:val="Style21"/>
        <w:numPr>
          <w:ilvl w:val="0"/>
          <w:numId w:val="1"/>
        </w:numPr>
        <w:tabs>
          <w:tab w:leader="none" w:pos="1449" w:val="left"/>
        </w:tabs>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г.), Гараевой А.Ф. (доверенность №243 09.08.2022 г.), в отсутствии представителя заявителя ООО «Дюрэй Инжиниринг», в присутствии представителя третьего лица ООО «Триа» - Виноградов А.В. (директор), рассмотрев жалобу заявителя (вх. №9964/ж от 03.08.2022 г.) на действие заказчика при проведении закупки № 0311200046522000117 на предмет: Поставка светодиодных светильников,</w:t>
      </w:r>
    </w:p>
    <w:p>
      <w:pPr>
        <w:pStyle w:val="Style21"/>
        <w:widowControl w:val="0"/>
        <w:keepNext w:val="0"/>
        <w:keepLines w:val="0"/>
        <w:shd w:val="clear" w:color="auto" w:fill="auto"/>
        <w:bidi w:val="0"/>
        <w:jc w:val="center"/>
        <w:spacing w:before="0" w:after="0"/>
        <w:ind w:left="40" w:right="0" w:firstLine="0"/>
      </w:pPr>
      <w:r>
        <w:rPr>
          <w:lang w:val="ru-RU" w:eastAsia="ru-RU" w:bidi="ru-RU"/>
          <w:w w:val="100"/>
          <w:spacing w:val="0"/>
          <w:color w:val="000000"/>
          <w:position w:val="0"/>
        </w:rPr>
        <w:t>УСТАНОВИЛА:</w:t>
      </w:r>
    </w:p>
    <w:p>
      <w:pPr>
        <w:pStyle w:val="Style18"/>
        <w:framePr w:h="189" w:wrap="around" w:vAnchor="text" w:hAnchor="margin" w:x="1789" w:y="15"/>
        <w:widowControl w:val="0"/>
        <w:keepNext w:val="0"/>
        <w:keepLines w:val="0"/>
        <w:shd w:val="clear" w:color="auto" w:fill="auto"/>
        <w:bidi w:val="0"/>
        <w:jc w:val="left"/>
        <w:spacing w:before="0" w:after="0" w:line="190" w:lineRule="exact"/>
        <w:ind w:left="100" w:right="0" w:firstLine="0"/>
      </w:pPr>
      <w:r>
        <w:rPr>
          <w:rStyle w:val="CharStyle20"/>
          <w:spacing w:val="0"/>
        </w:rPr>
        <w:t>от</w:t>
      </w:r>
    </w:p>
    <w:p>
      <w:pPr>
        <w:pStyle w:val="Style18"/>
        <w:widowControl w:val="0"/>
        <w:keepNext w:val="0"/>
        <w:keepLines w:val="0"/>
        <w:shd w:val="clear" w:color="auto" w:fill="auto"/>
        <w:bidi w:val="0"/>
        <w:spacing w:before="0" w:after="10256" w:line="200" w:lineRule="exact"/>
        <w:ind w:left="20" w:right="0" w:firstLine="0"/>
      </w:pPr>
      <w:r>
        <w:rPr>
          <w:rStyle w:val="CharStyle26"/>
        </w:rPr>
        <w:t>На №</w:t>
      </w:r>
    </w:p>
    <w:p>
      <w:pPr>
        <w:pStyle w:val="Style21"/>
        <w:widowControl w:val="0"/>
        <w:keepNext w:val="0"/>
        <w:keepLines w:val="0"/>
        <w:shd w:val="clear" w:color="auto" w:fill="auto"/>
        <w:bidi w:val="0"/>
        <w:jc w:val="both"/>
        <w:spacing w:before="0" w:after="0" w:line="260" w:lineRule="exact"/>
        <w:ind w:left="20" w:right="0" w:firstLine="680"/>
      </w:pPr>
      <w:r>
        <w:rPr>
          <w:lang w:val="ru-RU" w:eastAsia="ru-RU" w:bidi="ru-RU"/>
          <w:w w:val="100"/>
          <w:spacing w:val="0"/>
          <w:color w:val="000000"/>
          <w:position w:val="0"/>
        </w:rPr>
        <w:t>Извещения о проведении электронного аукциона №0311200046522000117</w:t>
        <w:br w:type="page"/>
        <w:t xml:space="preserve">размещено на официальном сайте Российской Федерации </w:t>
      </w:r>
      <w:r>
        <w:fldChar w:fldCharType="begin"/>
      </w:r>
      <w:r>
        <w:rPr>
          <w:rStyle w:val="CharStyle27"/>
        </w:rPr>
        <w:instrText> HYPERLINK "http://www.zakupki.gov.ru" </w:instrText>
      </w:r>
      <w:r>
        <w:fldChar w:fldCharType="separate"/>
      </w:r>
      <w:r>
        <w:rPr>
          <w:rStyle w:val="Hyperlink"/>
          <w:lang w:val="en-US" w:eastAsia="en-US" w:bidi="en-US"/>
        </w:rPr>
        <w:t>www.zakupki</w:t>
      </w:r>
      <w:r>
        <w:rPr>
          <w:rStyle w:val="Hyperlink"/>
        </w:rPr>
        <w:t>.</w:t>
      </w:r>
      <w:r>
        <w:rPr>
          <w:rStyle w:val="Hyperlink"/>
          <w:lang w:val="en-US" w:eastAsia="en-US" w:bidi="en-US"/>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27.07.2022г.</w:t>
      </w:r>
    </w:p>
    <w:p>
      <w:pPr>
        <w:pStyle w:val="Style21"/>
        <w:widowControl w:val="0"/>
        <w:keepNext w:val="0"/>
        <w:keepLines w:val="0"/>
        <w:shd w:val="clear" w:color="auto" w:fill="auto"/>
        <w:bidi w:val="0"/>
        <w:jc w:val="both"/>
        <w:spacing w:before="0" w:after="0" w:line="324" w:lineRule="exact"/>
        <w:ind w:left="40" w:right="0" w:firstLine="720"/>
      </w:pPr>
      <w:r>
        <w:rPr>
          <w:lang w:val="ru-RU" w:eastAsia="ru-RU" w:bidi="ru-RU"/>
          <w:w w:val="100"/>
          <w:spacing w:val="0"/>
          <w:color w:val="000000"/>
          <w:position w:val="0"/>
        </w:rPr>
        <w:t>Начальная (максимальная) цена контракта - 2 879 810,00 Р.</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Суть жалобы, по мнению заявителя, закупка проведена с нарушениями норм действующего законодательства.</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23"/>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позиции заказчика, изучения извещения, приходит к следующим выводам.</w:t>
      </w:r>
    </w:p>
    <w:p>
      <w:pPr>
        <w:pStyle w:val="Style31"/>
        <w:numPr>
          <w:ilvl w:val="0"/>
          <w:numId w:val="3"/>
        </w:numPr>
        <w:tabs>
          <w:tab w:leader="none" w:pos="1498" w:val="left"/>
        </w:tabs>
        <w:widowControl w:val="0"/>
        <w:keepNext w:val="0"/>
        <w:keepLines w:val="0"/>
        <w:shd w:val="clear" w:color="auto" w:fill="auto"/>
        <w:bidi w:val="0"/>
        <w:spacing w:before="0" w:after="0"/>
        <w:ind w:left="40" w:right="20"/>
      </w:pPr>
      <w:r>
        <w:rPr>
          <w:lang w:val="ru-RU" w:eastAsia="ru-RU" w:bidi="ru-RU"/>
          <w:w w:val="100"/>
          <w:spacing w:val="0"/>
          <w:color w:val="000000"/>
          <w:position w:val="0"/>
        </w:rPr>
        <w:t>Относительно довода заявителя о неверном применении кода ОКПД2 и не установлении конкретных кодов позиции в соответствии с Каталогом товаров, работ, услуг для обеспечения государственных и муниципальных нужд (далее - КТРУ).</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наименовании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Согласно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1"/>
        <w:widowControl w:val="0"/>
        <w:keepNext w:val="0"/>
        <w:keepLines w:val="0"/>
        <w:shd w:val="clear" w:color="auto" w:fill="auto"/>
        <w:bidi w:val="0"/>
        <w:jc w:val="both"/>
        <w:spacing w:before="0" w:after="667" w:line="324" w:lineRule="exact"/>
        <w:ind w:left="40" w:right="20" w:firstLine="720"/>
      </w:pPr>
      <w:r>
        <w:rPr>
          <w:lang w:val="ru-RU" w:eastAsia="ru-RU" w:bidi="ru-RU"/>
          <w:w w:val="100"/>
          <w:spacing w:val="0"/>
          <w:color w:val="000000"/>
          <w:position w:val="0"/>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w:t>
      </w:r>
    </w:p>
    <w:p>
      <w:pPr>
        <w:pStyle w:val="Style33"/>
        <w:widowControl w:val="0"/>
        <w:keepNext w:val="0"/>
        <w:keepLines w:val="0"/>
        <w:shd w:val="clear" w:color="auto" w:fill="auto"/>
        <w:bidi w:val="0"/>
        <w:jc w:val="left"/>
        <w:spacing w:before="0" w:after="0" w:line="240" w:lineRule="exact"/>
        <w:ind w:left="8720" w:right="0" w:firstLine="0"/>
      </w:pPr>
      <w:r>
        <w:rPr>
          <w:lang w:val="ru-RU" w:eastAsia="ru-RU" w:bidi="ru-RU"/>
          <w:sz w:val="24"/>
          <w:szCs w:val="24"/>
          <w:w w:val="100"/>
          <w:color w:val="000000"/>
          <w:position w:val="0"/>
        </w:rPr>
        <w:t>210568</w:t>
      </w:r>
    </w:p>
    <w:p>
      <w:pPr>
        <w:pStyle w:val="Style21"/>
        <w:widowControl w:val="0"/>
        <w:keepNext w:val="0"/>
        <w:keepLines w:val="0"/>
        <w:shd w:val="clear" w:color="auto" w:fill="auto"/>
        <w:bidi w:val="0"/>
        <w:jc w:val="both"/>
        <w:spacing w:before="0" w:after="0" w:line="324" w:lineRule="exact"/>
        <w:ind w:left="40" w:right="40" w:firstLine="0"/>
      </w:pPr>
      <w:r>
        <w:rPr>
          <w:lang w:val="ru-RU" w:eastAsia="ru-RU" w:bidi="ru-RU"/>
          <w:w w:val="100"/>
          <w:spacing w:val="0"/>
          <w:color w:val="000000"/>
          <w:position w:val="0"/>
        </w:rPr>
        <w:t>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1"/>
        <w:widowControl w:val="0"/>
        <w:keepNext w:val="0"/>
        <w:keepLines w:val="0"/>
        <w:shd w:val="clear" w:color="auto" w:fill="auto"/>
        <w:bidi w:val="0"/>
        <w:jc w:val="both"/>
        <w:spacing w:before="0" w:after="0" w:line="324" w:lineRule="exact"/>
        <w:ind w:left="40" w:right="40" w:firstLine="700"/>
      </w:pPr>
      <w:r>
        <w:rPr>
          <w:lang w:val="ru-RU" w:eastAsia="ru-RU" w:bidi="ru-RU"/>
          <w:w w:val="100"/>
          <w:spacing w:val="0"/>
          <w:color w:val="000000"/>
          <w:position w:val="0"/>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1"/>
        <w:widowControl w:val="0"/>
        <w:keepNext w:val="0"/>
        <w:keepLines w:val="0"/>
        <w:shd w:val="clear" w:color="auto" w:fill="auto"/>
        <w:bidi w:val="0"/>
        <w:jc w:val="both"/>
        <w:spacing w:before="0" w:after="0" w:line="324" w:lineRule="exact"/>
        <w:ind w:left="40" w:right="40" w:firstLine="700"/>
      </w:pPr>
      <w:r>
        <w:rPr>
          <w:lang w:val="ru-RU" w:eastAsia="ru-RU" w:bidi="ru-RU"/>
          <w:w w:val="100"/>
          <w:spacing w:val="0"/>
          <w:color w:val="000000"/>
          <w:position w:val="0"/>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21"/>
        <w:widowControl w:val="0"/>
        <w:keepNext w:val="0"/>
        <w:keepLines w:val="0"/>
        <w:shd w:val="clear" w:color="auto" w:fill="auto"/>
        <w:bidi w:val="0"/>
        <w:jc w:val="both"/>
        <w:spacing w:before="0" w:after="0" w:line="324" w:lineRule="exact"/>
        <w:ind w:left="40" w:right="40" w:firstLine="700"/>
      </w:pPr>
      <w:r>
        <w:rPr>
          <w:lang w:val="ru-RU" w:eastAsia="ru-RU" w:bidi="ru-RU"/>
          <w:w w:val="100"/>
          <w:spacing w:val="0"/>
          <w:color w:val="000000"/>
          <w:position w:val="0"/>
        </w:rPr>
        <w:t>Согласно пункту 4 Правил заказчики обязаны применять информацию, включенную в позицию каталога в соответствии с подпунктами "6</w:t>
      </w:r>
      <w:r>
        <w:rPr>
          <w:lang w:val="ru-RU" w:eastAsia="ru-RU" w:bidi="ru-RU"/>
          <w:vertAlign w:val="superscript"/>
          <w:w w:val="100"/>
          <w:spacing w:val="0"/>
          <w:color w:val="000000"/>
          <w:position w:val="0"/>
        </w:rPr>
        <w:t>м</w:t>
      </w:r>
      <w:r>
        <w:rPr>
          <w:lang w:val="ru-RU" w:eastAsia="ru-RU" w:bidi="ru-RU"/>
          <w:w w:val="100"/>
          <w:spacing w:val="0"/>
          <w:color w:val="000000"/>
          <w:position w:val="0"/>
        </w:rPr>
        <w:t xml:space="preserve">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1"/>
        <w:widowControl w:val="0"/>
        <w:keepNext w:val="0"/>
        <w:keepLines w:val="0"/>
        <w:shd w:val="clear" w:color="auto" w:fill="auto"/>
        <w:bidi w:val="0"/>
        <w:jc w:val="both"/>
        <w:spacing w:before="0" w:after="0" w:line="324" w:lineRule="exact"/>
        <w:ind w:left="40" w:right="0" w:firstLine="700"/>
      </w:pPr>
      <w:r>
        <w:rPr>
          <w:lang w:val="ru-RU" w:eastAsia="ru-RU" w:bidi="ru-RU"/>
          <w:w w:val="100"/>
          <w:spacing w:val="0"/>
          <w:color w:val="000000"/>
          <w:position w:val="0"/>
        </w:rPr>
        <w:t>а) наименование товара, работы, услуги;</w:t>
      </w:r>
    </w:p>
    <w:p>
      <w:pPr>
        <w:pStyle w:val="Style21"/>
        <w:widowControl w:val="0"/>
        <w:keepNext w:val="0"/>
        <w:keepLines w:val="0"/>
        <w:shd w:val="clear" w:color="auto" w:fill="auto"/>
        <w:bidi w:val="0"/>
        <w:jc w:val="both"/>
        <w:spacing w:before="0" w:after="0" w:line="324" w:lineRule="exact"/>
        <w:ind w:left="40" w:right="40" w:firstLine="70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21"/>
        <w:widowControl w:val="0"/>
        <w:keepNext w:val="0"/>
        <w:keepLines w:val="0"/>
        <w:shd w:val="clear" w:color="auto" w:fill="auto"/>
        <w:bidi w:val="0"/>
        <w:jc w:val="both"/>
        <w:spacing w:before="0" w:after="0" w:line="324" w:lineRule="exact"/>
        <w:ind w:left="40" w:right="0" w:firstLine="70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21"/>
        <w:widowControl w:val="0"/>
        <w:keepNext w:val="0"/>
        <w:keepLines w:val="0"/>
        <w:shd w:val="clear" w:color="auto" w:fill="auto"/>
        <w:bidi w:val="0"/>
        <w:jc w:val="both"/>
        <w:spacing w:before="0" w:after="0" w:line="324" w:lineRule="exact"/>
        <w:ind w:left="40" w:right="0" w:firstLine="700"/>
      </w:pPr>
      <w:r>
        <w:rPr>
          <w:lang w:val="ru-RU" w:eastAsia="ru-RU" w:bidi="ru-RU"/>
          <w:w w:val="100"/>
          <w:spacing w:val="0"/>
          <w:color w:val="000000"/>
          <w:position w:val="0"/>
        </w:rPr>
        <w:t>В соответствии с извещением о проведении закупки, а именно «описанием</w:t>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pPr>
      <w:r>
        <w:rPr>
          <w:rStyle w:val="CharStyle27"/>
        </w:rPr>
        <w:t>объекта закупки», предметом контракта является поставка следующего товара:</w:t>
      </w:r>
      <w:r>
        <w:rPr>
          <w:lang w:val="ru-RU" w:eastAsia="ru-RU" w:bidi="ru-RU"/>
          <w:w w:val="100"/>
          <w:spacing w:val="0"/>
          <w:color w:val="000000"/>
          <w:position w:val="0"/>
        </w:rPr>
        <w:tab/>
      </w:r>
    </w:p>
    <w:p>
      <w:pPr>
        <w:pStyle w:val="Style21"/>
        <w:widowControl w:val="0"/>
        <w:keepNext w:val="0"/>
        <w:keepLines w:val="0"/>
        <w:shd w:val="clear" w:color="auto" w:fill="auto"/>
        <w:bidi w:val="0"/>
        <w:jc w:val="both"/>
        <w:spacing w:before="0" w:after="0" w:line="324" w:lineRule="exact"/>
        <w:ind w:left="40" w:right="0" w:firstLine="0"/>
      </w:pPr>
      <w:r>
        <w:rPr>
          <w:lang w:val="ru-RU" w:eastAsia="ru-RU" w:bidi="ru-RU"/>
          <w:w w:val="100"/>
          <w:spacing w:val="0"/>
          <w:color w:val="000000"/>
          <w:position w:val="0"/>
        </w:rPr>
        <w:t>Светильник универсальный светодиодный офисный тип 1 (Замена светильника - с</w:t>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pPr>
      <w:r>
        <w:rPr>
          <w:rStyle w:val="CharStyle27"/>
        </w:rPr>
        <w:t xml:space="preserve">люминесцентными лампами </w:t>
      </w:r>
      <w:r>
        <w:rPr>
          <w:rStyle w:val="CharStyle27"/>
          <w:lang w:val="en-US" w:eastAsia="en-US" w:bidi="en-US"/>
        </w:rPr>
        <w:t>4x18</w:t>
      </w:r>
      <w:r>
        <w:rPr>
          <w:lang w:val="ru-RU" w:eastAsia="ru-RU" w:bidi="ru-RU"/>
          <w:w w:val="100"/>
          <w:spacing w:val="0"/>
          <w:color w:val="000000"/>
          <w:position w:val="0"/>
        </w:rPr>
        <w:tab/>
      </w:r>
    </w:p>
    <w:p>
      <w:pPr>
        <w:pStyle w:val="Style21"/>
        <w:widowControl w:val="0"/>
        <w:keepNext w:val="0"/>
        <w:keepLines w:val="0"/>
        <w:shd w:val="clear" w:color="auto" w:fill="auto"/>
        <w:bidi w:val="0"/>
        <w:jc w:val="both"/>
        <w:spacing w:before="0" w:after="0" w:line="324" w:lineRule="exact"/>
        <w:ind w:left="40" w:right="0" w:firstLine="0"/>
      </w:pPr>
      <w:r>
        <w:rPr>
          <w:lang w:val="ru-RU" w:eastAsia="ru-RU" w:bidi="ru-RU"/>
          <w:w w:val="100"/>
          <w:spacing w:val="0"/>
          <w:color w:val="000000"/>
          <w:position w:val="0"/>
        </w:rPr>
        <w:t>Уличный светильник светодиодный (Замена устаревших уличных светильников с</w:t>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pPr>
      <w:r>
        <w:rPr>
          <w:rStyle w:val="CharStyle27"/>
        </w:rPr>
        <w:t>лампами типа ДРЛ-250)</w:t>
      </w:r>
      <w:r>
        <w:rPr>
          <w:lang w:val="ru-RU" w:eastAsia="ru-RU" w:bidi="ru-RU"/>
          <w:w w:val="100"/>
          <w:spacing w:val="0"/>
          <w:color w:val="000000"/>
          <w:position w:val="0"/>
        </w:rPr>
        <w:tab/>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pPr>
      <w:r>
        <w:rPr>
          <w:rStyle w:val="CharStyle27"/>
        </w:rPr>
        <w:t>Светильник специального применения тип 1 светодиодный</w:t>
      </w:r>
      <w:r>
        <w:rPr>
          <w:lang w:val="ru-RU" w:eastAsia="ru-RU" w:bidi="ru-RU"/>
          <w:w w:val="100"/>
          <w:spacing w:val="0"/>
          <w:color w:val="000000"/>
          <w:position w:val="0"/>
        </w:rPr>
        <w:tab/>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pPr>
      <w:r>
        <w:rPr>
          <w:rStyle w:val="CharStyle27"/>
        </w:rPr>
        <w:t>Светильник специального применения тип 2 светодиодный</w:t>
      </w:r>
      <w:r>
        <w:rPr>
          <w:lang w:val="ru-RU" w:eastAsia="ru-RU" w:bidi="ru-RU"/>
          <w:w w:val="100"/>
          <w:spacing w:val="0"/>
          <w:color w:val="000000"/>
          <w:position w:val="0"/>
        </w:rPr>
        <w:tab/>
      </w:r>
    </w:p>
    <w:p>
      <w:pPr>
        <w:pStyle w:val="Style21"/>
        <w:tabs>
          <w:tab w:leader="underscore" w:pos="10305" w:val="left"/>
        </w:tabs>
        <w:widowControl w:val="0"/>
        <w:keepNext w:val="0"/>
        <w:keepLines w:val="0"/>
        <w:shd w:val="clear" w:color="auto" w:fill="auto"/>
        <w:bidi w:val="0"/>
        <w:jc w:val="both"/>
        <w:spacing w:before="0" w:after="0" w:line="324" w:lineRule="exact"/>
        <w:ind w:left="40" w:right="0" w:firstLine="0"/>
        <w:sectPr>
          <w:type w:val="continuous"/>
          <w:pgSz w:w="11909" w:h="16838"/>
          <w:pgMar w:top="1110" w:left="875" w:right="756" w:bottom="527" w:header="0" w:footer="3" w:gutter="0"/>
          <w:rtlGutter w:val="0"/>
          <w:cols w:space="720"/>
          <w:noEndnote/>
          <w:docGrid w:linePitch="360"/>
        </w:sectPr>
      </w:pPr>
      <w:r>
        <w:rPr>
          <w:rStyle w:val="CharStyle27"/>
        </w:rPr>
        <w:t>Светильник специального применения тип 3 светодиодный</w:t>
      </w:r>
      <w:r>
        <w:rPr>
          <w:lang w:val="ru-RU" w:eastAsia="ru-RU" w:bidi="ru-RU"/>
          <w:w w:val="100"/>
          <w:spacing w:val="0"/>
          <w:color w:val="000000"/>
          <w:position w:val="0"/>
        </w:rPr>
        <w:tab/>
      </w:r>
    </w:p>
    <w:p>
      <w:pPr>
        <w:pStyle w:val="Style21"/>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303" w:line="260" w:lineRule="exact"/>
        <w:ind w:left="40" w:right="0" w:firstLine="0"/>
      </w:pPr>
      <w:r>
        <w:rPr>
          <w:rStyle w:val="CharStyle27"/>
        </w:rPr>
        <w:t>Светильник универсальный офисный тип 2 светодиодный</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Заказчиком установлен код позиции ОКПД 2 - 27.40.39.113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Согласно доводам жалобы заявителя, заказчиком неверно установлен код позиции ОКПД2 по позициям п.1 и п.6 «Описания объекта закупки». Так, согласно указанным пунктам, заказчик приобретает офисные светильники, которые подпадают под код ОКПД2 27.40.25.123 -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Заказчик с доводами жалобы не согласился, пояснив, что код КТРУ не был установлен ввиду того, что в Каталоге отсутствуют позиции товара, с характеристиками необходимыми заказчику.</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Изучив доводы жалобы заявителя, пояснения сторон, положения извещения Комиссия Татарстанского УФАС России установила следующее.</w:t>
      </w:r>
    </w:p>
    <w:p>
      <w:pPr>
        <w:pStyle w:val="Style21"/>
        <w:widowControl w:val="0"/>
        <w:keepNext w:val="0"/>
        <w:keepLines w:val="0"/>
        <w:shd w:val="clear" w:color="auto" w:fill="auto"/>
        <w:bidi w:val="0"/>
        <w:jc w:val="both"/>
        <w:spacing w:before="0" w:after="0" w:line="324" w:lineRule="exact"/>
        <w:ind w:left="40" w:right="0" w:firstLine="720"/>
      </w:pPr>
      <w:r>
        <w:rPr>
          <w:lang w:val="ru-RU" w:eastAsia="ru-RU" w:bidi="ru-RU"/>
          <w:w w:val="100"/>
          <w:spacing w:val="0"/>
          <w:color w:val="000000"/>
          <w:position w:val="0"/>
        </w:rPr>
        <w:t>Извещение по вышеуказанной закупки было размещено в ЕИС - 27.07.2022.</w:t>
      </w:r>
    </w:p>
    <w:p>
      <w:pPr>
        <w:pStyle w:val="Style21"/>
        <w:widowControl w:val="0"/>
        <w:keepNext w:val="0"/>
        <w:keepLines w:val="0"/>
        <w:shd w:val="clear" w:color="auto" w:fill="auto"/>
        <w:bidi w:val="0"/>
        <w:jc w:val="both"/>
        <w:spacing w:before="0" w:after="0" w:line="324" w:lineRule="exact"/>
        <w:ind w:left="40" w:right="0" w:firstLine="0"/>
      </w:pPr>
      <w:r>
        <w:rPr>
          <w:lang w:val="ru-RU" w:eastAsia="ru-RU" w:bidi="ru-RU"/>
          <w:w w:val="100"/>
          <w:spacing w:val="0"/>
          <w:color w:val="000000"/>
          <w:position w:val="0"/>
        </w:rPr>
        <w:t>года.</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Так, согласно положениям извещения, а именно «описанию объекта закупки» заказчиком приобретаются в том числе, светильники офисные (позиции 1, 6).</w:t>
      </w:r>
    </w:p>
    <w:p>
      <w:pPr>
        <w:pStyle w:val="Style21"/>
        <w:widowControl w:val="0"/>
        <w:keepNext w:val="0"/>
        <w:keepLines w:val="0"/>
        <w:shd w:val="clear" w:color="auto" w:fill="auto"/>
        <w:bidi w:val="0"/>
        <w:jc w:val="both"/>
        <w:spacing w:before="0" w:after="0" w:line="324" w:lineRule="exact"/>
        <w:ind w:left="40" w:right="20" w:firstLine="720"/>
      </w:pPr>
      <w:r>
        <w:rPr>
          <w:lang w:val="ru-RU" w:eastAsia="ru-RU" w:bidi="ru-RU"/>
          <w:w w:val="100"/>
          <w:spacing w:val="0"/>
          <w:color w:val="000000"/>
          <w:position w:val="0"/>
        </w:rPr>
        <w:t>Согласно сведениям, размещенным в КТРУ, для указанного товара имеется код 27.40.25.123-00000001 - Светильник светодиодный внутреннего освещения, который должен был быть применен заказчиком при составлении закупки, ввиду того, что датой обязательного применение заказчиками указанной позиции Каталога является</w:t>
      </w:r>
    </w:p>
    <w:p>
      <w:pPr>
        <w:pStyle w:val="Style21"/>
        <w:numPr>
          <w:ilvl w:val="0"/>
          <w:numId w:val="5"/>
        </w:numPr>
        <w:tabs>
          <w:tab w:leader="none" w:pos="1411" w:val="left"/>
        </w:tabs>
        <w:widowControl w:val="0"/>
        <w:keepNext w:val="0"/>
        <w:keepLines w:val="0"/>
        <w:shd w:val="clear" w:color="auto" w:fill="auto"/>
        <w:bidi w:val="0"/>
        <w:jc w:val="both"/>
        <w:spacing w:before="0" w:after="0" w:line="324" w:lineRule="exact"/>
        <w:ind w:left="40" w:right="0" w:firstLine="0"/>
      </w:pPr>
      <w:r>
        <w:rPr>
          <w:lang w:val="ru-RU" w:eastAsia="ru-RU" w:bidi="ru-RU"/>
          <w:w w:val="100"/>
          <w:spacing w:val="0"/>
          <w:color w:val="000000"/>
          <w:position w:val="0"/>
        </w:rPr>
        <w:t>, в то время как закупка была размещена 27.07.2022 года.</w:t>
      </w:r>
    </w:p>
    <w:p>
      <w:pPr>
        <w:pStyle w:val="Style36"/>
        <w:tabs>
          <w:tab w:leader="none" w:pos="4742" w:val="right"/>
          <w:tab w:leader="none" w:pos="4947" w:val="right"/>
          <w:tab w:leader="none" w:pos="5692" w:val="right"/>
        </w:tabs>
        <w:widowControl w:val="0"/>
        <w:keepNext w:val="0"/>
        <w:keepLines w:val="0"/>
        <w:shd w:val="clear" w:color="auto" w:fill="auto"/>
        <w:bidi w:val="0"/>
        <w:spacing w:before="0" w:after="41" w:line="100" w:lineRule="exact"/>
        <w:ind w:left="2240" w:right="0" w:firstLine="0"/>
      </w:pPr>
      <w:r>
        <w:rPr>
          <w:lang w:val="ru-RU" w:eastAsia="ru-RU" w:bidi="ru-RU"/>
          <w:w w:val="100"/>
          <w:spacing w:val="0"/>
          <w:color w:val="000000"/>
          <w:position w:val="0"/>
        </w:rPr>
        <w:t>27.40.25.123-00000001</w:t>
        <w:tab/>
        <w:t>&lt;?&gt;</w:t>
        <w:tab/>
        <w:t>#</w:t>
        <w:tab/>
        <w:t>Категория</w:t>
      </w:r>
    </w:p>
    <w:p>
      <w:pPr>
        <w:pStyle w:val="Style38"/>
        <w:widowControl w:val="0"/>
        <w:keepNext w:val="0"/>
        <w:keepLines w:val="0"/>
        <w:shd w:val="clear" w:color="auto" w:fill="auto"/>
        <w:bidi w:val="0"/>
        <w:spacing w:before="0" w:after="278" w:line="80" w:lineRule="exact"/>
        <w:ind w:left="2240" w:right="0" w:firstLine="0"/>
      </w:pPr>
      <w:r>
        <w:rPr>
          <w:lang w:val="ru-RU" w:eastAsia="ru-RU" w:bidi="ru-RU"/>
          <w:w w:val="100"/>
          <w:spacing w:val="0"/>
          <w:color w:val="000000"/>
          <w:position w:val="0"/>
        </w:rPr>
        <w:t>СДЗДЛгШ* ;*.Г.#7С£*;&gt;р:МЙ гДОЯвДОСГО ОС</w:t>
      </w:r>
      <w:r>
        <w:rPr>
          <w:rStyle w:val="CharStyle40"/>
        </w:rPr>
        <w:t>У*.* : -</w:t>
      </w:r>
      <w:r>
        <w:rPr>
          <w:lang w:val="en-US" w:eastAsia="en-US" w:bidi="en-US"/>
          <w:w w:val="100"/>
          <w:spacing w:val="0"/>
          <w:color w:val="000000"/>
          <w:position w:val="0"/>
        </w:rPr>
        <w:t>s</w:t>
      </w:r>
      <w:r>
        <w:rPr>
          <w:lang w:val="ru-RU" w:eastAsia="ru-RU" w:bidi="ru-RU"/>
          <w:w w:val="100"/>
          <w:spacing w:val="0"/>
          <w:color w:val="000000"/>
          <w:position w:val="0"/>
        </w:rPr>
        <w:t>-ч-..ч А-.;'*-*</w:t>
      </w:r>
    </w:p>
    <w:p>
      <w:pPr>
        <w:pStyle w:val="Style41"/>
        <w:widowControl w:val="0"/>
        <w:keepNext w:val="0"/>
        <w:keepLines w:val="0"/>
        <w:shd w:val="clear" w:color="auto" w:fill="auto"/>
        <w:bidi w:val="0"/>
        <w:jc w:val="left"/>
        <w:spacing w:before="0" w:after="339" w:line="80" w:lineRule="exact"/>
        <w:ind w:left="5220" w:right="0" w:firstLine="0"/>
      </w:pPr>
      <w:r>
        <w:rPr>
          <w:lang w:val="ru-RU" w:eastAsia="ru-RU" w:bidi="ru-RU"/>
          <w:w w:val="100"/>
          <w:spacing w:val="0"/>
          <w:color w:val="000000"/>
          <w:position w:val="0"/>
        </w:rPr>
        <w:t xml:space="preserve">5гЙ V* </w:t>
      </w:r>
      <w:r>
        <w:rPr>
          <w:rStyle w:val="CharStyle43"/>
        </w:rPr>
        <w:t>ЖЛ</w:t>
      </w:r>
      <w:r>
        <w:rPr>
          <w:lang w:val="ru-RU" w:eastAsia="ru-RU" w:bidi="ru-RU"/>
          <w:w w:val="100"/>
          <w:spacing w:val="0"/>
          <w:color w:val="000000"/>
          <w:position w:val="0"/>
        </w:rPr>
        <w:t xml:space="preserve"> * {МОЮ</w:t>
      </w:r>
    </w:p>
    <w:p>
      <w:pPr>
        <w:pStyle w:val="Style21"/>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Код ОКПД2 используется заказчиками только по товарам, не имеющим соответствующей позиции в Каталоге.</w:t>
      </w:r>
    </w:p>
    <w:p>
      <w:pPr>
        <w:pStyle w:val="Style21"/>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На основании изложенного Комиссия приходит к выводу, что установление заказчиком в извещении кода ОКГ1Д2 при наличии кодов КТРУ является нарушением требований части 6 статьи 23, пункта 5 части 1 статьи 42, пункта 1 части 1 статьи 33 Закона о контрактной системе, пункта 4 Правил.</w:t>
      </w:r>
    </w:p>
    <w:p>
      <w:pPr>
        <w:pStyle w:val="Style21"/>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Жалоба заявителя признана обоснованной.</w:t>
      </w:r>
    </w:p>
    <w:p>
      <w:pPr>
        <w:pStyle w:val="Style31"/>
        <w:widowControl w:val="0"/>
        <w:keepNext w:val="0"/>
        <w:keepLines w:val="0"/>
        <w:shd w:val="clear" w:color="auto" w:fill="auto"/>
        <w:bidi w:val="0"/>
        <w:spacing w:before="0" w:after="0" w:line="320" w:lineRule="exact"/>
        <w:ind w:left="40" w:right="20"/>
      </w:pPr>
      <w:r>
        <w:rPr>
          <w:lang w:val="ru-RU" w:eastAsia="ru-RU" w:bidi="ru-RU"/>
          <w:w w:val="100"/>
          <w:spacing w:val="0"/>
          <w:color w:val="000000"/>
          <w:position w:val="0"/>
        </w:rPr>
        <w:t>Кроме того,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Комиссией была осуществлена внеплановая проверка по рассматриваемой закупке. В ходе проведения внеплановой проверки установлено следующее:</w:t>
      </w:r>
    </w:p>
    <w:p>
      <w:pPr>
        <w:pStyle w:val="Style21"/>
        <w:numPr>
          <w:ilvl w:val="0"/>
          <w:numId w:val="7"/>
        </w:numPr>
        <w:widowControl w:val="0"/>
        <w:keepNext w:val="0"/>
        <w:keepLines w:val="0"/>
        <w:shd w:val="clear" w:color="auto" w:fill="auto"/>
        <w:bidi w:val="0"/>
        <w:jc w:val="both"/>
        <w:spacing w:before="0" w:after="0"/>
        <w:ind w:left="20" w:right="20" w:firstLine="720"/>
      </w:pPr>
      <w:r>
        <w:rPr>
          <w:rStyle w:val="CharStyle44"/>
        </w:rPr>
        <w:t xml:space="preserve"> Согласно части 1 статьи 45 Закона о контрактной системе </w:t>
      </w:r>
      <w:r>
        <w:rPr>
          <w:lang w:val="ru-RU" w:eastAsia="ru-RU" w:bidi="ru-RU"/>
          <w:w w:val="100"/>
          <w:spacing w:val="0"/>
          <w:color w:val="000000"/>
          <w:position w:val="0"/>
        </w:rPr>
        <w:t>Заказчики в качестве обеспечения заявок, исполнения контрактов, гарантийных обязательств принимают независимые гарантии, выданные:</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21"/>
        <w:numPr>
          <w:ilvl w:val="0"/>
          <w:numId w:val="9"/>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государственной корпорацией развития "ВЭБ.РФ";</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 209-ФЗ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В соответствии с пунктом 7.2 проекта контракта заказчиком установлено, что Исполнение Контракта обеспечивается предоставлением независимой гарантии, </w:t>
      </w:r>
      <w:r>
        <w:rPr>
          <w:rStyle w:val="CharStyle44"/>
        </w:rPr>
        <w:t xml:space="preserve">выданной банком </w:t>
      </w:r>
      <w:r>
        <w:rPr>
          <w:lang w:val="ru-RU" w:eastAsia="ru-RU" w:bidi="ru-RU"/>
          <w:w w:val="100"/>
          <w:spacing w:val="0"/>
          <w:color w:val="000000"/>
          <w:position w:val="0"/>
        </w:rPr>
        <w:t xml:space="preserve">и соответствующей требованиям статьи 45 Федерального закона от 5 апреля 2013 г.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pPr>
        <w:pStyle w:val="Style2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Аналогичная норма установлена в пункте 8.3 проекта контракта.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заказчиком в нарушении требований части 1 статьи 45 Закона о контрактной системе, ограничены субъекты у которых потенциальные участники закупки могут получить независимую гарантию для ее предоставления в качестве обеспечения исполнения контракта.</w:t>
      </w:r>
    </w:p>
    <w:p>
      <w:pPr>
        <w:pStyle w:val="Style21"/>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Согласно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настоящего Федерального закона.</w:t>
      </w:r>
    </w:p>
    <w:p>
      <w:pPr>
        <w:pStyle w:val="Style21"/>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Изучив проект контракта, а именно п. 2.6, Комиссией было установлено, что Расчеты между Заказчиком и Поставщиком производятся в течение 10 (десяти) рабочих дней с даты подписания Заказчиком документов, подтверждающих приемку Товара.</w:t>
      </w:r>
    </w:p>
    <w:p>
      <w:pPr>
        <w:pStyle w:val="Style21"/>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Таким образом, в нарушение требований части 13.1 статьи 34 Закона о контрактной системе, заказчиком установлен неверный срок оплаты по контракту.</w:t>
      </w:r>
    </w:p>
    <w:p>
      <w:pPr>
        <w:pStyle w:val="Style21"/>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Учитывая, что выявленные нарушения не повлияли на результат определения поставщика, предписание об устранении выявленных нарушений не выдавать.</w:t>
      </w:r>
    </w:p>
    <w:p>
      <w:pPr>
        <w:pStyle w:val="Style21"/>
        <w:widowControl w:val="0"/>
        <w:keepNext w:val="0"/>
        <w:keepLines w:val="0"/>
        <w:shd w:val="clear" w:color="auto" w:fill="auto"/>
        <w:bidi w:val="0"/>
        <w:jc w:val="both"/>
        <w:spacing w:before="0" w:after="303" w:line="328" w:lineRule="exact"/>
        <w:ind w:left="20" w:right="2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21"/>
        <w:widowControl w:val="0"/>
        <w:keepNext w:val="0"/>
        <w:keepLines w:val="0"/>
        <w:shd w:val="clear" w:color="auto" w:fill="auto"/>
        <w:bidi w:val="0"/>
        <w:jc w:val="left"/>
        <w:spacing w:before="0" w:after="0" w:line="324" w:lineRule="exact"/>
        <w:ind w:left="4900" w:right="0" w:firstLine="0"/>
      </w:pPr>
      <w:r>
        <w:rPr>
          <w:lang w:val="ru-RU" w:eastAsia="ru-RU" w:bidi="ru-RU"/>
          <w:w w:val="100"/>
          <w:spacing w:val="0"/>
          <w:color w:val="000000"/>
          <w:position w:val="0"/>
        </w:rPr>
        <w:t>РЕШИЛА:</w:t>
      </w:r>
    </w:p>
    <w:p>
      <w:pPr>
        <w:pStyle w:val="Style21"/>
        <w:numPr>
          <w:ilvl w:val="0"/>
          <w:numId w:val="11"/>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Признать жалобу заявителя (вх. №9964/ж от 03.08.2022 г.) на действие заказчика при проведении закупки № 0311200046522000117 на предмет: Поставка светодиодных светильников обоснованной.</w:t>
      </w:r>
    </w:p>
    <w:p>
      <w:pPr>
        <w:pStyle w:val="Style21"/>
        <w:numPr>
          <w:ilvl w:val="0"/>
          <w:numId w:val="11"/>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Признать заказчика ГОСУДАРСТВЕННОЕ БЮДЖЕТНОЕ УЧРЕЖДЕНИЕ "БЕЗОПАСНОСТЬ ДОРОЖНОГО ДВИЖЕНИЯ" нарушившими требования частей части 6 статьи 23, пункта 1 части 1 статьи 33, части 13.1 статьи 34, пункта 5 части 1 статьи 42, части 1 статьи 45 Федерального закона от 05.04.2013 №44-ФЗ «О контрактной системе в сфере закупок товаров, работ, услуг для обеспечения государственных и муниципальных нужд», пункта 4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21"/>
        <w:numPr>
          <w:ilvl w:val="0"/>
          <w:numId w:val="11"/>
        </w:numPr>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 xml:space="preserve"> Предписание об устранении выявленных нарушений не выдавать.</w:t>
      </w:r>
    </w:p>
    <w:p>
      <w:pPr>
        <w:pStyle w:val="Style21"/>
        <w:numPr>
          <w:ilvl w:val="0"/>
          <w:numId w:val="11"/>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pStyle w:val="Style21"/>
        <w:widowControl w:val="0"/>
        <w:keepNext w:val="0"/>
        <w:keepLines w:val="0"/>
        <w:shd w:val="clear" w:color="auto" w:fill="auto"/>
        <w:bidi w:val="0"/>
        <w:jc w:val="both"/>
        <w:spacing w:before="0" w:after="55" w:line="324" w:lineRule="exact"/>
        <w:ind w:left="20" w:right="0" w:firstLine="700"/>
      </w:pPr>
      <w:r>
        <w:rPr>
          <w:lang w:val="ru-RU" w:eastAsia="ru-RU" w:bidi="ru-RU"/>
          <w:w w:val="100"/>
          <w:spacing w:val="0"/>
          <w:color w:val="000000"/>
          <w:position w:val="0"/>
        </w:rPr>
        <w:t>Решение Комиссии может быть обжаловано в судебном порядке в течение трех</w:t>
      </w:r>
    </w:p>
    <w:p>
      <w:pPr>
        <w:framePr w:h="3402" w:wrap="notBeside" w:vAnchor="text" w:hAnchor="text" w:xAlign="center" w:y="1"/>
        <w:widowControl w:val="0"/>
        <w:jc w:val="center"/>
        <w:rPr>
          <w:sz w:val="2"/>
          <w:szCs w:val="2"/>
        </w:rPr>
      </w:pPr>
      <w:r>
        <w:pict>
          <v:shape id="_x0000_s1029" type="#_x0000_t75" style="width:503pt;height:170pt;">
            <v:imagedata r:id="rId9" r:href="rId10"/>
          </v:shape>
        </w:pict>
      </w:r>
    </w:p>
    <w:p>
      <w:pPr>
        <w:widowControl w:val="0"/>
        <w:rPr>
          <w:sz w:val="2"/>
          <w:szCs w:val="2"/>
        </w:rPr>
      </w:pPr>
    </w:p>
    <w:p>
      <w:pPr>
        <w:widowControl w:val="0"/>
        <w:rPr>
          <w:sz w:val="2"/>
          <w:szCs w:val="2"/>
        </w:rPr>
      </w:pPr>
    </w:p>
    <w:sectPr>
      <w:headerReference w:type="even" r:id="rId11"/>
      <w:headerReference w:type="default" r:id="rId12"/>
      <w:pgSz w:w="11909" w:h="16838"/>
      <w:pgMar w:top="1110" w:left="875" w:right="756" w:bottom="5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9.15pt;margin-top:26.9pt;width:5.05pt;height:9.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8.6pt;margin-top:28.7pt;width:4.3pt;height:8.65pt;z-index:-18874406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5"/>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9.15pt;margin-top:26.9pt;width:5.05pt;height:9.pt;z-index:-18874406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9.15pt;margin-top:26.9pt;width:5.05pt;height:9.pt;z-index:-18874406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4.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0.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bCs/>
      <w:i/>
      <w:iCs/>
      <w:u w:val="none"/>
      <w:strike w:val="0"/>
      <w:smallCaps w:val="0"/>
      <w:sz w:val="36"/>
      <w:szCs w:val="36"/>
      <w:rFonts w:ascii="Segoe UI" w:eastAsia="Segoe UI" w:hAnsi="Segoe UI" w:cs="Segoe UI"/>
    </w:rPr>
  </w:style>
  <w:style w:type="character" w:customStyle="1" w:styleId="CharStyle11">
    <w:name w:val="Заголовок №1 + Times New Roman,15 pt,Не полужирный"/>
    <w:basedOn w:val="CharStyle10"/>
    <w:rPr>
      <w:lang w:val="en-US" w:eastAsia="en-US" w:bidi="en-US"/>
      <w:b/>
      <w:bCs/>
      <w:sz w:val="30"/>
      <w:szCs w:val="30"/>
      <w:rFonts w:ascii="Times New Roman" w:eastAsia="Times New Roman" w:hAnsi="Times New Roman" w:cs="Times New Roman"/>
      <w:w w:val="100"/>
      <w:spacing w:val="0"/>
      <w:color w:val="000000"/>
      <w:position w:val="0"/>
    </w:rPr>
  </w:style>
  <w:style w:type="character" w:customStyle="1" w:styleId="CharStyle12">
    <w:name w:val="Заголовок №1 + Times New Roman,15 pt,Не полужирный,Интервал -3 pt"/>
    <w:basedOn w:val="CharStyle10"/>
    <w:rPr>
      <w:lang w:val="ru-RU" w:eastAsia="ru-RU" w:bidi="ru-RU"/>
      <w:b/>
      <w:bCs/>
      <w:sz w:val="30"/>
      <w:szCs w:val="30"/>
      <w:rFonts w:ascii="Times New Roman" w:eastAsia="Times New Roman" w:hAnsi="Times New Roman" w:cs="Times New Roman"/>
      <w:w w:val="100"/>
      <w:spacing w:val="-60"/>
      <w:color w:val="000000"/>
      <w:position w:val="0"/>
    </w:rPr>
  </w:style>
  <w:style w:type="character" w:customStyle="1" w:styleId="CharStyle13">
    <w:name w:val="Заголовок №1"/>
    <w:basedOn w:val="CharStyle10"/>
    <w:rPr>
      <w:lang w:val="ru-RU" w:eastAsia="ru-RU" w:bidi="ru-RU"/>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28"/>
      <w:szCs w:val="28"/>
      <w:rFonts w:ascii="Tahoma" w:eastAsia="Tahoma" w:hAnsi="Tahoma" w:cs="Tahoma"/>
    </w:rPr>
  </w:style>
  <w:style w:type="character" w:customStyle="1" w:styleId="CharStyle16">
    <w:name w:val="Заголовок №2"/>
    <w:basedOn w:val="CharStyle15"/>
    <w:rPr>
      <w:lang w:val="ru-RU" w:eastAsia="ru-RU" w:bidi="ru-RU"/>
      <w:w w:val="100"/>
      <w:spacing w:val="0"/>
      <w:color w:val="000000"/>
      <w:position w:val="0"/>
    </w:rPr>
  </w:style>
  <w:style w:type="character" w:customStyle="1" w:styleId="CharStyle17">
    <w:name w:val="Заголовок №2 + Times New Roman,11 pt,Малые прописные,Интервал 1 pt"/>
    <w:basedOn w:val="CharStyle15"/>
    <w:rPr>
      <w:lang w:val="ru-RU" w:eastAsia="ru-RU" w:bidi="ru-RU"/>
      <w:smallCaps/>
      <w:sz w:val="22"/>
      <w:szCs w:val="22"/>
      <w:rFonts w:ascii="Times New Roman" w:eastAsia="Times New Roman" w:hAnsi="Times New Roman" w:cs="Times New Roman"/>
      <w:w w:val="100"/>
      <w:spacing w:val="20"/>
      <w:color w:val="000000"/>
      <w:position w:val="0"/>
    </w:rPr>
  </w:style>
  <w:style w:type="character" w:customStyle="1" w:styleId="CharStyle19">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8"/>
    </w:rPr>
  </w:style>
  <w:style w:type="character" w:customStyle="1" w:styleId="CharStyle20">
    <w:name w:val="Основной текст (5) Exact"/>
    <w:basedOn w:val="CharStyle25"/>
    <w:rPr>
      <w:sz w:val="19"/>
      <w:szCs w:val="19"/>
      <w:spacing w:val="8"/>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4)_"/>
    <w:basedOn w:val="DefaultParagraphFont"/>
    <w:link w:val="Style23"/>
    <w:rPr>
      <w:b/>
      <w:bCs/>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5)_"/>
    <w:basedOn w:val="DefaultParagraphFont"/>
    <w:link w:val="Style18"/>
    <w:rPr>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Основной текст (5)"/>
    <w:basedOn w:val="CharStyle25"/>
    <w:rPr>
      <w:lang w:val="ru-RU" w:eastAsia="ru-RU" w:bidi="ru-RU"/>
      <w:w w:val="100"/>
      <w:spacing w:val="0"/>
      <w:color w:val="000000"/>
      <w:position w:val="0"/>
    </w:rPr>
  </w:style>
  <w:style w:type="character" w:customStyle="1" w:styleId="CharStyle27">
    <w:name w:val="Основной текст"/>
    <w:basedOn w:val="CharStyle22"/>
    <w:rPr>
      <w:lang w:val="ru-RU" w:eastAsia="ru-RU" w:bidi="ru-RU"/>
      <w:u w:val="single"/>
      <w:w w:val="100"/>
      <w:spacing w:val="0"/>
      <w:color w:val="000000"/>
      <w:position w:val="0"/>
    </w:rPr>
  </w:style>
  <w:style w:type="character" w:customStyle="1" w:styleId="CharStyle29">
    <w:name w:val="Колонтитул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Колонтитул"/>
    <w:basedOn w:val="CharStyle29"/>
    <w:rPr>
      <w:lang w:val="ru-RU" w:eastAsia="ru-RU" w:bidi="ru-RU"/>
      <w:w w:val="100"/>
      <w:spacing w:val="0"/>
      <w:color w:val="000000"/>
      <w:position w:val="0"/>
    </w:rPr>
  </w:style>
  <w:style w:type="character" w:customStyle="1" w:styleId="CharStyle32">
    <w:name w:val="Основной текст (6)_"/>
    <w:basedOn w:val="DefaultParagraphFont"/>
    <w:link w:val="Style31"/>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7)_"/>
    <w:basedOn w:val="DefaultParagraphFont"/>
    <w:link w:val="Style33"/>
    <w:rPr>
      <w:b/>
      <w:bCs/>
      <w:i w:val="0"/>
      <w:iCs w:val="0"/>
      <w:u w:val="none"/>
      <w:strike w:val="0"/>
      <w:smallCaps w:val="0"/>
      <w:rFonts w:ascii="Times New Roman" w:eastAsia="Times New Roman" w:hAnsi="Times New Roman" w:cs="Times New Roman"/>
      <w:spacing w:val="30"/>
    </w:rPr>
  </w:style>
  <w:style w:type="character" w:customStyle="1" w:styleId="CharStyle35">
    <w:name w:val="Колонтитул + 12 pt"/>
    <w:basedOn w:val="CharStyle29"/>
    <w:rPr>
      <w:lang w:val="ru-RU" w:eastAsia="ru-RU" w:bidi="ru-RU"/>
      <w:sz w:val="24"/>
      <w:szCs w:val="24"/>
      <w:w w:val="100"/>
      <w:spacing w:val="0"/>
      <w:color w:val="000000"/>
      <w:position w:val="0"/>
    </w:rPr>
  </w:style>
  <w:style w:type="character" w:customStyle="1" w:styleId="CharStyle37">
    <w:name w:val="Основной текст (8)_"/>
    <w:basedOn w:val="DefaultParagraphFont"/>
    <w:link w:val="Style36"/>
    <w:rPr>
      <w:b w:val="0"/>
      <w:bCs w:val="0"/>
      <w:i w:val="0"/>
      <w:iCs w:val="0"/>
      <w:u w:val="none"/>
      <w:strike w:val="0"/>
      <w:smallCaps w:val="0"/>
      <w:sz w:val="10"/>
      <w:szCs w:val="10"/>
      <w:rFonts w:ascii="Tahoma" w:eastAsia="Tahoma" w:hAnsi="Tahoma" w:cs="Tahoma"/>
    </w:rPr>
  </w:style>
  <w:style w:type="character" w:customStyle="1" w:styleId="CharStyle39">
    <w:name w:val="Основной текст (9)_"/>
    <w:basedOn w:val="DefaultParagraphFont"/>
    <w:link w:val="Style38"/>
    <w:rPr>
      <w:b w:val="0"/>
      <w:bCs w:val="0"/>
      <w:i w:val="0"/>
      <w:iCs w:val="0"/>
      <w:u w:val="none"/>
      <w:strike w:val="0"/>
      <w:smallCaps w:val="0"/>
      <w:sz w:val="8"/>
      <w:szCs w:val="8"/>
      <w:rFonts w:ascii="Tahoma" w:eastAsia="Tahoma" w:hAnsi="Tahoma" w:cs="Tahoma"/>
    </w:rPr>
  </w:style>
  <w:style w:type="character" w:customStyle="1" w:styleId="CharStyle40">
    <w:name w:val="Основной текст (9) + Times New Roman,Курсив,Интервал 0 pt"/>
    <w:basedOn w:val="CharStyle39"/>
    <w:rPr>
      <w:lang w:val="ru-RU" w:eastAsia="ru-RU" w:bidi="ru-RU"/>
      <w:i/>
      <w:iCs/>
      <w:rFonts w:ascii="Times New Roman" w:eastAsia="Times New Roman" w:hAnsi="Times New Roman" w:cs="Times New Roman"/>
      <w:w w:val="100"/>
      <w:spacing w:val="-10"/>
      <w:color w:val="000000"/>
      <w:position w:val="0"/>
    </w:rPr>
  </w:style>
  <w:style w:type="character" w:customStyle="1" w:styleId="CharStyle42">
    <w:name w:val="Основной текст (10)_"/>
    <w:basedOn w:val="DefaultParagraphFont"/>
    <w:link w:val="Style41"/>
    <w:rPr>
      <w:b w:val="0"/>
      <w:bCs w:val="0"/>
      <w:i w:val="0"/>
      <w:iCs w:val="0"/>
      <w:u w:val="none"/>
      <w:strike w:val="0"/>
      <w:smallCaps w:val="0"/>
      <w:sz w:val="8"/>
      <w:szCs w:val="8"/>
      <w:rFonts w:ascii="Times New Roman" w:eastAsia="Times New Roman" w:hAnsi="Times New Roman" w:cs="Times New Roman"/>
    </w:rPr>
  </w:style>
  <w:style w:type="character" w:customStyle="1" w:styleId="CharStyle43">
    <w:name w:val="Основной текст (10) + Курсив"/>
    <w:basedOn w:val="CharStyle42"/>
    <w:rPr>
      <w:lang w:val="ru-RU" w:eastAsia="ru-RU" w:bidi="ru-RU"/>
      <w:i/>
      <w:iCs/>
      <w:w w:val="100"/>
      <w:spacing w:val="0"/>
      <w:color w:val="000000"/>
      <w:position w:val="0"/>
    </w:rPr>
  </w:style>
  <w:style w:type="character" w:customStyle="1" w:styleId="CharStyle44">
    <w:name w:val="Основной текст + Полужирный"/>
    <w:basedOn w:val="CharStyle22"/>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84"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360" w:line="209"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360" w:line="0" w:lineRule="exact"/>
    </w:pPr>
    <w:rPr>
      <w:b/>
      <w:bCs/>
      <w:i/>
      <w:iCs/>
      <w:u w:val="none"/>
      <w:strike w:val="0"/>
      <w:smallCaps w:val="0"/>
      <w:sz w:val="36"/>
      <w:szCs w:val="36"/>
      <w:rFonts w:ascii="Segoe UI" w:eastAsia="Segoe UI" w:hAnsi="Segoe UI" w:cs="Segoe UI"/>
    </w:rPr>
  </w:style>
  <w:style w:type="paragraph" w:customStyle="1" w:styleId="Style14">
    <w:name w:val="Заголовок №2"/>
    <w:basedOn w:val="Normal"/>
    <w:link w:val="CharStyle15"/>
    <w:pPr>
      <w:widowControl w:val="0"/>
      <w:shd w:val="clear" w:color="auto" w:fill="FFFFFF"/>
      <w:jc w:val="center"/>
      <w:outlineLvl w:val="1"/>
      <w:spacing w:after="60" w:line="0" w:lineRule="exact"/>
    </w:pPr>
    <w:rPr>
      <w:b/>
      <w:bCs/>
      <w:i w:val="0"/>
      <w:iCs w:val="0"/>
      <w:u w:val="none"/>
      <w:strike w:val="0"/>
      <w:smallCaps w:val="0"/>
      <w:sz w:val="28"/>
      <w:szCs w:val="28"/>
      <w:rFonts w:ascii="Tahoma" w:eastAsia="Tahoma" w:hAnsi="Tahoma" w:cs="Tahoma"/>
    </w:rPr>
  </w:style>
  <w:style w:type="paragraph" w:customStyle="1" w:styleId="Style18">
    <w:name w:val="Основной текст (5)"/>
    <w:basedOn w:val="Normal"/>
    <w:link w:val="CharStyle25"/>
    <w:pPr>
      <w:widowControl w:val="0"/>
      <w:shd w:val="clear" w:color="auto" w:fill="FFFFFF"/>
      <w:jc w:val="both"/>
      <w:spacing w:after="1032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jc w:val="right"/>
      <w:spacing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jc w:val="center"/>
      <w:spacing w:before="300" w:line="328" w:lineRule="exact"/>
    </w:pPr>
    <w:rPr>
      <w:b/>
      <w:bCs/>
      <w:i w:val="0"/>
      <w:iCs w:val="0"/>
      <w:u w:val="none"/>
      <w:strike w:val="0"/>
      <w:smallCaps w:val="0"/>
      <w:sz w:val="26"/>
      <w:szCs w:val="26"/>
      <w:rFonts w:ascii="Times New Roman" w:eastAsia="Times New Roman" w:hAnsi="Times New Roman" w:cs="Times New Roman"/>
    </w:rPr>
  </w:style>
  <w:style w:type="paragraph" w:customStyle="1" w:styleId="Style28">
    <w:name w:val="Колонтитул"/>
    <w:basedOn w:val="Normal"/>
    <w:link w:val="CharStyle2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both"/>
      <w:spacing w:line="324"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before="600" w:line="0" w:lineRule="exact"/>
    </w:pPr>
    <w:rPr>
      <w:b/>
      <w:bCs/>
      <w:i w:val="0"/>
      <w:iCs w:val="0"/>
      <w:u w:val="none"/>
      <w:strike w:val="0"/>
      <w:smallCaps w:val="0"/>
      <w:rFonts w:ascii="Times New Roman" w:eastAsia="Times New Roman" w:hAnsi="Times New Roman" w:cs="Times New Roman"/>
      <w:spacing w:val="30"/>
    </w:rPr>
  </w:style>
  <w:style w:type="paragraph" w:customStyle="1" w:styleId="Style36">
    <w:name w:val="Основной текст (8)"/>
    <w:basedOn w:val="Normal"/>
    <w:link w:val="CharStyle37"/>
    <w:pPr>
      <w:widowControl w:val="0"/>
      <w:shd w:val="clear" w:color="auto" w:fill="FFFFFF"/>
      <w:jc w:val="both"/>
      <w:spacing w:after="60" w:line="0" w:lineRule="exact"/>
    </w:pPr>
    <w:rPr>
      <w:b w:val="0"/>
      <w:bCs w:val="0"/>
      <w:i w:val="0"/>
      <w:iCs w:val="0"/>
      <w:u w:val="none"/>
      <w:strike w:val="0"/>
      <w:smallCaps w:val="0"/>
      <w:sz w:val="10"/>
      <w:szCs w:val="10"/>
      <w:rFonts w:ascii="Tahoma" w:eastAsia="Tahoma" w:hAnsi="Tahoma" w:cs="Tahoma"/>
    </w:rPr>
  </w:style>
  <w:style w:type="paragraph" w:customStyle="1" w:styleId="Style38">
    <w:name w:val="Основной текст (9)"/>
    <w:basedOn w:val="Normal"/>
    <w:link w:val="CharStyle39"/>
    <w:pPr>
      <w:widowControl w:val="0"/>
      <w:shd w:val="clear" w:color="auto" w:fill="FFFFFF"/>
      <w:jc w:val="both"/>
      <w:spacing w:before="60" w:after="300" w:line="0" w:lineRule="exact"/>
    </w:pPr>
    <w:rPr>
      <w:b w:val="0"/>
      <w:bCs w:val="0"/>
      <w:i w:val="0"/>
      <w:iCs w:val="0"/>
      <w:u w:val="none"/>
      <w:strike w:val="0"/>
      <w:smallCaps w:val="0"/>
      <w:sz w:val="8"/>
      <w:szCs w:val="8"/>
      <w:rFonts w:ascii="Tahoma" w:eastAsia="Tahoma" w:hAnsi="Tahoma" w:cs="Tahoma"/>
    </w:rPr>
  </w:style>
  <w:style w:type="paragraph" w:customStyle="1" w:styleId="Style41">
    <w:name w:val="Основной текст (10)"/>
    <w:basedOn w:val="Normal"/>
    <w:link w:val="CharStyle42"/>
    <w:pPr>
      <w:widowControl w:val="0"/>
      <w:shd w:val="clear" w:color="auto" w:fill="FFFFFF"/>
      <w:spacing w:before="300" w:after="420" w:line="0" w:lineRule="exact"/>
    </w:pPr>
    <w:rPr>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s>
</file>