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253"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57pt;height:63pt;">
            <v:imagedata r:id="rId5" r:href="rId6"/>
          </v:shape>
        </w:pict>
      </w:r>
    </w:p>
    <w:p>
      <w:pPr>
        <w:widowControl w:val="0"/>
        <w:rPr>
          <w:sz w:val="2"/>
          <w:szCs w:val="2"/>
        </w:rPr>
      </w:pPr>
    </w:p>
    <w:p>
      <w:pPr>
        <w:pStyle w:val="Style3"/>
        <w:widowControl w:val="0"/>
        <w:keepNext/>
        <w:keepLines/>
        <w:shd w:val="clear" w:color="auto" w:fill="auto"/>
        <w:bidi w:val="0"/>
        <w:spacing w:before="0" w:after="414"/>
        <w:ind w:left="0" w:right="0" w:firstLine="0"/>
      </w:pPr>
      <w:bookmarkStart w:id="0" w:name="bookmark0"/>
      <w:r>
        <w:rPr>
          <w:lang w:val="ru-RU" w:eastAsia="ru-RU" w:bidi="ru-RU"/>
          <w:w w:val="100"/>
          <w:spacing w:val="0"/>
          <w:color w:val="000000"/>
          <w:position w:val="0"/>
        </w:rPr>
        <w:t>УПРАВЛЕНИЕ ФЕДЕРАЛЬНОЙ АНТИМОНОПОЛЬНОЙ СЛУЖБЫ ПО СВЕРДЛОВСКОЙ ОБЛАСТИ</w:t>
      </w:r>
      <w:bookmarkEnd w:id="0"/>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РЕШЕНИЕ по жалобе № </w:t>
      </w:r>
      <w:r>
        <w:rPr>
          <w:rStyle w:val="CharStyle7"/>
          <w:b/>
          <w:bCs/>
        </w:rPr>
        <w:t>066/06/106-2685/2022</w:t>
      </w:r>
    </w:p>
    <w:p>
      <w:pPr>
        <w:pStyle w:val="Style8"/>
        <w:tabs>
          <w:tab w:leader="none" w:pos="9634" w:val="right"/>
        </w:tabs>
        <w:widowControl w:val="0"/>
        <w:keepNext w:val="0"/>
        <w:keepLines w:val="0"/>
        <w:shd w:val="clear" w:color="auto" w:fill="auto"/>
        <w:bidi w:val="0"/>
        <w:spacing w:before="0" w:after="269"/>
        <w:ind w:left="20" w:right="0" w:firstLine="0"/>
      </w:pPr>
      <w:r>
        <w:rPr>
          <w:lang w:val="ru-RU" w:eastAsia="ru-RU" w:bidi="ru-RU"/>
          <w:w w:val="100"/>
          <w:spacing w:val="0"/>
          <w:color w:val="000000"/>
          <w:position w:val="0"/>
        </w:rPr>
        <w:t>г. Екатеринбург</w:t>
        <w:tab/>
        <w:t>09.08.2022г.</w:t>
      </w:r>
    </w:p>
    <w:p>
      <w:pPr>
        <w:pStyle w:val="Style8"/>
        <w:widowControl w:val="0"/>
        <w:keepNext w:val="0"/>
        <w:keepLines w:val="0"/>
        <w:shd w:val="clear" w:color="auto" w:fill="auto"/>
        <w:bidi w:val="0"/>
        <w:spacing w:before="0" w:after="14" w:line="190" w:lineRule="exact"/>
        <w:ind w:left="20" w:right="0" w:firstLine="720"/>
      </w:pPr>
      <w:r>
        <w:rPr>
          <w:lang w:val="ru-RU" w:eastAsia="ru-RU" w:bidi="ru-RU"/>
          <w:w w:val="100"/>
          <w:spacing w:val="0"/>
          <w:color w:val="000000"/>
          <w:position w:val="0"/>
        </w:rPr>
        <w:t>Комиссия Управления Федеральной антимонопольной службы по Свердловской области по контролю в</w:t>
      </w:r>
    </w:p>
    <w:p>
      <w:pPr>
        <w:pStyle w:val="Style8"/>
        <w:widowControl w:val="0"/>
        <w:keepNext w:val="0"/>
        <w:keepLines w:val="0"/>
        <w:shd w:val="clear" w:color="auto" w:fill="auto"/>
        <w:bidi w:val="0"/>
        <w:spacing w:before="0" w:after="0" w:line="190" w:lineRule="exact"/>
        <w:ind w:left="20" w:right="0" w:firstLine="0"/>
      </w:pPr>
      <w:r>
        <w:rPr>
          <w:lang w:val="ru-RU" w:eastAsia="ru-RU" w:bidi="ru-RU"/>
          <w:w w:val="100"/>
          <w:spacing w:val="0"/>
          <w:color w:val="000000"/>
          <w:position w:val="0"/>
        </w:rPr>
        <w:t>сфере закупок (далее — Комиссия) в составе:</w:t>
      </w:r>
    </w:p>
    <w:p>
      <w:pPr>
        <w:pStyle w:val="Style8"/>
        <w:widowControl w:val="0"/>
        <w:keepNext w:val="0"/>
        <w:keepLines w:val="0"/>
        <w:shd w:val="clear" w:color="auto" w:fill="auto"/>
        <w:bidi w:val="0"/>
        <w:spacing w:before="0" w:after="0" w:line="190" w:lineRule="exact"/>
        <w:ind w:left="20" w:right="0" w:firstLine="720"/>
      </w:pPr>
      <w:r>
        <w:rPr>
          <w:lang w:val="ru-RU" w:eastAsia="ru-RU" w:bidi="ru-RU"/>
          <w:w w:val="100"/>
          <w:spacing w:val="0"/>
          <w:color w:val="000000"/>
          <w:position w:val="0"/>
        </w:rPr>
        <w:t>*</w:t>
      </w:r>
    </w:p>
    <w:p>
      <w:pPr>
        <w:pStyle w:val="Style8"/>
        <w:widowControl w:val="0"/>
        <w:keepNext w:val="0"/>
        <w:keepLines w:val="0"/>
        <w:shd w:val="clear" w:color="auto" w:fill="auto"/>
        <w:bidi w:val="0"/>
        <w:spacing w:before="0" w:after="0" w:line="230" w:lineRule="exact"/>
        <w:ind w:left="20" w:right="20" w:firstLine="720"/>
      </w:pPr>
      <w:r>
        <w:rPr>
          <w:lang w:val="ru-RU" w:eastAsia="ru-RU" w:bidi="ru-RU"/>
          <w:w w:val="100"/>
          <w:spacing w:val="0"/>
          <w:color w:val="000000"/>
          <w:position w:val="0"/>
        </w:rPr>
        <w:t>посредством использования интернет-видеоконференции, которая обеспечивает возможность участия сторон, в 14-00, при участии представителей:</w:t>
      </w:r>
    </w:p>
    <w:p>
      <w:pPr>
        <w:pStyle w:val="Style8"/>
        <w:numPr>
          <w:ilvl w:val="0"/>
          <w:numId w:val="1"/>
        </w:numPr>
        <w:widowControl w:val="0"/>
        <w:keepNext w:val="0"/>
        <w:keepLines w:val="0"/>
        <w:shd w:val="clear" w:color="auto" w:fill="auto"/>
        <w:bidi w:val="0"/>
        <w:spacing w:before="0" w:after="0" w:line="230" w:lineRule="exact"/>
        <w:ind w:left="20" w:right="0" w:firstLine="720"/>
      </w:pPr>
      <w:r>
        <w:rPr>
          <w:lang w:val="ru-RU" w:eastAsia="ru-RU" w:bidi="ru-RU"/>
          <w:w w:val="100"/>
          <w:spacing w:val="0"/>
          <w:color w:val="000000"/>
          <w:position w:val="0"/>
        </w:rPr>
        <w:t xml:space="preserve"> заказчика в лице ГБУЗ СО «ПТД», — *</w:t>
      </w:r>
    </w:p>
    <w:p>
      <w:pPr>
        <w:pStyle w:val="Style8"/>
        <w:numPr>
          <w:ilvl w:val="0"/>
          <w:numId w:val="1"/>
        </w:numPr>
        <w:widowControl w:val="0"/>
        <w:keepNext w:val="0"/>
        <w:keepLines w:val="0"/>
        <w:shd w:val="clear" w:color="auto" w:fill="auto"/>
        <w:bidi w:val="0"/>
        <w:spacing w:before="0" w:after="0" w:line="230" w:lineRule="exact"/>
        <w:ind w:left="20" w:right="0" w:firstLine="720"/>
      </w:pPr>
      <w:r>
        <w:rPr>
          <w:lang w:val="ru-RU" w:eastAsia="ru-RU" w:bidi="ru-RU"/>
          <w:w w:val="100"/>
          <w:spacing w:val="0"/>
          <w:color w:val="000000"/>
          <w:position w:val="0"/>
        </w:rPr>
        <w:t xml:space="preserve"> заявителя в лице ООО «А-Фарм», — *</w:t>
      </w:r>
    </w:p>
    <w:p>
      <w:pPr>
        <w:pStyle w:val="Style8"/>
        <w:widowControl w:val="0"/>
        <w:keepNext w:val="0"/>
        <w:keepLines w:val="0"/>
        <w:shd w:val="clear" w:color="auto" w:fill="auto"/>
        <w:bidi w:val="0"/>
        <w:spacing w:before="0" w:after="272" w:line="230" w:lineRule="exact"/>
        <w:ind w:left="20" w:right="20" w:firstLine="720"/>
      </w:pPr>
      <w:r>
        <w:rPr>
          <w:lang w:val="ru-RU" w:eastAsia="ru-RU" w:bidi="ru-RU"/>
          <w:w w:val="100"/>
          <w:spacing w:val="0"/>
          <w:color w:val="000000"/>
          <w:position w:val="0"/>
        </w:rPr>
        <w:t xml:space="preserve">рассмотрев жалобу ООО «А-Фарм» (вх. № 4485-ЭП/22 от 05.08.2022г.) о нарушении заказчиком в лице ГБУЗ СО «ПТД», его комиссией при осуществлении электронного аукциона на поставку лекарственных препаратов для медицинского применения МНН: Имипенем + циластатин для ГБУЗ СО "ПТД" (извещение № </w:t>
      </w:r>
      <w:r>
        <w:fldChar w:fldCharType="begin"/>
      </w:r>
      <w:r>
        <w:rPr>
          <w:color w:val="000000"/>
        </w:rPr>
        <w:instrText> HYPERLINK "https://zakupki.gov.ru/epz/order/notice/ea20/view/common-info.html?regNumber=0362200050722000332" </w:instrText>
      </w:r>
      <w:r>
        <w:fldChar w:fldCharType="separate"/>
      </w:r>
      <w:r>
        <w:rPr>
          <w:rStyle w:val="Hyperlink"/>
          <w:lang w:val="ru-RU" w:eastAsia="ru-RU" w:bidi="ru-RU"/>
          <w:w w:val="100"/>
          <w:spacing w:val="0"/>
          <w:position w:val="0"/>
        </w:rPr>
        <w:t>0362200050722000332)</w:t>
      </w:r>
      <w:r>
        <w:fldChar w:fldCharType="end"/>
      </w:r>
      <w:r>
        <w:rPr>
          <w:lang w:val="ru-RU" w:eastAsia="ru-RU" w:bidi="ru-RU"/>
          <w:w w:val="100"/>
          <w:spacing w:val="0"/>
          <w:color w:val="000000"/>
          <w:position w:val="0"/>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осуществления внеплановой проверки в соответствии со статьей 99, 106 Закона о контрактной системе,</w:t>
      </w:r>
    </w:p>
    <w:p>
      <w:pPr>
        <w:pStyle w:val="Style5"/>
        <w:widowControl w:val="0"/>
        <w:keepNext w:val="0"/>
        <w:keepLines w:val="0"/>
        <w:shd w:val="clear" w:color="auto" w:fill="auto"/>
        <w:bidi w:val="0"/>
        <w:spacing w:before="0" w:after="161" w:line="190" w:lineRule="exact"/>
        <w:ind w:left="0" w:right="0" w:firstLine="0"/>
      </w:pPr>
      <w:r>
        <w:rPr>
          <w:lang w:val="ru-RU" w:eastAsia="ru-RU" w:bidi="ru-RU"/>
          <w:w w:val="100"/>
          <w:spacing w:val="0"/>
          <w:color w:val="000000"/>
          <w:position w:val="0"/>
        </w:rPr>
        <w:t>У С Т А Н О В И Л А:</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Управление Федеральной антимонопольной службы по Свердловской области поступила жалоба ООО «А-Фарм» (вх. № 4485-ЭП/22 от 05.08.2022г.) о нарушении заказчиком в лице ГБУЗ СО «ПТД», его комиссией при осуществлении электронного аукциона на поставку лекарственных препаратов для медицинского применения МНН: Имипенем + циластатин для ГБУЗ СО "ПТД" (извещение №</w:t>
      </w:r>
      <w:r>
        <w:fldChar w:fldCharType="begin"/>
      </w:r>
      <w:r>
        <w:rPr>
          <w:color w:val="000000"/>
        </w:rPr>
        <w:instrText> HYPERLINK "https://zakupki.gov.ru/epz/order/notice/ea20/view/common-info.html?regNumber=0362200050722000332" </w:instrText>
      </w:r>
      <w:r>
        <w:fldChar w:fldCharType="separate"/>
      </w:r>
      <w:r>
        <w:rPr>
          <w:rStyle w:val="Hyperlink"/>
          <w:lang w:val="ru-RU" w:eastAsia="ru-RU" w:bidi="ru-RU"/>
          <w:w w:val="100"/>
          <w:spacing w:val="0"/>
          <w:position w:val="0"/>
        </w:rPr>
        <w:t xml:space="preserve"> 0362200050722000332)</w:t>
      </w:r>
      <w:r>
        <w:fldChar w:fldCharType="end"/>
      </w:r>
      <w:r>
        <w:rPr>
          <w:lang w:val="ru-RU" w:eastAsia="ru-RU" w:bidi="ru-RU"/>
          <w:w w:val="100"/>
          <w:spacing w:val="0"/>
          <w:color w:val="000000"/>
          <w:position w:val="0"/>
        </w:rPr>
        <w:t>, Закона о контрактной системе, соответствующая требованиям ст.105 Закона о контрактной системе.</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В своей жалобе заявитель указал, что при рассмотрении заявок, поступивших на участие в данной закупочной процедуре, закупочной комиссией были нарушены положения действующего законодательства в следующей части.</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По мнению общества, заявка заявителя жалобы содержала все требуемые положением извещения документы, а также имела в своем составе сведения, подтверждающие осуществление всех стадий технологического процесса производства на территории Российской Федерации, что предполагает применение в отношении данного участника условий, содержащихся в п. 1.4 Приказа Минфина России от 04.06.2018 № 126н. На основании чего, заявитель указывает на неправомерное, по его мнению, признание участника закупки с идентификационным номером заявки № 80 победителем электронного аукциона №</w:t>
      </w:r>
      <w:r>
        <w:fldChar w:fldCharType="begin"/>
      </w:r>
      <w:r>
        <w:rPr>
          <w:color w:val="000000"/>
        </w:rPr>
        <w:instrText> HYPERLINK "https://zakupki.gov.ru/epz/order/notice/ea20/view/common-info.html?regNumber=0362200050722000332" </w:instrText>
      </w:r>
      <w:r>
        <w:fldChar w:fldCharType="separate"/>
      </w:r>
      <w:r>
        <w:rPr>
          <w:rStyle w:val="Hyperlink"/>
          <w:lang w:val="ru-RU" w:eastAsia="ru-RU" w:bidi="ru-RU"/>
          <w:w w:val="100"/>
          <w:spacing w:val="0"/>
          <w:position w:val="0"/>
        </w:rPr>
        <w:t xml:space="preserve"> 0362200050722000332.</w:t>
      </w:r>
      <w:r>
        <w:fldChar w:fldCharType="end"/>
      </w:r>
    </w:p>
    <w:p>
      <w:pPr>
        <w:pStyle w:val="Style8"/>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Представитель заказчика с доводами жалобы не согласился, просил признать жалобу необоснованной.</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20.07.2022г. на официальном сайте опубликовано извещение о проведении электронного аукциона № </w:t>
      </w:r>
      <w:r>
        <w:fldChar w:fldCharType="begin"/>
      </w:r>
      <w:r>
        <w:rPr>
          <w:color w:val="000000"/>
        </w:rPr>
        <w:instrText> HYPERLINK "https://zakupki.gov.ru/epz/order/notice/ea20/view/common-info.html?regNumber=0362200050722000332" </w:instrText>
      </w:r>
      <w:r>
        <w:fldChar w:fldCharType="separate"/>
      </w:r>
      <w:r>
        <w:rPr>
          <w:rStyle w:val="Hyperlink"/>
          <w:lang w:val="ru-RU" w:eastAsia="ru-RU" w:bidi="ru-RU"/>
          <w:w w:val="100"/>
          <w:spacing w:val="0"/>
          <w:position w:val="0"/>
        </w:rPr>
        <w:t xml:space="preserve">0362200050722000332 </w:t>
      </w:r>
      <w:r>
        <w:fldChar w:fldCharType="end"/>
      </w:r>
      <w:r>
        <w:rPr>
          <w:lang w:val="ru-RU" w:eastAsia="ru-RU" w:bidi="ru-RU"/>
          <w:w w:val="100"/>
          <w:spacing w:val="0"/>
          <w:color w:val="000000"/>
          <w:position w:val="0"/>
        </w:rPr>
        <w:t>на поставку лекарственных препаратов для медицинского применения МНН: Имипенем + циластатин для ГБУЗ СО "ПТД".</w:t>
      </w:r>
    </w:p>
    <w:p>
      <w:pPr>
        <w:pStyle w:val="Style8"/>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Начальная (максимальная) цена контракта составила 800 000, 00 рублей.</w:t>
      </w:r>
    </w:p>
    <w:p>
      <w:pPr>
        <w:pStyle w:val="Style8"/>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Изучив имеющиеся доказательства, Комиссия приходит к следующим выводам.</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lang w:val="ru-RU" w:eastAsia="ru-RU" w:bidi="ru-RU"/>
          <w:w w:val="100"/>
          <w:spacing w:val="0"/>
          <w:color w:val="000000"/>
          <w:position w:val="0"/>
        </w:rPr>
        <w:t xml:space="preserve"> подпунктами "м" </w:t>
      </w:r>
      <w:r>
        <w:rPr>
          <w:lang w:val="ru-RU" w:eastAsia="ru-RU" w:bidi="ru-RU"/>
          <w:w w:val="100"/>
          <w:spacing w:val="0"/>
          <w:color w:val="000000"/>
          <w:position w:val="0"/>
        </w:rPr>
        <w:t>-</w:t>
      </w:r>
      <w:r>
        <w:rPr>
          <w:lang w:val="ru-RU" w:eastAsia="ru-RU" w:bidi="ru-RU"/>
          <w:w w:val="100"/>
          <w:spacing w:val="0"/>
          <w:color w:val="000000"/>
          <w:position w:val="0"/>
        </w:rPr>
        <w:t xml:space="preserve"> "п" пункта 1,</w:t>
      </w:r>
      <w:r>
        <w:rPr>
          <w:lang w:val="ru-RU" w:eastAsia="ru-RU" w:bidi="ru-RU"/>
          <w:w w:val="100"/>
          <w:spacing w:val="0"/>
          <w:color w:val="000000"/>
          <w:position w:val="0"/>
        </w:rPr>
        <w:t xml:space="preserve"> подпунктами "а" </w:t>
      </w:r>
      <w:r>
        <w:rPr>
          <w:lang w:val="ru-RU" w:eastAsia="ru-RU" w:bidi="ru-RU"/>
          <w:w w:val="100"/>
          <w:spacing w:val="0"/>
          <w:color w:val="000000"/>
          <w:position w:val="0"/>
        </w:rPr>
        <w:t>-</w:t>
      </w:r>
      <w:r>
        <w:rPr>
          <w:lang w:val="ru-RU" w:eastAsia="ru-RU" w:bidi="ru-RU"/>
          <w:w w:val="100"/>
          <w:spacing w:val="0"/>
          <w:color w:val="000000"/>
          <w:position w:val="0"/>
        </w:rPr>
        <w:t xml:space="preserve"> "в" пункта 2,</w:t>
      </w:r>
      <w:r>
        <w:rPr>
          <w:lang w:val="ru-RU" w:eastAsia="ru-RU" w:bidi="ru-RU"/>
          <w:w w:val="100"/>
          <w:spacing w:val="0"/>
          <w:color w:val="000000"/>
          <w:position w:val="0"/>
        </w:rPr>
        <w:t xml:space="preserve"> пунктом 5 части 1 статьи 43</w:t>
      </w:r>
      <w:r>
        <w:rPr>
          <w:lang w:val="ru-RU" w:eastAsia="ru-RU" w:bidi="ru-RU"/>
          <w:w w:val="100"/>
          <w:spacing w:val="0"/>
          <w:color w:val="000000"/>
          <w:position w:val="0"/>
        </w:rPr>
        <w:t xml:space="preserve"> настоящего Федерального закона. Заявка также может содержать информацию и документы, предусмотренные </w:t>
      </w:r>
      <w:r>
        <w:rPr>
          <w:lang w:val="ru-RU" w:eastAsia="ru-RU" w:bidi="ru-RU"/>
          <w:w w:val="100"/>
          <w:spacing w:val="0"/>
          <w:color w:val="000000"/>
          <w:position w:val="0"/>
        </w:rPr>
        <w:t xml:space="preserve">подпунктом "д" пункта 2 части 1 статьи 43 </w:t>
      </w:r>
      <w:r>
        <w:rPr>
          <w:lang w:val="ru-RU" w:eastAsia="ru-RU" w:bidi="ru-RU"/>
          <w:w w:val="100"/>
          <w:spacing w:val="0"/>
          <w:color w:val="000000"/>
          <w:position w:val="0"/>
        </w:rPr>
        <w:t>настоящего Федерального закона (ч. 1 ст. 49 Закона о контрактной системе).</w:t>
      </w:r>
    </w:p>
    <w:p>
      <w:pPr>
        <w:pStyle w:val="Style8"/>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Согласно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8"/>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8"/>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В соответствии с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8"/>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15)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w:t>
      </w:r>
      <w:r>
        <w:rPr>
          <w:lang w:val="ru-RU" w:eastAsia="ru-RU" w:bidi="ru-RU"/>
          <w:w w:val="100"/>
          <w:spacing w:val="0"/>
          <w:color w:val="000000"/>
          <w:position w:val="0"/>
        </w:rPr>
        <w:t xml:space="preserve"> статьей 14 </w:t>
      </w:r>
      <w:r>
        <w:rPr>
          <w:lang w:val="ru-RU" w:eastAsia="ru-RU" w:bidi="ru-RU"/>
          <w:w w:val="100"/>
          <w:spacing w:val="0"/>
          <w:color w:val="000000"/>
          <w:position w:val="0"/>
        </w:rPr>
        <w:t>настоящего Федерального закона.</w:t>
      </w:r>
    </w:p>
    <w:p>
      <w:pPr>
        <w:pStyle w:val="Style8"/>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w:t>
      </w:r>
      <w:r>
        <w:rPr>
          <w:lang w:val="ru-RU" w:eastAsia="ru-RU" w:bidi="ru-RU"/>
          <w:w w:val="100"/>
          <w:spacing w:val="0"/>
          <w:color w:val="000000"/>
          <w:position w:val="0"/>
        </w:rPr>
        <w:t xml:space="preserve"> долю </w:t>
      </w:r>
      <w:r>
        <w:rPr>
          <w:lang w:val="ru-RU" w:eastAsia="ru-RU" w:bidi="ru-RU"/>
          <w:w w:val="100"/>
          <w:spacing w:val="0"/>
          <w:color w:val="000000"/>
          <w:position w:val="0"/>
        </w:rPr>
        <w:t>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w:t>
      </w:r>
      <w:r>
        <w:rPr>
          <w:lang w:val="ru-RU" w:eastAsia="ru-RU" w:bidi="ru-RU"/>
          <w:w w:val="100"/>
          <w:spacing w:val="0"/>
          <w:color w:val="000000"/>
          <w:position w:val="0"/>
        </w:rPr>
        <w:t xml:space="preserve"> порядок </w:t>
      </w:r>
      <w:r>
        <w:rPr>
          <w:lang w:val="ru-RU" w:eastAsia="ru-RU" w:bidi="ru-RU"/>
          <w:w w:val="100"/>
          <w:spacing w:val="0"/>
          <w:color w:val="000000"/>
          <w:position w:val="0"/>
        </w:rPr>
        <w:t>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8"/>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Ограничения и условия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определены в Постановлении Правительства РФ от 30.11.2015 № 1289 (далее — Постановление Правительства РФ № 1289).</w:t>
      </w:r>
    </w:p>
    <w:p>
      <w:pPr>
        <w:pStyle w:val="Style8"/>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Для целей осуществления закупок лекарственного препарата, включенного в</w:t>
      </w:r>
      <w:r>
        <w:rPr>
          <w:lang w:val="ru-RU" w:eastAsia="ru-RU" w:bidi="ru-RU"/>
          <w:w w:val="100"/>
          <w:spacing w:val="0"/>
          <w:color w:val="000000"/>
          <w:position w:val="0"/>
        </w:rPr>
        <w:t xml:space="preserve"> перечень </w:t>
      </w:r>
      <w:r>
        <w:rPr>
          <w:lang w:val="ru-RU" w:eastAsia="ru-RU" w:bidi="ru-RU"/>
          <w:w w:val="100"/>
          <w:spacing w:val="0"/>
          <w:color w:val="000000"/>
          <w:position w:val="0"/>
        </w:rPr>
        <w:t xml:space="preserve">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w:t>
      </w:r>
      <w:r>
        <w:rPr>
          <w:rStyle w:val="CharStyle13"/>
        </w:rPr>
        <w:t xml:space="preserve">заказчик отклоняет все заявки </w:t>
      </w:r>
      <w:r>
        <w:rPr>
          <w:lang w:val="ru-RU" w:eastAsia="ru-RU" w:bidi="ru-RU"/>
          <w:w w:val="100"/>
          <w:spacing w:val="0"/>
          <w:color w:val="000000"/>
          <w:position w:val="0"/>
        </w:rPr>
        <w:t xml:space="preserve">(окончательные предложения), </w:t>
      </w:r>
      <w:r>
        <w:rPr>
          <w:rStyle w:val="CharStyle13"/>
        </w:rPr>
        <w:t xml:space="preserve">содержащие предложения о поставке лекарственных препаратов, происходящих из иностранных государств </w:t>
      </w:r>
      <w:r>
        <w:rPr>
          <w:lang w:val="ru-RU" w:eastAsia="ru-RU" w:bidi="ru-RU"/>
          <w:w w:val="100"/>
          <w:spacing w:val="0"/>
          <w:color w:val="000000"/>
          <w:position w:val="0"/>
        </w:rPr>
        <w:t xml:space="preserve">(за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w:t>
      </w:r>
      <w:r>
        <w:rPr>
          <w:rStyle w:val="CharStyle13"/>
        </w:rPr>
        <w:t xml:space="preserve">при условии, что на участие в определении поставщика подано не менее 2 заявок </w:t>
      </w:r>
      <w:r>
        <w:rPr>
          <w:lang w:val="ru-RU" w:eastAsia="ru-RU" w:bidi="ru-RU"/>
          <w:w w:val="100"/>
          <w:spacing w:val="0"/>
          <w:color w:val="000000"/>
          <w:position w:val="0"/>
        </w:rPr>
        <w:t xml:space="preserve">(окончательных предложений), которые удовлетворяют требованиям извещения об осуществлении закупки и (или) документации о закупке и </w:t>
      </w:r>
      <w:r>
        <w:rPr>
          <w:rStyle w:val="CharStyle13"/>
        </w:rPr>
        <w:t>которые одновременно</w:t>
      </w:r>
      <w:r>
        <w:rPr>
          <w:lang w:val="ru-RU" w:eastAsia="ru-RU" w:bidi="ru-RU"/>
          <w:w w:val="100"/>
          <w:spacing w:val="0"/>
          <w:color w:val="000000"/>
          <w:position w:val="0"/>
        </w:rPr>
        <w:t>:</w:t>
      </w:r>
    </w:p>
    <w:p>
      <w:pPr>
        <w:pStyle w:val="Style5"/>
        <w:widowControl w:val="0"/>
        <w:keepNext w:val="0"/>
        <w:keepLines w:val="0"/>
        <w:shd w:val="clear" w:color="auto" w:fill="auto"/>
        <w:bidi w:val="0"/>
        <w:jc w:val="both"/>
        <w:spacing w:before="0" w:after="0"/>
        <w:ind w:left="0" w:right="20" w:firstLine="720"/>
      </w:pPr>
      <w:r>
        <w:rPr>
          <w:rStyle w:val="CharStyle14"/>
          <w:b w:val="0"/>
          <w:bCs w:val="0"/>
        </w:rPr>
        <w:t xml:space="preserve">содержат предложения о поставке лекарственных препаратов, страной происхождения которых </w:t>
      </w:r>
      <w:r>
        <w:rPr>
          <w:lang w:val="ru-RU" w:eastAsia="ru-RU" w:bidi="ru-RU"/>
          <w:w w:val="100"/>
          <w:spacing w:val="0"/>
          <w:color w:val="000000"/>
          <w:position w:val="0"/>
        </w:rPr>
        <w:t>являются государства - члены Евразийского экономического союза и (или) Донецкая Народная Республика, Луганская Народная Республика</w:t>
      </w:r>
      <w:r>
        <w:rPr>
          <w:rStyle w:val="CharStyle14"/>
          <w:b w:val="0"/>
          <w:bCs w:val="0"/>
        </w:rPr>
        <w:t>;</w:t>
      </w:r>
    </w:p>
    <w:p>
      <w:pPr>
        <w:pStyle w:val="Style8"/>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w:t>
      </w:r>
      <w:r>
        <w:rPr>
          <w:lang w:val="ru-RU" w:eastAsia="ru-RU" w:bidi="ru-RU"/>
          <w:w w:val="100"/>
          <w:spacing w:val="0"/>
          <w:color w:val="000000"/>
          <w:position w:val="0"/>
        </w:rPr>
        <w:t xml:space="preserve"> статьей 9</w:t>
      </w:r>
      <w:r>
        <w:rPr>
          <w:lang w:val="ru-RU" w:eastAsia="ru-RU" w:bidi="ru-RU"/>
          <w:w w:val="100"/>
          <w:spacing w:val="0"/>
          <w:color w:val="000000"/>
          <w:position w:val="0"/>
        </w:rPr>
        <w:t xml:space="preserve"> Федерального закона "О защите конкуренции", при сопоставлении этих заявок (окончательных предложений) (п. 1 Постановления Правительства РФ № 1289).</w:t>
      </w:r>
    </w:p>
    <w:p>
      <w:pPr>
        <w:pStyle w:val="Style8"/>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При этом подтверждением страны происхождения лекарственного препарата является один из следующих документов:</w:t>
      </w:r>
    </w:p>
    <w:p>
      <w:pPr>
        <w:pStyle w:val="Style8"/>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а) сертификат о происхождении товара, выдаваемый уполномоченным органом (организацией) государства - члена Евразийского экономического союза по</w:t>
      </w:r>
      <w:r>
        <w:rPr>
          <w:lang w:val="ru-RU" w:eastAsia="ru-RU" w:bidi="ru-RU"/>
          <w:w w:val="100"/>
          <w:spacing w:val="0"/>
          <w:color w:val="000000"/>
          <w:position w:val="0"/>
        </w:rPr>
        <w:t xml:space="preserve"> форме,</w:t>
      </w:r>
      <w:r>
        <w:rPr>
          <w:lang w:val="ru-RU" w:eastAsia="ru-RU" w:bidi="ru-RU"/>
          <w:w w:val="100"/>
          <w:spacing w:val="0"/>
          <w:color w:val="000000"/>
          <w:position w:val="0"/>
        </w:rPr>
        <w:t xml:space="preserve">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8"/>
        <w:widowControl w:val="0"/>
        <w:keepNext w:val="0"/>
        <w:keepLines w:val="0"/>
        <w:shd w:val="clear" w:color="auto" w:fill="auto"/>
        <w:bidi w:val="0"/>
        <w:spacing w:before="0" w:after="0"/>
        <w:ind w:left="0" w:right="20" w:firstLine="720"/>
      </w:pPr>
      <w:r>
        <w:rPr>
          <w:lang w:val="ru-RU" w:eastAsia="ru-RU" w:bidi="ru-RU"/>
          <w:w w:val="100"/>
          <w:spacing w:val="0"/>
          <w:color w:val="000000"/>
          <w:position w:val="0"/>
        </w:rPr>
        <w:t xml:space="preserve">б) 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w:t>
      </w:r>
      <w:r>
        <w:rPr>
          <w:lang w:val="ru-RU" w:eastAsia="ru-RU" w:bidi="ru-RU"/>
          <w:w w:val="100"/>
          <w:spacing w:val="0"/>
          <w:color w:val="000000"/>
          <w:position w:val="0"/>
        </w:rPr>
        <w:t xml:space="preserve">Правилами </w:t>
      </w:r>
      <w:r>
        <w:rPr>
          <w:lang w:val="ru-RU" w:eastAsia="ru-RU" w:bidi="ru-RU"/>
          <w:w w:val="100"/>
          <w:spacing w:val="0"/>
          <w:color w:val="000000"/>
          <w:position w:val="0"/>
        </w:rPr>
        <w:t xml:space="preserve">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w:t>
      </w:r>
      <w:r>
        <w:rPr>
          <w:lang w:val="en-US" w:eastAsia="en-US" w:bidi="en-US"/>
          <w:w w:val="100"/>
          <w:spacing w:val="0"/>
          <w:color w:val="000000"/>
          <w:position w:val="0"/>
        </w:rPr>
        <w:t xml:space="preserve">N </w:t>
      </w:r>
      <w:r>
        <w:rPr>
          <w:lang w:val="ru-RU" w:eastAsia="ru-RU" w:bidi="ru-RU"/>
          <w:w w:val="100"/>
          <w:spacing w:val="0"/>
          <w:color w:val="000000"/>
          <w:position w:val="0"/>
        </w:rPr>
        <w:t>719 "О подтверждении производства промышленной продукции на территории Российской Федерации";</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w:t>
      </w:r>
      <w:r>
        <w:rPr>
          <w:lang w:val="ru-RU" w:eastAsia="ru-RU" w:bidi="ru-RU"/>
          <w:w w:val="100"/>
          <w:spacing w:val="0"/>
          <w:color w:val="000000"/>
          <w:position w:val="0"/>
        </w:rPr>
        <w:t xml:space="preserve"> Правилами</w:t>
      </w:r>
      <w:r>
        <w:rPr>
          <w:lang w:val="ru-RU" w:eastAsia="ru-RU" w:bidi="ru-RU"/>
          <w:w w:val="100"/>
          <w:spacing w:val="0"/>
          <w:color w:val="000000"/>
          <w:position w:val="0"/>
        </w:rPr>
        <w:t xml:space="preserve">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w:t>
      </w:r>
      <w:r>
        <w:rPr>
          <w:lang w:val="ru-RU" w:eastAsia="ru-RU" w:bidi="ru-RU"/>
          <w:w w:val="100"/>
          <w:spacing w:val="0"/>
          <w:color w:val="000000"/>
          <w:position w:val="0"/>
        </w:rPr>
        <w:t xml:space="preserve">Правилами </w:t>
      </w:r>
      <w:r>
        <w:rPr>
          <w:lang w:val="ru-RU" w:eastAsia="ru-RU" w:bidi="ru-RU"/>
          <w:w w:val="100"/>
          <w:spacing w:val="0"/>
          <w:color w:val="000000"/>
          <w:position w:val="0"/>
        </w:rPr>
        <w:t>(п. 2 Постановления Правительства РФ № 1289).</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На основании п. 1 (1) Постановления Правительства РФ № 1289 в случае если после отклонения заявок (окончательных предложений) в порядке, установленном</w:t>
      </w:r>
      <w:r>
        <w:rPr>
          <w:lang w:val="ru-RU" w:eastAsia="ru-RU" w:bidi="ru-RU"/>
          <w:w w:val="100"/>
          <w:spacing w:val="0"/>
          <w:color w:val="000000"/>
          <w:position w:val="0"/>
        </w:rPr>
        <w:t xml:space="preserve"> пунктом 1 </w:t>
      </w:r>
      <w:r>
        <w:rPr>
          <w:lang w:val="ru-RU" w:eastAsia="ru-RU" w:bidi="ru-RU"/>
          <w:w w:val="100"/>
          <w:spacing w:val="0"/>
          <w:color w:val="000000"/>
          <w:position w:val="0"/>
        </w:rPr>
        <w:t xml:space="preserve">настоящего постановления, </w:t>
      </w:r>
      <w:r>
        <w:rPr>
          <w:rStyle w:val="CharStyle13"/>
        </w:rPr>
        <w:t xml:space="preserve">хотя бы одна заявка </w:t>
      </w:r>
      <w:r>
        <w:rPr>
          <w:lang w:val="ru-RU" w:eastAsia="ru-RU" w:bidi="ru-RU"/>
          <w:w w:val="100"/>
          <w:spacing w:val="0"/>
          <w:color w:val="000000"/>
          <w:position w:val="0"/>
        </w:rPr>
        <w:t xml:space="preserve">(окончательное предложение) </w:t>
      </w:r>
      <w:r>
        <w:rPr>
          <w:rStyle w:val="CharStyle13"/>
        </w:rPr>
        <w:t xml:space="preserve">содержит предложение о поставке </w:t>
      </w:r>
      <w:r>
        <w:rPr>
          <w:lang w:val="ru-RU" w:eastAsia="ru-RU" w:bidi="ru-RU"/>
          <w:w w:val="100"/>
          <w:spacing w:val="0"/>
          <w:color w:val="000000"/>
          <w:position w:val="0"/>
        </w:rPr>
        <w:t xml:space="preserve">лекарственных препаратов, </w:t>
      </w:r>
      <w:r>
        <w:rPr>
          <w:rStyle w:val="CharStyle13"/>
        </w:rPr>
        <w:t>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r>
        <w:rPr>
          <w:lang w:val="ru-RU" w:eastAsia="ru-RU" w:bidi="ru-RU"/>
          <w:w w:val="100"/>
          <w:spacing w:val="0"/>
          <w:color w:val="000000"/>
          <w:position w:val="0"/>
        </w:rPr>
        <w:t xml:space="preserve">,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w:t>
      </w:r>
      <w:r>
        <w:rPr>
          <w:rStyle w:val="CharStyle13"/>
        </w:rPr>
        <w:t>применяются</w:t>
      </w:r>
      <w:r>
        <w:rPr>
          <w:rStyle w:val="CharStyle13"/>
        </w:rPr>
        <w:t xml:space="preserve"> условия </w:t>
      </w:r>
      <w:r>
        <w:rPr>
          <w:rStyle w:val="CharStyle13"/>
        </w:rPr>
        <w:t xml:space="preserve">допуска </w:t>
      </w:r>
      <w:r>
        <w:rPr>
          <w:lang w:val="ru-RU" w:eastAsia="ru-RU" w:bidi="ru-RU"/>
          <w:w w:val="100"/>
          <w:spacing w:val="0"/>
          <w:color w:val="000000"/>
          <w:position w:val="0"/>
        </w:rPr>
        <w:t>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 - правовому регулированию в сфере осуществления закупок товаров, работ, услуг для обеспечения государственных и муниципальных нужд.</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этом случае</w:t>
      </w:r>
      <w:r>
        <w:rPr>
          <w:rStyle w:val="CharStyle13"/>
        </w:rPr>
        <w:t>, подтверждением соответствия лекарственного препарата и фармацевтической субстанции требованиям, указанным в</w:t>
      </w:r>
      <w:r>
        <w:rPr>
          <w:rStyle w:val="CharStyle13"/>
        </w:rPr>
        <w:t xml:space="preserve"> пункте 1(1) </w:t>
      </w:r>
      <w:r>
        <w:rPr>
          <w:rStyle w:val="CharStyle13"/>
        </w:rPr>
        <w:t xml:space="preserve">настоящего постановления, является декларирование участником закупки в заявке </w:t>
      </w:r>
      <w:r>
        <w:rPr>
          <w:lang w:val="ru-RU" w:eastAsia="ru-RU" w:bidi="ru-RU"/>
          <w:w w:val="100"/>
          <w:spacing w:val="0"/>
          <w:color w:val="000000"/>
          <w:position w:val="0"/>
        </w:rPr>
        <w:t>(окончательном предложении) сведений о</w:t>
      </w:r>
      <w:r>
        <w:rPr>
          <w:lang w:val="ru-RU" w:eastAsia="ru-RU" w:bidi="ru-RU"/>
          <w:w w:val="100"/>
          <w:spacing w:val="0"/>
          <w:color w:val="000000"/>
          <w:position w:val="0"/>
        </w:rPr>
        <w:t xml:space="preserve"> документе, </w:t>
      </w:r>
      <w:r>
        <w:rPr>
          <w:lang w:val="ru-RU" w:eastAsia="ru-RU" w:bidi="ru-RU"/>
          <w:w w:val="100"/>
          <w:spacing w:val="0"/>
          <w:color w:val="000000"/>
          <w:position w:val="0"/>
        </w:rPr>
        <w:t>подтверждающем соответствие производителя лекарственных средств для медицинского применения требованиям</w:t>
      </w:r>
      <w:r>
        <w:rPr>
          <w:lang w:val="ru-RU" w:eastAsia="ru-RU" w:bidi="ru-RU"/>
          <w:w w:val="100"/>
          <w:spacing w:val="0"/>
          <w:color w:val="000000"/>
          <w:position w:val="0"/>
        </w:rPr>
        <w:t xml:space="preserve"> Правил</w:t>
      </w:r>
      <w:r>
        <w:rPr>
          <w:lang w:val="ru-RU" w:eastAsia="ru-RU" w:bidi="ru-RU"/>
          <w:w w:val="100"/>
          <w:spacing w:val="0"/>
          <w:color w:val="000000"/>
          <w:position w:val="0"/>
        </w:rPr>
        <w:t xml:space="preserve">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w:t>
      </w:r>
      <w:r>
        <w:rPr>
          <w:lang w:val="en-US" w:eastAsia="en-US" w:bidi="en-US"/>
          <w:w w:val="100"/>
          <w:spacing w:val="0"/>
          <w:color w:val="000000"/>
          <w:position w:val="0"/>
        </w:rPr>
        <w:t xml:space="preserve">N </w:t>
      </w:r>
      <w:r>
        <w:rPr>
          <w:lang w:val="ru-RU" w:eastAsia="ru-RU" w:bidi="ru-RU"/>
          <w:w w:val="100"/>
          <w:spacing w:val="0"/>
          <w:color w:val="000000"/>
          <w:position w:val="0"/>
        </w:rPr>
        <w:t>77 "Об утверждении Правил надлежащей производственной практики Евразийского экономического союза", или</w:t>
      </w:r>
      <w:r>
        <w:rPr>
          <w:lang w:val="ru-RU" w:eastAsia="ru-RU" w:bidi="ru-RU"/>
          <w:w w:val="100"/>
          <w:spacing w:val="0"/>
          <w:color w:val="000000"/>
          <w:position w:val="0"/>
        </w:rPr>
        <w:t xml:space="preserve"> Правил </w:t>
      </w:r>
      <w:r>
        <w:rPr>
          <w:lang w:val="ru-RU" w:eastAsia="ru-RU" w:bidi="ru-RU"/>
          <w:w w:val="100"/>
          <w:spacing w:val="0"/>
          <w:color w:val="000000"/>
          <w:position w:val="0"/>
        </w:rPr>
        <w:t xml:space="preserve">надлежащей производственной практики, утвержденных Министерством промышленности и торговли Российской Федерации в соответствии с </w:t>
      </w:r>
      <w:r>
        <w:rPr>
          <w:lang w:val="ru-RU" w:eastAsia="ru-RU" w:bidi="ru-RU"/>
          <w:w w:val="100"/>
          <w:spacing w:val="0"/>
          <w:color w:val="000000"/>
          <w:position w:val="0"/>
        </w:rPr>
        <w:t xml:space="preserve">частью 1 статьи 45 </w:t>
      </w:r>
      <w:r>
        <w:rPr>
          <w:lang w:val="ru-RU" w:eastAsia="ru-RU" w:bidi="ru-RU"/>
          <w:w w:val="100"/>
          <w:spacing w:val="0"/>
          <w:color w:val="000000"/>
          <w:position w:val="0"/>
        </w:rPr>
        <w:t>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 (п. 1 (2) Постановления Правительства РФ № 1289).</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w:t>
      </w:r>
      <w:r>
        <w:rPr>
          <w:lang w:val="ru-RU" w:eastAsia="ru-RU" w:bidi="ru-RU"/>
          <w:w w:val="100"/>
          <w:spacing w:val="0"/>
          <w:color w:val="000000"/>
          <w:position w:val="0"/>
        </w:rPr>
        <w:t xml:space="preserve"> условия допуска </w:t>
      </w:r>
      <w:r>
        <w:rPr>
          <w:lang w:val="ru-RU" w:eastAsia="ru-RU" w:bidi="ru-RU"/>
          <w:w w:val="100"/>
          <w:spacing w:val="0"/>
          <w:color w:val="000000"/>
          <w:position w:val="0"/>
        </w:rPr>
        <w:t>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w:t>
      </w:r>
      <w:r>
        <w:rPr>
          <w:lang w:val="ru-RU" w:eastAsia="ru-RU" w:bidi="ru-RU"/>
          <w:w w:val="100"/>
          <w:spacing w:val="0"/>
          <w:color w:val="000000"/>
          <w:position w:val="0"/>
        </w:rPr>
        <w:t xml:space="preserve"> частью 3</w:t>
      </w:r>
      <w:r>
        <w:rPr>
          <w:lang w:val="ru-RU" w:eastAsia="ru-RU" w:bidi="ru-RU"/>
          <w:w w:val="100"/>
          <w:spacing w:val="0"/>
          <w:color w:val="000000"/>
          <w:position w:val="0"/>
        </w:rPr>
        <w:t xml:space="preserve"> настоящей статьи (ч. 4 ст. 14 Закона о контрактной системе).</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Указанные 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определены Приказом Минфина России от 04.06.2018 № 126н (далее — Приказ Минфина России № 126н).</w:t>
      </w:r>
    </w:p>
    <w:p>
      <w:pPr>
        <w:pStyle w:val="Style8"/>
        <w:widowControl w:val="0"/>
        <w:keepNext w:val="0"/>
        <w:keepLines w:val="0"/>
        <w:shd w:val="clear" w:color="auto" w:fill="auto"/>
        <w:bidi w:val="0"/>
        <w:spacing w:before="0" w:after="0"/>
        <w:ind w:left="20" w:right="20" w:firstLine="700"/>
      </w:pPr>
      <w:bookmarkStart w:id="1" w:name="bookmark1"/>
      <w:r>
        <w:rPr>
          <w:lang w:val="ru-RU" w:eastAsia="ru-RU" w:bidi="ru-RU"/>
          <w:w w:val="100"/>
          <w:spacing w:val="0"/>
          <w:color w:val="000000"/>
          <w:position w:val="0"/>
        </w:rPr>
        <w:t>Так, в соответствии с п. 1.4 Приказа Минфина России № 126н в случае отклонения заявок в соответствии с</w:t>
      </w:r>
      <w:r>
        <w:rPr>
          <w:lang w:val="ru-RU" w:eastAsia="ru-RU" w:bidi="ru-RU"/>
          <w:w w:val="100"/>
          <w:spacing w:val="0"/>
          <w:color w:val="000000"/>
          <w:position w:val="0"/>
        </w:rPr>
        <w:t xml:space="preserve"> пунктом 1 </w:t>
      </w:r>
      <w:r>
        <w:rPr>
          <w:lang w:val="ru-RU" w:eastAsia="ru-RU" w:bidi="ru-RU"/>
          <w:w w:val="100"/>
          <w:spacing w:val="0"/>
          <w:color w:val="000000"/>
          <w:position w:val="0"/>
        </w:rPr>
        <w:t xml:space="preserve">постановления Правительства Российской Федерации от 30 ноября 2015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(Собрание законодательства Российской Федерации, 2015, </w:t>
      </w:r>
      <w:r>
        <w:rPr>
          <w:lang w:val="en-US" w:eastAsia="en-US" w:bidi="en-US"/>
          <w:w w:val="100"/>
          <w:spacing w:val="0"/>
          <w:color w:val="000000"/>
          <w:position w:val="0"/>
        </w:rPr>
        <w:t xml:space="preserve">N </w:t>
      </w:r>
      <w:r>
        <w:rPr>
          <w:lang w:val="ru-RU" w:eastAsia="ru-RU" w:bidi="ru-RU"/>
          <w:w w:val="100"/>
          <w:spacing w:val="0"/>
          <w:color w:val="000000"/>
          <w:position w:val="0"/>
        </w:rPr>
        <w:t xml:space="preserve">49, ст. 6981) (далее - Постановление </w:t>
      </w:r>
      <w:r>
        <w:rPr>
          <w:lang w:val="en-US" w:eastAsia="en-US" w:bidi="en-US"/>
          <w:w w:val="100"/>
          <w:spacing w:val="0"/>
          <w:color w:val="000000"/>
          <w:position w:val="0"/>
        </w:rPr>
        <w:t xml:space="preserve">N </w:t>
      </w:r>
      <w:r>
        <w:rPr>
          <w:lang w:val="ru-RU" w:eastAsia="ru-RU" w:bidi="ru-RU"/>
          <w:w w:val="100"/>
          <w:spacing w:val="0"/>
          <w:color w:val="000000"/>
          <w:position w:val="0"/>
        </w:rPr>
        <w:t>1289), контракт заключается с участником закупки по предложенной им цене контракта при совокупности следующих условий:</w:t>
      </w:r>
      <w:bookmarkEnd w:id="1"/>
    </w:p>
    <w:p>
      <w:pPr>
        <w:pStyle w:val="Style5"/>
        <w:widowControl w:val="0"/>
        <w:keepNext w:val="0"/>
        <w:keepLines w:val="0"/>
        <w:shd w:val="clear" w:color="auto" w:fill="auto"/>
        <w:bidi w:val="0"/>
        <w:jc w:val="both"/>
        <w:spacing w:before="0" w:after="0"/>
        <w:ind w:left="20" w:right="20" w:firstLine="700"/>
      </w:pPr>
      <w:bookmarkStart w:id="2" w:name="bookmark2"/>
      <w:r>
        <w:rPr>
          <w:rStyle w:val="CharStyle14"/>
          <w:b w:val="0"/>
          <w:bCs w:val="0"/>
        </w:rPr>
        <w:t xml:space="preserve">а) </w:t>
      </w:r>
      <w:r>
        <w:rPr>
          <w:lang w:val="ru-RU" w:eastAsia="ru-RU" w:bidi="ru-RU"/>
          <w:w w:val="100"/>
          <w:spacing w:val="0"/>
          <w:color w:val="000000"/>
          <w:position w:val="0"/>
        </w:rPr>
        <w:t xml:space="preserve">заявка </w:t>
      </w:r>
      <w:r>
        <w:rPr>
          <w:rStyle w:val="CharStyle14"/>
          <w:b w:val="0"/>
          <w:bCs w:val="0"/>
        </w:rPr>
        <w:t xml:space="preserve">такого участника закупки </w:t>
      </w:r>
      <w:r>
        <w:rPr>
          <w:lang w:val="ru-RU" w:eastAsia="ru-RU" w:bidi="ru-RU"/>
          <w:w w:val="100"/>
          <w:spacing w:val="0"/>
          <w:color w:val="000000"/>
          <w:position w:val="0"/>
        </w:rPr>
        <w:t>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Донецкой Народной Республики, Луганской Народной Республики</w:t>
      </w:r>
      <w:r>
        <w:rPr>
          <w:rStyle w:val="CharStyle14"/>
          <w:b w:val="0"/>
          <w:bCs w:val="0"/>
        </w:rPr>
        <w:t>, и при этом сведения о таких фармацевтических субстанциях включены в государственный реестр лекарственных средств;</w:t>
      </w:r>
      <w:bookmarkEnd w:id="2"/>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б) заявка такого участника закупки соответствует требованиям извещения об осуществлении закупки, документации о закупке (в случае, если Федеральным</w:t>
      </w:r>
      <w:r>
        <w:rPr>
          <w:lang w:val="ru-RU" w:eastAsia="ru-RU" w:bidi="ru-RU"/>
          <w:w w:val="100"/>
          <w:spacing w:val="0"/>
          <w:color w:val="000000"/>
          <w:position w:val="0"/>
        </w:rPr>
        <w:t xml:space="preserve"> законом </w:t>
      </w:r>
      <w:r>
        <w:rPr>
          <w:lang w:val="ru-RU" w:eastAsia="ru-RU" w:bidi="ru-RU"/>
          <w:w w:val="100"/>
          <w:spacing w:val="0"/>
          <w:color w:val="000000"/>
          <w:position w:val="0"/>
        </w:rPr>
        <w:t>предусмотрена документация о закупке);</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в) 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w:t>
      </w:r>
      <w:r>
        <w:rPr>
          <w:lang w:val="ru-RU" w:eastAsia="ru-RU" w:bidi="ru-RU"/>
          <w:w w:val="100"/>
          <w:spacing w:val="0"/>
          <w:color w:val="000000"/>
          <w:position w:val="0"/>
        </w:rPr>
        <w:t xml:space="preserve">пунктом 1 </w:t>
      </w:r>
      <w:r>
        <w:rPr>
          <w:lang w:val="ru-RU" w:eastAsia="ru-RU" w:bidi="ru-RU"/>
          <w:w w:val="100"/>
          <w:spacing w:val="0"/>
          <w:color w:val="000000"/>
          <w:position w:val="0"/>
        </w:rPr>
        <w:t xml:space="preserve">Постановления </w:t>
      </w:r>
      <w:r>
        <w:rPr>
          <w:lang w:val="en-US" w:eastAsia="en-US" w:bidi="en-US"/>
          <w:w w:val="100"/>
          <w:spacing w:val="0"/>
          <w:color w:val="000000"/>
          <w:position w:val="0"/>
        </w:rPr>
        <w:t xml:space="preserve">N </w:t>
      </w:r>
      <w:r>
        <w:rPr>
          <w:lang w:val="ru-RU" w:eastAsia="ru-RU" w:bidi="ru-RU"/>
          <w:w w:val="100"/>
          <w:spacing w:val="0"/>
          <w:color w:val="000000"/>
          <w:position w:val="0"/>
        </w:rPr>
        <w:t>1289 и при этом соответствуют совокупности условий, указанных в</w:t>
      </w:r>
      <w:hyperlink w:anchor="bookmark1" w:tooltip="Current Document">
        <w:r>
          <w:rPr>
            <w:lang w:val="ru-RU" w:eastAsia="ru-RU" w:bidi="ru-RU"/>
            <w:w w:val="100"/>
            <w:spacing w:val="0"/>
            <w:color w:val="000000"/>
            <w:position w:val="0"/>
          </w:rPr>
          <w:t xml:space="preserve"> подпунктах "а"</w:t>
        </w:r>
      </w:hyperlink>
      <w:r>
        <w:rPr>
          <w:lang w:val="ru-RU" w:eastAsia="ru-RU" w:bidi="ru-RU"/>
          <w:w w:val="100"/>
          <w:spacing w:val="0"/>
          <w:color w:val="000000"/>
          <w:position w:val="0"/>
        </w:rPr>
        <w:t xml:space="preserve"> и</w:t>
      </w:r>
      <w:hyperlink w:anchor="bookmark2" w:tooltip="Current Document">
        <w:r>
          <w:rPr>
            <w:lang w:val="ru-RU" w:eastAsia="ru-RU" w:bidi="ru-RU"/>
            <w:w w:val="100"/>
            <w:spacing w:val="0"/>
            <w:color w:val="000000"/>
            <w:position w:val="0"/>
          </w:rPr>
          <w:t xml:space="preserve"> "б" </w:t>
        </w:r>
      </w:hyperlink>
      <w:r>
        <w:rPr>
          <w:lang w:val="ru-RU" w:eastAsia="ru-RU" w:bidi="ru-RU"/>
          <w:w w:val="100"/>
          <w:spacing w:val="0"/>
          <w:color w:val="000000"/>
          <w:position w:val="0"/>
        </w:rPr>
        <w:t>настоящего подпункта;</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г) 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w:t>
      </w:r>
      <w:r>
        <w:rPr>
          <w:lang w:val="ru-RU" w:eastAsia="ru-RU" w:bidi="ru-RU"/>
          <w:w w:val="100"/>
          <w:spacing w:val="0"/>
          <w:color w:val="000000"/>
          <w:position w:val="0"/>
        </w:rPr>
        <w:t xml:space="preserve"> пунктом 1 </w:t>
      </w:r>
      <w:r>
        <w:rPr>
          <w:lang w:val="ru-RU" w:eastAsia="ru-RU" w:bidi="ru-RU"/>
          <w:w w:val="100"/>
          <w:spacing w:val="0"/>
          <w:color w:val="000000"/>
          <w:position w:val="0"/>
        </w:rPr>
        <w:t xml:space="preserve">Постановления </w:t>
      </w:r>
      <w:r>
        <w:rPr>
          <w:lang w:val="en-US" w:eastAsia="en-US" w:bidi="en-US"/>
          <w:w w:val="100"/>
          <w:spacing w:val="0"/>
          <w:color w:val="000000"/>
          <w:position w:val="0"/>
        </w:rPr>
        <w:t xml:space="preserve">N </w:t>
      </w:r>
      <w:r>
        <w:rPr>
          <w:lang w:val="ru-RU" w:eastAsia="ru-RU" w:bidi="ru-RU"/>
          <w:w w:val="100"/>
          <w:spacing w:val="0"/>
          <w:color w:val="000000"/>
          <w:position w:val="0"/>
        </w:rPr>
        <w:t>1289, но не соответствует условию, указанному в</w:t>
      </w:r>
      <w:hyperlink w:anchor="bookmark1" w:tooltip="Current Document">
        <w:r>
          <w:rPr>
            <w:lang w:val="ru-RU" w:eastAsia="ru-RU" w:bidi="ru-RU"/>
            <w:w w:val="100"/>
            <w:spacing w:val="0"/>
            <w:color w:val="000000"/>
            <w:position w:val="0"/>
          </w:rPr>
          <w:t xml:space="preserve"> подпункте "а" </w:t>
        </w:r>
      </w:hyperlink>
      <w:r>
        <w:rPr>
          <w:lang w:val="ru-RU" w:eastAsia="ru-RU" w:bidi="ru-RU"/>
          <w:w w:val="100"/>
          <w:spacing w:val="0"/>
          <w:color w:val="000000"/>
          <w:position w:val="0"/>
        </w:rPr>
        <w:t>настоящего подпункта.</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Положения настоящего подпункта не применяются при отсутствии участника закупки, заявка которого соответствует указанным условиям.</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 xml:space="preserve">Комиссией установлено, что наименованием объекта закупки является </w:t>
      </w:r>
      <w:r>
        <w:rPr>
          <w:rStyle w:val="CharStyle15"/>
        </w:rPr>
        <w:t>«поставка лекарственных препаратов для медицинского применения МНН: Имипенем + циластатин для ГБУЗ СО «ПТД»</w:t>
      </w:r>
      <w:r>
        <w:rPr>
          <w:lang w:val="ru-RU" w:eastAsia="ru-RU" w:bidi="ru-RU"/>
          <w:w w:val="100"/>
          <w:spacing w:val="0"/>
          <w:color w:val="000000"/>
          <w:position w:val="0"/>
        </w:rPr>
        <w:t xml:space="preserve"> с характеристиками, определенными Описанием объекта закупки извещения.</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соответствии с положениями структурированной формы извещения заказчиком для целей проведения данной закупочной процедуры установлены ограничения, предусмотренные Постановлением Правительства РФ № 1289, и условий допуска, определенные Приказом Минфина России № 126н.</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Информация, предусмотренная указанными нормативными правовыми актами, включается участниками закупки в состав своих заявок на основании п. 4 Требований к содержанию, составу заявок.</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01.08.2022г. состоялась процедура подведения итогов, по итогам которой был составлен Протокол № ИЭА1 от 01.08.2022г., подписанный присутствующими членами комиссии и размещенный на сайте единой информационной системы в сфере закупок 01.08.2022г.</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Протоколу № ИЭА1 от 01.08.2022г. участник закупки с идентификационным номером заявки № 80 был признан победителем данной закупочной процедуры. Заявка заявителя жалобы с идентификационным номером заявки № 204 (ООО «А-Фарм») была также признана соответствующей требованиям извещения и допущена до участия в закупке.</w:t>
      </w:r>
    </w:p>
    <w:p>
      <w:pPr>
        <w:pStyle w:val="Style8"/>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Изучив содержание заявки заявителя, Комиссией было установлено следующее.</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составе заявки данным участником была приложена копия сертификата СТ-1 № 1460978 с указанием страны происхождения товара - Россия, в связи с чем, заявка данного участника в соответствии с положениями пп. «а» п. 2 Постановления Правительства РФ № 1289 была признана заявкой, содержащей предложение к поставке товара российского происхождения.</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Во исполнение положений п. 1 (1) Постановления Правительства РФ № 1289 для целей подтверждения предложения к поставке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осуществляется на территориях государств - членов Евразийского экономического союза, заявителем жалобы в составе своей заявки был приложен документ, содержащий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выдаваемый Министерством промышленности и торговли Российской Федерации в установленном им порядке, а именно:</w:t>
      </w:r>
    </w:p>
    <w:p>
      <w:pPr>
        <w:pStyle w:val="Style8"/>
        <w:widowControl w:val="0"/>
        <w:keepNext w:val="0"/>
        <w:keepLines w:val="0"/>
        <w:shd w:val="clear" w:color="auto" w:fill="auto"/>
        <w:bidi w:val="0"/>
        <w:spacing w:before="0" w:after="0"/>
        <w:ind w:left="20" w:right="0" w:firstLine="700"/>
      </w:pPr>
      <w:r>
        <w:rPr>
          <w:lang w:val="ru-RU" w:eastAsia="ru-RU" w:bidi="ru-RU"/>
          <w:w w:val="100"/>
          <w:spacing w:val="0"/>
          <w:color w:val="000000"/>
          <w:position w:val="0"/>
        </w:rPr>
        <w:t>— СП-0001491/04/2022 от 14.04.2022г.</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Согласно разделу 2 «Локализованные стадии производства» СП-0001491/04/2022 от 14.04.2022г. если локализовано производство со стадии фармацевтической субстанции - продолжить с раздела 2.А., если со стадии готового лекарственного средства - пропустить 2.А. и продолжить с раздела 2.Б.</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Документ, содержащий сведения о стадиях технологического процесса производства лекарственного средства, осуществляемых на территории Евразийского экономического союза от 14.04.2022г. № СП- 0001491/04/2022, не содержит заполненной графы «2.А.1. Стадии производства до получения молекулы» в разделе 2 «Локализованные стадии производства».</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Отсутствие информации о стадии производства до получения молекулы не позволяет аукционной комиссии сделать вывод о том, что весь технологический процесс производства препарата осуществляется на территории Евразийского экономического союза, в связи с чем, закупочная комиссия правомерно не усмотрела оснований для применения Приказа Минфина России № 126н в отношении предложения общества, поскольку не выполняется требование п. 1 (1) Постановления Правительства РФ № 1289 о подтверждении осуществления всего технологического процесса на территории государств - членов Евразийского экономического союза.</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Кроме того, Комиссия поясняет, что при проведении данной закупочной процедуры не сработали условия, определенные п. 1.4 Приказа Минфина России № 126н, поскольку закупочной комиссией не было установлено соответствие хоть одной заявки требованиям п. 1 (1) Постановления Правительства РФ № 1289.</w:t>
      </w:r>
    </w:p>
    <w:p>
      <w:pPr>
        <w:pStyle w:val="Style8"/>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w:t>
      </w:r>
    </w:p>
    <w:p>
      <w:pPr>
        <w:pStyle w:val="Style16"/>
        <w:widowControl w:val="0"/>
        <w:keepNext/>
        <w:keepLines/>
        <w:shd w:val="clear" w:color="auto" w:fill="auto"/>
        <w:bidi w:val="0"/>
        <w:spacing w:before="0" w:after="189" w:line="190" w:lineRule="exact"/>
        <w:ind w:left="200" w:right="0" w:firstLine="0"/>
      </w:pPr>
      <w:bookmarkStart w:id="3" w:name="bookmark3"/>
      <w:r>
        <w:rPr>
          <w:lang w:val="ru-RU" w:eastAsia="ru-RU" w:bidi="ru-RU"/>
          <w:w w:val="100"/>
          <w:spacing w:val="0"/>
          <w:color w:val="000000"/>
          <w:position w:val="0"/>
        </w:rPr>
        <w:t>Р Е Ш И Л А:</w:t>
      </w:r>
      <w:bookmarkEnd w:id="3"/>
    </w:p>
    <w:p>
      <w:pPr>
        <w:pStyle w:val="Style8"/>
        <w:numPr>
          <w:ilvl w:val="0"/>
          <w:numId w:val="3"/>
        </w:numPr>
        <w:tabs>
          <w:tab w:leader="none" w:pos="1365" w:val="left"/>
        </w:tabs>
        <w:widowControl w:val="0"/>
        <w:keepNext w:val="0"/>
        <w:keepLines w:val="0"/>
        <w:shd w:val="clear" w:color="auto" w:fill="auto"/>
        <w:bidi w:val="0"/>
        <w:spacing w:before="0" w:after="0" w:line="190" w:lineRule="exact"/>
        <w:ind w:left="720" w:right="0" w:firstLine="0"/>
      </w:pPr>
      <w:r>
        <w:rPr>
          <w:lang w:val="ru-RU" w:eastAsia="ru-RU" w:bidi="ru-RU"/>
          <w:w w:val="100"/>
          <w:spacing w:val="0"/>
          <w:color w:val="000000"/>
          <w:position w:val="0"/>
        </w:rPr>
        <w:t>Жалобу ООО «А-Фарм» признать необоснованной.</w:t>
      </w:r>
    </w:p>
    <w:p>
      <w:pPr>
        <w:pStyle w:val="Style8"/>
        <w:numPr>
          <w:ilvl w:val="0"/>
          <w:numId w:val="3"/>
        </w:numPr>
        <w:tabs>
          <w:tab w:leader="none" w:pos="1365" w:val="left"/>
          <w:tab w:leader="none" w:pos="6862" w:val="left"/>
          <w:tab w:leader="none" w:pos="9694" w:val="right"/>
          <w:tab w:leader="none" w:pos="9638" w:val="right"/>
        </w:tabs>
        <w:widowControl w:val="0"/>
        <w:keepNext w:val="0"/>
        <w:keepLines w:val="0"/>
        <w:shd w:val="clear" w:color="auto" w:fill="auto"/>
        <w:bidi w:val="0"/>
        <w:spacing w:before="0" w:after="0" w:line="245" w:lineRule="exact"/>
        <w:ind w:left="720" w:right="0" w:firstLine="0"/>
      </w:pPr>
      <w:r>
        <w:rPr>
          <w:lang w:val="ru-RU" w:eastAsia="ru-RU" w:bidi="ru-RU"/>
          <w:w w:val="100"/>
          <w:spacing w:val="0"/>
          <w:color w:val="000000"/>
          <w:position w:val="0"/>
        </w:rPr>
        <w:t>В действиях закупочной комиссии заказчика в лице ГБУЗ</w:t>
        <w:tab/>
        <w:t>СО «ПТД»</w:t>
        <w:tab/>
        <w:t>нарушений Закона</w:t>
        <w:tab/>
        <w:t>о</w:t>
      </w:r>
    </w:p>
    <w:p>
      <w:pPr>
        <w:pStyle w:val="Style8"/>
        <w:widowControl w:val="0"/>
        <w:keepNext w:val="0"/>
        <w:keepLines w:val="0"/>
        <w:shd w:val="clear" w:color="auto" w:fill="auto"/>
        <w:bidi w:val="0"/>
        <w:jc w:val="left"/>
        <w:spacing w:before="0" w:after="0" w:line="245" w:lineRule="exact"/>
        <w:ind w:left="0" w:right="0" w:firstLine="0"/>
      </w:pPr>
      <w:r>
        <w:rPr>
          <w:lang w:val="ru-RU" w:eastAsia="ru-RU" w:bidi="ru-RU"/>
          <w:w w:val="100"/>
          <w:spacing w:val="0"/>
          <w:color w:val="000000"/>
          <w:position w:val="0"/>
        </w:rPr>
        <w:t>контрактной системе не выявлено.</w:t>
      </w:r>
    </w:p>
    <w:p>
      <w:pPr>
        <w:pStyle w:val="Style8"/>
        <w:numPr>
          <w:ilvl w:val="0"/>
          <w:numId w:val="3"/>
        </w:numPr>
        <w:tabs>
          <w:tab w:leader="none" w:pos="1365" w:val="left"/>
          <w:tab w:leader="none" w:pos="6771" w:val="left"/>
          <w:tab w:leader="none" w:pos="9690" w:val="right"/>
          <w:tab w:leader="none" w:pos="9624" w:val="right"/>
        </w:tabs>
        <w:widowControl w:val="0"/>
        <w:keepNext w:val="0"/>
        <w:keepLines w:val="0"/>
        <w:shd w:val="clear" w:color="auto" w:fill="auto"/>
        <w:bidi w:val="0"/>
        <w:spacing w:before="0" w:after="0" w:line="240" w:lineRule="exact"/>
        <w:ind w:left="720" w:right="0" w:firstLine="0"/>
      </w:pPr>
      <w:r>
        <w:rPr>
          <w:lang w:val="ru-RU" w:eastAsia="ru-RU" w:bidi="ru-RU"/>
          <w:w w:val="100"/>
          <w:spacing w:val="0"/>
          <w:color w:val="000000"/>
          <w:position w:val="0"/>
        </w:rPr>
        <w:t>Заказчику, его комиссии предписание об устранении</w:t>
        <w:tab/>
        <w:t>нарушений</w:t>
        <w:tab/>
        <w:t>законодательства</w:t>
        <w:tab/>
        <w:t>о</w:t>
      </w:r>
    </w:p>
    <w:p>
      <w:pPr>
        <w:pStyle w:val="Style8"/>
        <w:widowControl w:val="0"/>
        <w:keepNext w:val="0"/>
        <w:keepLines w:val="0"/>
        <w:shd w:val="clear" w:color="auto" w:fill="auto"/>
        <w:bidi w:val="0"/>
        <w:jc w:val="left"/>
        <w:spacing w:before="0" w:after="360" w:line="240" w:lineRule="exact"/>
        <w:ind w:left="0" w:right="0" w:firstLine="0"/>
      </w:pPr>
      <w:r>
        <w:rPr>
          <w:lang w:val="ru-RU" w:eastAsia="ru-RU" w:bidi="ru-RU"/>
          <w:w w:val="100"/>
          <w:spacing w:val="0"/>
          <w:color w:val="000000"/>
          <w:position w:val="0"/>
        </w:rPr>
        <w:t>контрактной системе не выдавать.</w:t>
      </w:r>
    </w:p>
    <w:p>
      <w:pPr>
        <w:pStyle w:val="Style8"/>
        <w:widowControl w:val="0"/>
        <w:keepNext w:val="0"/>
        <w:keepLines w:val="0"/>
        <w:shd w:val="clear" w:color="auto" w:fill="auto"/>
        <w:bidi w:val="0"/>
        <w:jc w:val="left"/>
        <w:spacing w:before="0" w:after="156" w:line="240" w:lineRule="exact"/>
        <w:ind w:left="0" w:right="20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8"/>
        <w:widowControl w:val="0"/>
        <w:keepNext w:val="0"/>
        <w:keepLines w:val="0"/>
        <w:shd w:val="clear" w:color="auto" w:fill="auto"/>
        <w:bidi w:val="0"/>
        <w:spacing w:before="0" w:after="0" w:line="120" w:lineRule="exact"/>
        <w:ind w:left="720" w:right="0" w:firstLine="0"/>
      </w:pPr>
      <w:r>
        <w:rPr>
          <w:lang w:val="ru-RU" w:eastAsia="ru-RU" w:bidi="ru-RU"/>
          <w:w w:val="100"/>
          <w:spacing w:val="0"/>
          <w:color w:val="000000"/>
          <w:position w:val="0"/>
        </w:rPr>
        <w:t>*</w:t>
      </w:r>
    </w:p>
    <w:sectPr>
      <w:headerReference w:type="default" r:id="rId7"/>
      <w:titlePg/>
      <w:footnotePr>
        <w:pos w:val="pageBottom"/>
        <w:numFmt w:val="decimal"/>
        <w:numRestart w:val="continuous"/>
      </w:footnotePr>
      <w:type w:val="continuous"/>
      <w:pgSz w:w="11909" w:h="16838"/>
      <w:pgMar w:top="1371" w:left="1056" w:right="1032" w:bottom="96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55pt;margin-top:49.15pt;width:5.3pt;height:7.9pt;z-index:-188744064;mso-wrap-style:none;mso-wrap-distance-left:5.pt;mso-wrap-distance-right:5.pt;mso-position-horizontal-relative:page;mso-position-vertical-relative:page" wrapcoords="0 0" filled="f" stroked="f">
          <v:textbox style="mso-fit-shape-to-text:t" inset="0,0,0,0">
            <w:txbxContent>
              <w:p>
                <w:pPr>
                  <w:pStyle w:val="Style10"/>
                  <w:widowControl w:val="0"/>
                  <w:keepNext w:val="0"/>
                  <w:keepLines w:val="0"/>
                  <w:shd w:val="clear" w:color="auto" w:fill="auto"/>
                  <w:bidi w:val="0"/>
                  <w:jc w:val="left"/>
                  <w:spacing w:before="0" w:after="0" w:line="240" w:lineRule="auto"/>
                  <w:ind w:left="0" w:right="0" w:firstLine="0"/>
                </w:pPr>
                <w:fldSimple w:instr=" PAGE \* MERGEFORMAT ">
                  <w:r>
                    <w:rPr>
                      <w:rStyle w:val="CharStyle12"/>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Заголовок №1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19"/>
      <w:szCs w:val="19"/>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9">
    <w:name w:val="Основной текст_"/>
    <w:basedOn w:val="DefaultParagraphFont"/>
    <w:link w:val="Style8"/>
    <w:rPr>
      <w:b w:val="0"/>
      <w:bCs w:val="0"/>
      <w:i w:val="0"/>
      <w:iCs w:val="0"/>
      <w:u w:val="none"/>
      <w:strike w:val="0"/>
      <w:smallCaps w:val="0"/>
      <w:sz w:val="19"/>
      <w:szCs w:val="19"/>
      <w:rFonts w:ascii="Times New Roman" w:eastAsia="Times New Roman" w:hAnsi="Times New Roman" w:cs="Times New Roman"/>
    </w:rPr>
  </w:style>
  <w:style w:type="character" w:customStyle="1" w:styleId="CharStyle11">
    <w:name w:val="Колонтитул_"/>
    <w:basedOn w:val="DefaultParagraphFont"/>
    <w:link w:val="Style10"/>
    <w:rPr>
      <w:b w:val="0"/>
      <w:bCs w:val="0"/>
      <w:i w:val="0"/>
      <w:iCs w:val="0"/>
      <w:u w:val="none"/>
      <w:strike w:val="0"/>
      <w:smallCaps w:val="0"/>
      <w:sz w:val="22"/>
      <w:szCs w:val="22"/>
      <w:rFonts w:ascii="Times New Roman" w:eastAsia="Times New Roman" w:hAnsi="Times New Roman" w:cs="Times New Roman"/>
    </w:rPr>
  </w:style>
  <w:style w:type="character" w:customStyle="1" w:styleId="CharStyle12">
    <w:name w:val="Колонтитул"/>
    <w:basedOn w:val="CharStyle11"/>
    <w:rPr>
      <w:lang w:val="ru-RU" w:eastAsia="ru-RU" w:bidi="ru-RU"/>
      <w:w w:val="100"/>
      <w:spacing w:val="0"/>
      <w:color w:val="000000"/>
      <w:position w:val="0"/>
    </w:rPr>
  </w:style>
  <w:style w:type="character" w:customStyle="1" w:styleId="CharStyle13">
    <w:name w:val="Основной текст + Полужирный"/>
    <w:basedOn w:val="CharStyle9"/>
    <w:rPr>
      <w:lang w:val="ru-RU" w:eastAsia="ru-RU" w:bidi="ru-RU"/>
      <w:b/>
      <w:bCs/>
      <w:w w:val="100"/>
      <w:spacing w:val="0"/>
      <w:color w:val="000000"/>
      <w:position w:val="0"/>
    </w:rPr>
  </w:style>
  <w:style w:type="character" w:customStyle="1" w:styleId="CharStyle14">
    <w:name w:val="Основной текст (2) + Не полужирный"/>
    <w:basedOn w:val="CharStyle6"/>
    <w:rPr>
      <w:lang w:val="ru-RU" w:eastAsia="ru-RU" w:bidi="ru-RU"/>
      <w:b/>
      <w:bCs/>
      <w:w w:val="100"/>
      <w:spacing w:val="0"/>
      <w:color w:val="000000"/>
      <w:position w:val="0"/>
    </w:rPr>
  </w:style>
  <w:style w:type="character" w:customStyle="1" w:styleId="CharStyle15">
    <w:name w:val="Основной текст + Курсив"/>
    <w:basedOn w:val="CharStyle9"/>
    <w:rPr>
      <w:lang w:val="ru-RU" w:eastAsia="ru-RU" w:bidi="ru-RU"/>
      <w:i/>
      <w:iCs/>
      <w:w w:val="100"/>
      <w:spacing w:val="0"/>
      <w:color w:val="000000"/>
      <w:position w:val="0"/>
    </w:rPr>
  </w:style>
  <w:style w:type="character" w:customStyle="1" w:styleId="CharStyle17">
    <w:name w:val="Заголовок №2_"/>
    <w:basedOn w:val="DefaultParagraphFont"/>
    <w:link w:val="Style16"/>
    <w:rPr>
      <w:b/>
      <w:bCs/>
      <w:i w:val="0"/>
      <w:iCs w:val="0"/>
      <w:u w:val="none"/>
      <w:strike w:val="0"/>
      <w:smallCaps w:val="0"/>
      <w:sz w:val="19"/>
      <w:szCs w:val="19"/>
      <w:rFonts w:ascii="Times New Roman" w:eastAsia="Times New Roman" w:hAnsi="Times New Roman" w:cs="Times New Roman"/>
    </w:rPr>
  </w:style>
  <w:style w:type="character" w:customStyle="1" w:styleId="CharStyle19">
    <w:name w:val="Основной текст (3)_"/>
    <w:basedOn w:val="DefaultParagraphFont"/>
    <w:link w:val="Style18"/>
    <w:rPr>
      <w:b w:val="0"/>
      <w:bCs w:val="0"/>
      <w:i w:val="0"/>
      <w:iCs w:val="0"/>
      <w:u w:val="none"/>
      <w:strike w:val="0"/>
      <w:smallCaps w:val="0"/>
      <w:sz w:val="12"/>
      <w:szCs w:val="12"/>
      <w:rFonts w:ascii="Times New Roman" w:eastAsia="Times New Roman" w:hAnsi="Times New Roman" w:cs="Times New Roman"/>
    </w:rPr>
  </w:style>
  <w:style w:type="paragraph" w:customStyle="1" w:styleId="Style3">
    <w:name w:val="Заголовок №1"/>
    <w:basedOn w:val="Normal"/>
    <w:link w:val="CharStyle4"/>
    <w:pPr>
      <w:widowControl w:val="0"/>
      <w:shd w:val="clear" w:color="auto" w:fill="FFFFFF"/>
      <w:jc w:val="center"/>
      <w:outlineLvl w:val="0"/>
      <w:spacing w:after="360" w:line="293"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360" w:line="226" w:lineRule="exact"/>
    </w:pPr>
    <w:rPr>
      <w:b/>
      <w:bCs/>
      <w:i w:val="0"/>
      <w:iCs w:val="0"/>
      <w:u w:val="none"/>
      <w:strike w:val="0"/>
      <w:smallCaps w:val="0"/>
      <w:sz w:val="19"/>
      <w:szCs w:val="19"/>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both"/>
      <w:spacing w:after="240" w:line="226"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0">
    <w:name w:val="Колонтитул"/>
    <w:basedOn w:val="Normal"/>
    <w:link w:val="CharStyle11"/>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6">
    <w:name w:val="Заголовок №2"/>
    <w:basedOn w:val="Normal"/>
    <w:link w:val="CharStyle17"/>
    <w:pPr>
      <w:widowControl w:val="0"/>
      <w:shd w:val="clear" w:color="auto" w:fill="FFFFFF"/>
      <w:jc w:val="center"/>
      <w:outlineLvl w:val="1"/>
      <w:spacing w:after="240" w:line="0" w:lineRule="exact"/>
    </w:pPr>
    <w:rPr>
      <w:b/>
      <w:bCs/>
      <w:i w:val="0"/>
      <w:iCs w:val="0"/>
      <w:u w:val="none"/>
      <w:strike w:val="0"/>
      <w:smallCaps w:val="0"/>
      <w:sz w:val="19"/>
      <w:szCs w:val="19"/>
      <w:rFonts w:ascii="Times New Roman" w:eastAsia="Times New Roman" w:hAnsi="Times New Roman" w:cs="Times New Roman"/>
    </w:rPr>
  </w:style>
  <w:style w:type="paragraph" w:customStyle="1" w:styleId="Style18">
    <w:name w:val="Основной текст (3)"/>
    <w:basedOn w:val="Normal"/>
    <w:link w:val="CharStyle19"/>
    <w:pPr>
      <w:widowControl w:val="0"/>
      <w:shd w:val="clear" w:color="auto" w:fill="FFFFFF"/>
      <w:jc w:val="both"/>
      <w:spacing w:before="60" w:line="0" w:lineRule="exact"/>
    </w:pPr>
    <w:rPr>
      <w:b w:val="0"/>
      <w:bCs w:val="0"/>
      <w:i w:val="0"/>
      <w:iCs w:val="0"/>
      <w:u w:val="none"/>
      <w:strike w:val="0"/>
      <w:smallCaps w:val="0"/>
      <w:sz w:val="12"/>
      <w:szCs w:val="1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s>
</file>

<file path=docProps/core.xml><?xml version="1.0" encoding="utf-8"?>
<cp:coreProperties xmlns:cp="http://schemas.openxmlformats.org/package/2006/metadata/core-properties" xmlns:dc="http://purl.org/dc/elements/1.1/">
  <dc:title/>
  <dc:subject/>
  <dc:creator>Жукова Анастасия Сергеевна</dc:creator>
  <cp:keywords/>
</cp:coreProperties>
</file>