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15" w:wrap="around" w:vAnchor="text" w:hAnchor="margin" w:x="4620" w:y="16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5pt;height:51pt;">
            <v:imagedata r:id="rId5" r:href="rId6"/>
          </v:shape>
        </w:pict>
      </w:r>
    </w:p>
    <w:p>
      <w:pPr>
        <w:widowControl w:val="0"/>
        <w:rPr>
          <w:sz w:val="2"/>
          <w:szCs w:val="2"/>
        </w:rPr>
      </w:pPr>
    </w:p>
    <w:p>
      <w:pPr>
        <w:pStyle w:val="Style3"/>
        <w:widowControl w:val="0"/>
        <w:keepNext w:val="0"/>
        <w:keepLines w:val="0"/>
        <w:shd w:val="clear" w:color="auto" w:fill="auto"/>
        <w:bidi w:val="0"/>
        <w:spacing w:before="0" w:after="240"/>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41"/>
        <w:ind w:left="0" w:right="0" w:firstLine="0"/>
      </w:pPr>
      <w:r>
        <w:rPr>
          <w:rStyle w:val="CharStyle5"/>
          <w:b/>
          <w:bCs/>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945"/>
        <w:ind w:left="0" w:right="0" w:firstLine="0"/>
      </w:pPr>
      <w:r>
        <w:rPr>
          <w:rStyle w:val="CharStyle8"/>
        </w:rPr>
        <w:t xml:space="preserve">ул. Московская, д. 55, г. Казань, 420021 тел.: (843) 236-89-22. факс (843)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pStyle w:val="Style9"/>
        <w:tabs>
          <w:tab w:leader="none" w:pos="2124" w:val="right"/>
        </w:tabs>
        <w:widowControl w:val="0"/>
        <w:keepNext w:val="0"/>
        <w:keepLines w:val="0"/>
        <w:shd w:val="clear" w:color="auto" w:fill="auto"/>
        <w:bidi w:val="0"/>
        <w:spacing w:before="0" w:after="0" w:line="220" w:lineRule="exact"/>
        <w:ind w:left="40" w:right="0" w:firstLine="0"/>
      </w:pPr>
      <w:r>
        <w:rPr>
          <w:rStyle w:val="CharStyle11"/>
        </w:rPr>
        <w:t>На №</w:t>
        <w:tab/>
        <w:t>от</w:t>
      </w:r>
    </w:p>
    <w:p>
      <w:pPr>
        <w:pStyle w:val="Style12"/>
        <w:widowControl w:val="0"/>
        <w:keepNext/>
        <w:keepLines/>
        <w:shd w:val="clear" w:color="auto" w:fill="auto"/>
        <w:bidi w:val="0"/>
        <w:spacing w:before="0" w:after="0" w:line="320" w:lineRule="exact"/>
        <w:ind w:left="20" w:right="0" w:firstLine="0"/>
      </w:pPr>
      <w:bookmarkStart w:id="0" w:name="bookmark0"/>
      <w:r>
        <w:rPr>
          <w:rStyle w:val="CharStyle14"/>
          <w:b/>
          <w:bCs/>
        </w:rPr>
        <w:t xml:space="preserve">монополияге </w:t>
      </w:r>
      <w:r>
        <w:rPr>
          <w:rStyle w:val="CharStyle15"/>
          <w:b/>
          <w:bCs/>
        </w:rPr>
        <w:t>каршы</w:t>
      </w:r>
      <w:bookmarkEnd w:id="0"/>
    </w:p>
    <w:p>
      <w:pPr>
        <w:pStyle w:val="Style3"/>
        <w:widowControl w:val="0"/>
        <w:keepNext w:val="0"/>
        <w:keepLines w:val="0"/>
        <w:shd w:val="clear" w:color="auto" w:fill="auto"/>
        <w:bidi w:val="0"/>
        <w:jc w:val="left"/>
        <w:spacing w:before="0" w:after="274" w:line="220" w:lineRule="exact"/>
        <w:ind w:left="480" w:right="0" w:firstLine="0"/>
      </w:pPr>
      <w:r>
        <w:rPr>
          <w:rStyle w:val="CharStyle5"/>
          <w:b/>
          <w:bCs/>
        </w:rPr>
        <w:t>ФЕДЕРАЛЬ ХЕЗМЭТ</w:t>
      </w:r>
    </w:p>
    <w:p>
      <w:pPr>
        <w:pStyle w:val="Style3"/>
        <w:widowControl w:val="0"/>
        <w:keepNext w:val="0"/>
        <w:keepLines w:val="0"/>
        <w:shd w:val="clear" w:color="auto" w:fill="auto"/>
        <w:bidi w:val="0"/>
        <w:jc w:val="left"/>
        <w:spacing w:before="0" w:after="241"/>
        <w:ind w:left="480" w:right="900" w:firstLine="0"/>
      </w:pPr>
      <w:r>
        <w:rPr>
          <w:rStyle w:val="CharStyle5"/>
          <w:b/>
          <w:bCs/>
        </w:rPr>
        <w:t>Моноиолиягэ каршы Федераль хезмэтнен Татарстан Республикасы буенча идарэсе</w:t>
      </w:r>
    </w:p>
    <w:p>
      <w:pPr>
        <w:pStyle w:val="Style6"/>
        <w:widowControl w:val="0"/>
        <w:keepNext w:val="0"/>
        <w:keepLines w:val="0"/>
        <w:shd w:val="clear" w:color="auto" w:fill="auto"/>
        <w:bidi w:val="0"/>
        <w:spacing w:before="0" w:after="262"/>
        <w:ind w:left="0" w:right="840" w:firstLine="0"/>
      </w:pPr>
      <w:r>
        <w:rPr>
          <w:rStyle w:val="CharStyle8"/>
        </w:rPr>
        <w:t xml:space="preserve">Мэскэу ур„ 55 йорт. Казан шоИэре. 420021 тел.: (843) 236-89-22. факс (843)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pStyle w:val="Style1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Заказчики:</w:t>
      </w:r>
    </w:p>
    <w:p>
      <w:pPr>
        <w:pStyle w:val="Style16"/>
        <w:tabs>
          <w:tab w:leader="none" w:pos="5539"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ГОСУДАРСТВЕННОЕ</w:t>
        <w:tab/>
        <w:t>КАЗЕННОЕ</w:t>
      </w:r>
    </w:p>
    <w:p>
      <w:pPr>
        <w:pStyle w:val="Style16"/>
        <w:tabs>
          <w:tab w:leader="none" w:pos="5539" w:val="righ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УЧРЕЖДЕНИЕ "ГЛАВНОЕ УПРАВЛЕНИЕ СОДЕРЖАНИЯ И РАЗВИТИЯ ДОРОЖНО- ТРАНСПОРТНОГО</w:t>
        <w:tab/>
        <w:t>КОМПЛЕКСА</w:t>
      </w:r>
    </w:p>
    <w:p>
      <w:pPr>
        <w:pStyle w:val="Style16"/>
        <w:widowControl w:val="0"/>
        <w:keepNext w:val="0"/>
        <w:keepLines w:val="0"/>
        <w:shd w:val="clear" w:color="auto" w:fill="auto"/>
        <w:bidi w:val="0"/>
        <w:spacing w:before="0" w:after="0"/>
        <w:ind w:left="20" w:right="20" w:firstLine="0"/>
        <w:sectPr>
          <w:headerReference w:type="default" r:id="rId7"/>
          <w:titlePg/>
          <w:footnotePr>
            <w:pos w:val="pageBottom"/>
            <w:numFmt w:val="decimal"/>
            <w:numRestart w:val="continuous"/>
          </w:footnotePr>
          <w:type w:val="continuous"/>
          <w:pgSz w:w="11909" w:h="16838"/>
          <w:pgMar w:top="673" w:left="831" w:right="824" w:bottom="666" w:header="0" w:footer="3" w:gutter="0"/>
          <w:rtlGutter w:val="0"/>
          <w:cols w:num="2" w:space="720" w:equalWidth="0">
            <w:col w:w="4018" w:space="702"/>
            <w:col w:w="5533"/>
          </w:cols>
          <w:noEndnote/>
          <w:docGrid w:linePitch="360"/>
        </w:sectPr>
      </w:pPr>
      <w:r>
        <w:rPr>
          <w:lang w:val="ru-RU" w:eastAsia="ru-RU" w:bidi="ru-RU"/>
          <w:w w:val="100"/>
          <w:spacing w:val="0"/>
          <w:color w:val="000000"/>
          <w:position w:val="0"/>
        </w:rPr>
        <w:t>ТАТАРСТАНА ПРИ МИНИСТЕРСТВЕ ТРАНСПОРТА И ДОРОЖНОГО ХОЗЯЙСТВА РЕСПУБЛИКИ ТАТАРСТАН"</w:t>
      </w:r>
    </w:p>
    <w:p>
      <w:pPr>
        <w:widowControl w:val="0"/>
        <w:spacing w:before="39" w:after="39"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328" w:lineRule="exact"/>
        <w:ind w:left="4700" w:right="0" w:firstLine="0"/>
      </w:pPr>
      <w:r>
        <w:rPr>
          <w:lang w:val="ru-RU" w:eastAsia="ru-RU" w:bidi="ru-RU"/>
          <w:w w:val="100"/>
          <w:spacing w:val="0"/>
          <w:color w:val="000000"/>
          <w:position w:val="0"/>
        </w:rPr>
        <w:t>Заявитель:</w:t>
      </w:r>
    </w:p>
    <w:p>
      <w:pPr>
        <w:pStyle w:val="Style16"/>
        <w:widowControl w:val="0"/>
        <w:keepNext w:val="0"/>
        <w:keepLines w:val="0"/>
        <w:shd w:val="clear" w:color="auto" w:fill="auto"/>
        <w:bidi w:val="0"/>
        <w:jc w:val="left"/>
        <w:spacing w:before="0" w:after="303" w:line="328" w:lineRule="exact"/>
        <w:ind w:left="4700" w:right="2440" w:firstLine="0"/>
      </w:pPr>
      <w:r>
        <w:rPr>
          <w:lang w:val="ru-RU" w:eastAsia="ru-RU" w:bidi="ru-RU"/>
          <w:w w:val="100"/>
          <w:spacing w:val="0"/>
          <w:color w:val="000000"/>
          <w:position w:val="0"/>
        </w:rPr>
        <w:t xml:space="preserve">ИП Меркулов В.И. </w:t>
      </w:r>
      <w:r>
        <w:rPr>
          <w:rStyle w:val="CharStyle18"/>
          <w:lang w:val="en-US" w:eastAsia="en-US" w:bidi="en-US"/>
        </w:rPr>
        <w:t xml:space="preserve">Merkulov </w:t>
      </w:r>
      <w:r>
        <w:fldChar w:fldCharType="begin"/>
      </w:r>
      <w:r>
        <w:rPr>
          <w:rStyle w:val="CharStyle18"/>
        </w:rPr>
        <w:instrText> HYPERLINK "mailto:1967@internet.ru" </w:instrText>
      </w:r>
      <w:r>
        <w:fldChar w:fldCharType="separate"/>
      </w:r>
      <w:r>
        <w:rPr>
          <w:rStyle w:val="Hyperlink"/>
        </w:rPr>
        <w:t>1</w:t>
      </w:r>
      <w:r>
        <w:rPr>
          <w:rStyle w:val="Hyperlink"/>
          <w:lang w:val="en-US" w:eastAsia="en-US" w:bidi="en-US"/>
        </w:rPr>
        <w:t>967@internet.ru</w:t>
      </w:r>
      <w:r>
        <w:fldChar w:fldCharType="end"/>
      </w:r>
    </w:p>
    <w:p>
      <w:pPr>
        <w:pStyle w:val="Style19"/>
        <w:widowControl w:val="0"/>
        <w:keepNext w:val="0"/>
        <w:keepLines w:val="0"/>
        <w:shd w:val="clear" w:color="auto" w:fill="auto"/>
        <w:bidi w:val="0"/>
        <w:spacing w:before="0" w:after="351"/>
        <w:ind w:left="0" w:right="0" w:firstLine="0"/>
      </w:pPr>
      <w:r>
        <w:rPr>
          <w:lang w:val="ru-RU" w:eastAsia="ru-RU" w:bidi="ru-RU"/>
          <w:w w:val="100"/>
          <w:spacing w:val="0"/>
          <w:color w:val="000000"/>
          <w:position w:val="0"/>
        </w:rPr>
        <w:t>Решение по делу № 016/06/42-1266/2022 о нарушении законодательства в сфере закупок товаров, работ, услуг для обеспечения государственных и муниципальных нужд</w:t>
      </w:r>
    </w:p>
    <w:p>
      <w:pPr>
        <w:pStyle w:val="Style16"/>
        <w:tabs>
          <w:tab w:leader="none" w:pos="9092" w:val="center"/>
          <w:tab w:leader="none" w:pos="10009" w:val="right"/>
        </w:tabs>
        <w:widowControl w:val="0"/>
        <w:keepNext w:val="0"/>
        <w:keepLines w:val="0"/>
        <w:shd w:val="clear" w:color="auto" w:fill="auto"/>
        <w:bidi w:val="0"/>
        <w:spacing w:before="0" w:after="313" w:line="260" w:lineRule="exact"/>
        <w:ind w:left="20" w:right="0" w:firstLine="0"/>
      </w:pPr>
      <w:r>
        <w:rPr>
          <w:lang w:val="ru-RU" w:eastAsia="ru-RU" w:bidi="ru-RU"/>
          <w:w w:val="100"/>
          <w:spacing w:val="0"/>
          <w:color w:val="000000"/>
          <w:position w:val="0"/>
        </w:rPr>
        <w:t>11 августа 2022 года</w:t>
        <w:tab/>
        <w:t>г.</w:t>
        <w:tab/>
        <w:t>Казань</w:t>
      </w:r>
    </w:p>
    <w:p>
      <w:pPr>
        <w:pStyle w:val="Style16"/>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16"/>
        <w:tabs>
          <w:tab w:leader="none" w:pos="6490" w:val="center"/>
          <w:tab w:leader="none" w:pos="10009" w:val="right"/>
          <w:tab w:leader="none" w:pos="9975" w:val="right"/>
        </w:tabs>
        <w:widowControl w:val="0"/>
        <w:keepNext w:val="0"/>
        <w:keepLines w:val="0"/>
        <w:shd w:val="clear" w:color="auto" w:fill="auto"/>
        <w:bidi w:val="0"/>
        <w:spacing w:before="0" w:after="0" w:line="317" w:lineRule="exact"/>
        <w:ind w:left="820" w:right="0" w:firstLine="0"/>
      </w:pPr>
      <w:r>
        <w:rPr>
          <w:lang w:val="ru-RU" w:eastAsia="ru-RU" w:bidi="ru-RU"/>
          <w:w w:val="100"/>
          <w:spacing w:val="0"/>
          <w:color w:val="000000"/>
          <w:position w:val="0"/>
        </w:rPr>
        <w:t>Зам. председателя Комиссии:</w:t>
        <w:tab/>
        <w:t>Амировой</w:t>
        <w:tab/>
        <w:t>В.Р.</w:t>
        <w:tab/>
        <w:t>- начальника</w:t>
      </w:r>
    </w:p>
    <w:p>
      <w:pPr>
        <w:pStyle w:val="Style16"/>
        <w:widowControl w:val="0"/>
        <w:keepNext w:val="0"/>
        <w:keepLines w:val="0"/>
        <w:shd w:val="clear" w:color="auto" w:fill="auto"/>
        <w:bidi w:val="0"/>
        <w:jc w:val="left"/>
        <w:spacing w:before="0" w:after="0" w:line="317" w:lineRule="exact"/>
        <w:ind w:left="5860" w:right="0" w:firstLine="0"/>
      </w:pPr>
      <w:r>
        <w:rPr>
          <w:lang w:val="ru-RU" w:eastAsia="ru-RU" w:bidi="ru-RU"/>
          <w:w w:val="100"/>
          <w:spacing w:val="0"/>
          <w:color w:val="000000"/>
          <w:position w:val="0"/>
        </w:rPr>
        <w:t>отдела,</w:t>
      </w:r>
    </w:p>
    <w:p>
      <w:pPr>
        <w:pStyle w:val="Style16"/>
        <w:tabs>
          <w:tab w:leader="none" w:pos="6490" w:val="center"/>
          <w:tab w:leader="none" w:pos="8114" w:val="right"/>
          <w:tab w:leader="none" w:pos="10009" w:val="right"/>
        </w:tabs>
        <w:widowControl w:val="0"/>
        <w:keepNext w:val="0"/>
        <w:keepLines w:val="0"/>
        <w:shd w:val="clear" w:color="auto" w:fill="auto"/>
        <w:bidi w:val="0"/>
        <w:spacing w:before="0" w:after="0" w:line="317" w:lineRule="exact"/>
        <w:ind w:left="820" w:right="0" w:firstLine="0"/>
      </w:pPr>
      <w:r>
        <w:rPr>
          <w:lang w:val="ru-RU" w:eastAsia="ru-RU" w:bidi="ru-RU"/>
          <w:w w:val="100"/>
          <w:spacing w:val="0"/>
          <w:color w:val="000000"/>
          <w:position w:val="0"/>
        </w:rPr>
        <w:t>Членов Комиссии:</w:t>
        <w:tab/>
        <w:t>Тимофеева</w:t>
        <w:tab/>
        <w:t>М.А.</w:t>
        <w:tab/>
        <w:t>- ведущего</w:t>
      </w:r>
    </w:p>
    <w:p>
      <w:pPr>
        <w:pStyle w:val="Style16"/>
        <w:widowControl w:val="0"/>
        <w:keepNext w:val="0"/>
        <w:keepLines w:val="0"/>
        <w:shd w:val="clear" w:color="auto" w:fill="auto"/>
        <w:bidi w:val="0"/>
        <w:jc w:val="left"/>
        <w:spacing w:before="0" w:after="0" w:line="317" w:lineRule="exact"/>
        <w:ind w:left="5860" w:right="0" w:firstLine="0"/>
      </w:pPr>
      <w:r>
        <w:rPr>
          <w:lang w:val="ru-RU" w:eastAsia="ru-RU" w:bidi="ru-RU"/>
          <w:w w:val="100"/>
          <w:spacing w:val="0"/>
          <w:color w:val="000000"/>
          <w:position w:val="0"/>
        </w:rPr>
        <w:t>специалиста-эксперта,</w:t>
      </w:r>
    </w:p>
    <w:p>
      <w:pPr>
        <w:pStyle w:val="Style16"/>
        <w:widowControl w:val="0"/>
        <w:keepNext w:val="0"/>
        <w:keepLines w:val="0"/>
        <w:shd w:val="clear" w:color="auto" w:fill="auto"/>
        <w:bidi w:val="0"/>
        <w:jc w:val="left"/>
        <w:spacing w:before="0" w:after="0" w:line="317" w:lineRule="exact"/>
        <w:ind w:left="5860" w:right="240" w:firstLine="0"/>
      </w:pPr>
      <w:r>
        <w:rPr>
          <w:lang w:val="ru-RU" w:eastAsia="ru-RU" w:bidi="ru-RU"/>
          <w:w w:val="100"/>
          <w:spacing w:val="0"/>
          <w:color w:val="000000"/>
          <w:position w:val="0"/>
        </w:rPr>
        <w:t>Хусайнова И.И. - специалиста 1 разряда,</w:t>
      </w:r>
    </w:p>
    <w:p>
      <w:pPr>
        <w:pStyle w:val="Style16"/>
        <w:widowControl w:val="0"/>
        <w:keepNext w:val="0"/>
        <w:keepLines w:val="0"/>
        <w:shd w:val="clear" w:color="auto" w:fill="auto"/>
        <w:bidi w:val="0"/>
        <w:spacing w:before="0" w:after="286" w:line="317" w:lineRule="exact"/>
        <w:ind w:left="20" w:right="20" w:firstLine="700"/>
      </w:pPr>
      <w:r>
        <w:rPr>
          <w:lang w:val="ru-RU" w:eastAsia="ru-RU" w:bidi="ru-RU"/>
          <w:w w:val="100"/>
          <w:spacing w:val="0"/>
          <w:color w:val="000000"/>
          <w:position w:val="0"/>
        </w:rPr>
        <w:t>в присутствии представителей заказчика ГКУ "ГЛАВНОЕ УПРАВЛЕНИЕ СОДЕРЖАНИЯ И РАЗВИТИЯ ДОРОЖНО-ТРАНСПОРТНОГО КОМПЛЕКСА ТАТАРСТАНА ПРИ МИНИСТЕРСТВЕ ТРАНСПОРТА И ДОРОЖНОГО ХОЗЯЙСТВА РЕСПУБЛИКИ ТАТАРСТАН" - Хайруллина А.В. (доверенность №10 от 04.03.2022 г.) в отсутствии представителей заявителя ИП Меркулова В.И., о времени и месте рассмотрения жалобы уведомленных надлежащим образом, рассмотрев в режиме видеоконференцсвязи жалобу заявителя ИП Меркулова В.И. (вх. №10149/ж от 08.08.2022 г.) на действие заказчика при проведении закупки №</w:t>
        <w:br w:type="page"/>
        <w:t>0311200024922000158 на предмет: Выполнение научно-технических работ и разработку проектов организации дорожного движения, схем дислокации дорожных знаков и схем разметки автодорог общего пользования регионального значения Республики Татарстан,</w:t>
      </w:r>
    </w:p>
    <w:p>
      <w:pPr>
        <w:pStyle w:val="Style16"/>
        <w:widowControl w:val="0"/>
        <w:keepNext w:val="0"/>
        <w:keepLines w:val="0"/>
        <w:shd w:val="clear" w:color="auto" w:fill="auto"/>
        <w:bidi w:val="0"/>
        <w:jc w:val="center"/>
        <w:spacing w:before="0" w:after="314" w:line="260" w:lineRule="exact"/>
        <w:ind w:left="20" w:right="0" w:firstLine="0"/>
      </w:pPr>
      <w:r>
        <w:rPr>
          <w:lang w:val="ru-RU" w:eastAsia="ru-RU" w:bidi="ru-RU"/>
          <w:w w:val="100"/>
          <w:spacing w:val="0"/>
          <w:color w:val="000000"/>
          <w:position w:val="0"/>
        </w:rPr>
        <w:t>УСТАНОВИЛА:</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Извещение о проведении открытого конкурса в электронной форме №0311200024922000158 размещено на официальном сайте Российской Федерации </w:t>
      </w:r>
      <w:r>
        <w:fldChar w:fldCharType="begin"/>
      </w:r>
      <w:r>
        <w:rPr>
          <w:rStyle w:val="CharStyle18"/>
        </w:rPr>
        <w:instrText> HYPERLINK "http://www.zakupki.gov.ru" </w:instrText>
      </w:r>
      <w:r>
        <w:fldChar w:fldCharType="separate"/>
      </w:r>
      <w:r>
        <w:rPr>
          <w:rStyle w:val="Hyperlink"/>
          <w:lang w:val="en-US" w:eastAsia="en-US" w:bidi="en-US"/>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22.07.2022г.</w:t>
      </w:r>
    </w:p>
    <w:p>
      <w:pPr>
        <w:pStyle w:val="Style16"/>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Начальная (максимальная) цена контракта - 11 565 200,00 руб.</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Суть жалобы, по мнению заявителя, закупка проведена с нарушениями норм действующего законодательства.</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Заказчик с доводами, изложенными в жалобе согласился частично, представил устные и письменные пояснения, а также документы по закупке, которые приобщены к материалам дела.</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Татарстанского УФАС России по результатам рассмотрения доводов заявителя на действия заказчика, позиции заказчика, изучения извещения конкурса приходит к следующим выводам.</w:t>
      </w:r>
    </w:p>
    <w:p>
      <w:pPr>
        <w:pStyle w:val="Style24"/>
        <w:widowControl w:val="0"/>
        <w:keepNext w:val="0"/>
        <w:keepLines w:val="0"/>
        <w:shd w:val="clear" w:color="auto" w:fill="auto"/>
        <w:bidi w:val="0"/>
        <w:spacing w:before="0" w:after="0"/>
        <w:ind w:left="20" w:right="20"/>
      </w:pPr>
      <w:r>
        <w:rPr>
          <w:rStyle w:val="CharStyle26"/>
          <w:i w:val="0"/>
          <w:iCs w:val="0"/>
        </w:rPr>
        <w:t xml:space="preserve">1. </w:t>
      </w:r>
      <w:r>
        <w:rPr>
          <w:lang w:val="ru-RU" w:eastAsia="ru-RU" w:bidi="ru-RU"/>
          <w:w w:val="100"/>
          <w:spacing w:val="0"/>
          <w:color w:val="000000"/>
          <w:position w:val="0"/>
        </w:rPr>
        <w:t>Относительно довода заявителя об установлении заказчиком ненадлежащих значений для критерия оценки «Квалификация участников закупки».</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также порядок рассмотрения и оценки заявок на участие в конкурсах в соответствии с настоящим Федеральным законом.</w:t>
      </w:r>
    </w:p>
    <w:p>
      <w:pPr>
        <w:pStyle w:val="Style16"/>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Частью 1 статьи 32 Закона о контрактной системе установлено, что для оценки заявок участников закупки заказчик использует следующие критерии:</w:t>
      </w:r>
    </w:p>
    <w:p>
      <w:pPr>
        <w:pStyle w:val="Style16"/>
        <w:numPr>
          <w:ilvl w:val="0"/>
          <w:numId w:val="1"/>
        </w:numPr>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 цена контракта, сумма цен единиц товара, работы, услуги;</w:t>
      </w:r>
    </w:p>
    <w:p>
      <w:pPr>
        <w:pStyle w:val="Style16"/>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16"/>
        <w:numPr>
          <w:ilvl w:val="0"/>
          <w:numId w:val="1"/>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16"/>
        <w:numPr>
          <w:ilvl w:val="0"/>
          <w:numId w:val="1"/>
        </w:numPr>
        <w:widowControl w:val="0"/>
        <w:keepNext w:val="0"/>
        <w:keepLines w:val="0"/>
        <w:shd w:val="clear" w:color="auto" w:fill="auto"/>
        <w:bidi w:val="0"/>
        <w:spacing w:before="0" w:after="946" w:line="317" w:lineRule="exact"/>
        <w:ind w:left="20" w:right="20" w:firstLine="72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w:t>
      </w:r>
    </w:p>
    <w:p>
      <w:pPr>
        <w:pStyle w:val="Style16"/>
        <w:widowControl w:val="0"/>
        <w:keepNext w:val="0"/>
        <w:keepLines w:val="0"/>
        <w:shd w:val="clear" w:color="auto" w:fill="auto"/>
        <w:bidi w:val="0"/>
        <w:jc w:val="left"/>
        <w:spacing w:before="0" w:after="0" w:line="260" w:lineRule="exact"/>
        <w:ind w:left="8720" w:right="0" w:firstLine="0"/>
      </w:pPr>
      <w:r>
        <w:rPr>
          <w:lang w:val="ru-RU" w:eastAsia="ru-RU" w:bidi="ru-RU"/>
          <w:w w:val="100"/>
          <w:spacing w:val="0"/>
          <w:color w:val="000000"/>
          <w:position w:val="0"/>
        </w:rPr>
        <w:t>210533</w:t>
      </w:r>
    </w:p>
    <w:p>
      <w:pPr>
        <w:pStyle w:val="Style16"/>
        <w:widowControl w:val="0"/>
        <w:keepNext w:val="0"/>
        <w:keepLines w:val="0"/>
        <w:shd w:val="clear" w:color="auto" w:fill="auto"/>
        <w:bidi w:val="0"/>
        <w:spacing w:before="0" w:after="0" w:line="349" w:lineRule="exact"/>
        <w:ind w:left="40" w:right="20" w:firstLine="0"/>
      </w:pPr>
      <w:r>
        <w:rPr>
          <w:lang w:val="ru-RU" w:eastAsia="ru-RU" w:bidi="ru-RU"/>
          <w:w w:val="100"/>
          <w:spacing w:val="0"/>
          <w:color w:val="000000"/>
          <w:position w:val="0"/>
        </w:rPr>
        <w:t>деловой репутации, специалистов и иных работников определенного уровня квалификации.</w:t>
      </w:r>
    </w:p>
    <w:p>
      <w:pPr>
        <w:pStyle w:val="Style16"/>
        <w:widowControl w:val="0"/>
        <w:keepNext w:val="0"/>
        <w:keepLines w:val="0"/>
        <w:shd w:val="clear" w:color="auto" w:fill="auto"/>
        <w:bidi w:val="0"/>
        <w:spacing w:before="0" w:after="0" w:line="320" w:lineRule="exact"/>
        <w:ind w:left="40" w:right="20" w:firstLine="680"/>
      </w:pPr>
      <w:r>
        <w:rPr>
          <w:lang w:val="ru-RU" w:eastAsia="ru-RU" w:bidi="ru-RU"/>
          <w:w w:val="100"/>
          <w:spacing w:val="0"/>
          <w:color w:val="000000"/>
          <w:position w:val="0"/>
        </w:rPr>
        <w:t>Согласно части 4 статьи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6"/>
        <w:widowControl w:val="0"/>
        <w:keepNext w:val="0"/>
        <w:keepLines w:val="0"/>
        <w:shd w:val="clear" w:color="auto" w:fill="auto"/>
        <w:bidi w:val="0"/>
        <w:spacing w:before="0" w:after="0" w:line="320" w:lineRule="exact"/>
        <w:ind w:left="40" w:right="20" w:firstLine="680"/>
      </w:pPr>
      <w:r>
        <w:rPr>
          <w:lang w:val="ru-RU" w:eastAsia="ru-RU" w:bidi="ru-RU"/>
          <w:w w:val="100"/>
          <w:spacing w:val="0"/>
          <w:color w:val="000000"/>
          <w:position w:val="0"/>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16"/>
        <w:widowControl w:val="0"/>
        <w:keepNext w:val="0"/>
        <w:keepLines w:val="0"/>
        <w:shd w:val="clear" w:color="auto" w:fill="auto"/>
        <w:bidi w:val="0"/>
        <w:spacing w:before="0" w:after="0" w:line="320" w:lineRule="exact"/>
        <w:ind w:left="40" w:right="20" w:firstLine="680"/>
      </w:pPr>
      <w:r>
        <w:rPr>
          <w:lang w:val="ru-RU" w:eastAsia="ru-RU" w:bidi="ru-RU"/>
          <w:w w:val="100"/>
          <w:spacing w:val="0"/>
          <w:color w:val="000000"/>
          <w:position w:val="0"/>
        </w:rPr>
        <w:t xml:space="preserve">Постановлением Правительства РФ от 31.12.2021 </w:t>
      </w:r>
      <w:r>
        <w:rPr>
          <w:lang w:val="en-US" w:eastAsia="en-US" w:bidi="en-US"/>
          <w:w w:val="100"/>
          <w:spacing w:val="0"/>
          <w:color w:val="000000"/>
          <w:position w:val="0"/>
        </w:rPr>
        <w:t xml:space="preserve">N </w:t>
      </w:r>
      <w:r>
        <w:rPr>
          <w:lang w:val="ru-RU" w:eastAsia="ru-RU" w:bidi="ru-RU"/>
          <w:w w:val="100"/>
          <w:spacing w:val="0"/>
          <w:color w:val="000000"/>
          <w:position w:val="0"/>
        </w:rPr>
        <w:t xml:space="preserve">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lang w:val="en-US" w:eastAsia="en-US" w:bidi="en-US"/>
          <w:w w:val="100"/>
          <w:spacing w:val="0"/>
          <w:color w:val="000000"/>
          <w:position w:val="0"/>
        </w:rPr>
        <w:t xml:space="preserve">N </w:t>
      </w:r>
      <w:r>
        <w:rPr>
          <w:lang w:val="ru-RU" w:eastAsia="ru-RU" w:bidi="ru-RU"/>
          <w:w w:val="100"/>
          <w:spacing w:val="0"/>
          <w:color w:val="000000"/>
          <w:position w:val="0"/>
        </w:rPr>
        <w:t>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 ев закупке товаров, работ, услуг для обеспечения государственных нужд (далее- Положение).</w:t>
      </w:r>
    </w:p>
    <w:p>
      <w:pPr>
        <w:pStyle w:val="Style16"/>
        <w:widowControl w:val="0"/>
        <w:keepNext w:val="0"/>
        <w:keepLines w:val="0"/>
        <w:shd w:val="clear" w:color="auto" w:fill="auto"/>
        <w:bidi w:val="0"/>
        <w:spacing w:before="0" w:after="0" w:line="320" w:lineRule="exact"/>
        <w:ind w:left="40" w:right="20" w:firstLine="680"/>
      </w:pPr>
      <w:r>
        <w:rPr>
          <w:lang w:val="ru-RU" w:eastAsia="ru-RU" w:bidi="ru-RU"/>
          <w:w w:val="100"/>
          <w:spacing w:val="0"/>
          <w:color w:val="000000"/>
          <w:position w:val="0"/>
        </w:rPr>
        <w:t>Согласно пункту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6"/>
        <w:widowControl w:val="0"/>
        <w:keepNext w:val="0"/>
        <w:keepLines w:val="0"/>
        <w:shd w:val="clear" w:color="auto" w:fill="auto"/>
        <w:bidi w:val="0"/>
        <w:spacing w:before="0" w:after="0" w:line="320" w:lineRule="exact"/>
        <w:ind w:left="40" w:right="0" w:firstLine="680"/>
      </w:pPr>
      <w:r>
        <w:rPr>
          <w:lang w:val="ru-RU" w:eastAsia="ru-RU" w:bidi="ru-RU"/>
          <w:w w:val="100"/>
          <w:spacing w:val="0"/>
          <w:color w:val="000000"/>
          <w:position w:val="0"/>
        </w:rPr>
        <w:t>а) наличие у участников закупки финансовых ресурсов;</w:t>
      </w:r>
    </w:p>
    <w:p>
      <w:pPr>
        <w:pStyle w:val="Style16"/>
        <w:widowControl w:val="0"/>
        <w:keepNext w:val="0"/>
        <w:keepLines w:val="0"/>
        <w:shd w:val="clear" w:color="auto" w:fill="auto"/>
        <w:bidi w:val="0"/>
        <w:spacing w:before="0" w:after="0" w:line="320" w:lineRule="exact"/>
        <w:ind w:left="40" w:right="20" w:firstLine="68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16"/>
        <w:widowControl w:val="0"/>
        <w:keepNext w:val="0"/>
        <w:keepLines w:val="0"/>
        <w:shd w:val="clear" w:color="auto" w:fill="auto"/>
        <w:bidi w:val="0"/>
        <w:spacing w:before="0" w:after="0" w:line="320" w:lineRule="exact"/>
        <w:ind w:left="40" w:right="20" w:firstLine="680"/>
      </w:pPr>
      <w:r>
        <w:rPr>
          <w:lang w:val="ru-RU" w:eastAsia="ru-RU" w:bidi="ru-RU"/>
          <w:w w:val="100"/>
          <w:spacing w:val="0"/>
          <w:color w:val="000000"/>
          <w:position w:val="0"/>
        </w:rPr>
        <w:t xml:space="preserve">в) </w:t>
      </w:r>
      <w:r>
        <w:rPr>
          <w:rStyle w:val="CharStyle18"/>
        </w:rPr>
        <w:t>наличие у участников закупки опыта поставки товара, выполнения работы,</w:t>
      </w:r>
      <w:r>
        <w:rPr>
          <w:lang w:val="ru-RU" w:eastAsia="ru-RU" w:bidi="ru-RU"/>
          <w:w w:val="100"/>
          <w:spacing w:val="0"/>
          <w:color w:val="000000"/>
          <w:position w:val="0"/>
        </w:rPr>
        <w:t xml:space="preserve"> </w:t>
      </w:r>
      <w:r>
        <w:rPr>
          <w:rStyle w:val="CharStyle18"/>
        </w:rPr>
        <w:t>оказания услуги, связанного с предметом контракта</w:t>
      </w:r>
      <w:r>
        <w:rPr>
          <w:lang w:val="ru-RU" w:eastAsia="ru-RU" w:bidi="ru-RU"/>
          <w:w w:val="100"/>
          <w:spacing w:val="0"/>
          <w:color w:val="000000"/>
          <w:position w:val="0"/>
        </w:rPr>
        <w:t>;</w:t>
      </w:r>
    </w:p>
    <w:p>
      <w:pPr>
        <w:pStyle w:val="Style16"/>
        <w:widowControl w:val="0"/>
        <w:keepNext w:val="0"/>
        <w:keepLines w:val="0"/>
        <w:shd w:val="clear" w:color="auto" w:fill="auto"/>
        <w:bidi w:val="0"/>
        <w:spacing w:before="0" w:after="0" w:line="320" w:lineRule="exact"/>
        <w:ind w:left="40" w:right="0" w:firstLine="680"/>
      </w:pPr>
      <w:r>
        <w:rPr>
          <w:lang w:val="ru-RU" w:eastAsia="ru-RU" w:bidi="ru-RU"/>
          <w:w w:val="100"/>
          <w:spacing w:val="0"/>
          <w:color w:val="000000"/>
          <w:position w:val="0"/>
        </w:rPr>
        <w:t>г) наличие у участников закупки деловой репутации;</w:t>
      </w:r>
    </w:p>
    <w:p>
      <w:pPr>
        <w:pStyle w:val="Style16"/>
        <w:widowControl w:val="0"/>
        <w:keepNext w:val="0"/>
        <w:keepLines w:val="0"/>
        <w:shd w:val="clear" w:color="auto" w:fill="auto"/>
        <w:bidi w:val="0"/>
        <w:spacing w:before="0" w:after="0" w:line="320" w:lineRule="exact"/>
        <w:ind w:left="40" w:right="20" w:firstLine="68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16"/>
        <w:widowControl w:val="0"/>
        <w:keepNext w:val="0"/>
        <w:keepLines w:val="0"/>
        <w:shd w:val="clear" w:color="auto" w:fill="auto"/>
        <w:bidi w:val="0"/>
        <w:spacing w:before="0" w:after="0" w:line="320" w:lineRule="exact"/>
        <w:ind w:left="40" w:right="20" w:firstLine="680"/>
      </w:pPr>
      <w:r>
        <w:rPr>
          <w:lang w:val="ru-RU" w:eastAsia="ru-RU" w:bidi="ru-RU"/>
          <w:w w:val="100"/>
          <w:spacing w:val="0"/>
          <w:color w:val="000000"/>
          <w:position w:val="0"/>
        </w:rPr>
        <w:t>В соответствии пункту 25 Положения Для оценки заявок по показателям оценки, предусмотренным пунктом 24 настоящего Положения, применяются детализирующие показатели.</w:t>
      </w:r>
      <w:r>
        <w:br w:type="page"/>
      </w:r>
    </w:p>
    <w:p>
      <w:pPr>
        <w:pStyle w:val="Style16"/>
        <w:tabs>
          <w:tab w:leader="underscore" w:pos="10220" w:val="left"/>
        </w:tabs>
        <w:widowControl w:val="0"/>
        <w:keepNext w:val="0"/>
        <w:keepLines w:val="0"/>
        <w:shd w:val="clear" w:color="auto" w:fill="auto"/>
        <w:bidi w:val="0"/>
        <w:spacing w:before="0" w:after="0" w:line="331" w:lineRule="exact"/>
        <w:ind w:left="0" w:right="260" w:firstLine="720"/>
        <w:sectPr>
          <w:type w:val="continuous"/>
          <w:pgSz w:w="11909" w:h="16838"/>
          <w:pgMar w:top="1138" w:left="918" w:right="547" w:bottom="558" w:header="0" w:footer="3" w:gutter="0"/>
          <w:rtlGutter w:val="0"/>
          <w:cols w:space="720"/>
          <w:noEndnote/>
          <w:docGrid w:linePitch="360"/>
        </w:sectPr>
      </w:pPr>
      <w:r>
        <w:rPr>
          <w:lang w:val="ru-RU" w:eastAsia="ru-RU" w:bidi="ru-RU"/>
          <w:w w:val="100"/>
          <w:spacing w:val="0"/>
          <w:color w:val="000000"/>
          <w:position w:val="0"/>
        </w:rPr>
        <w:t xml:space="preserve">Согласно положениям извещения заказчика, а именно «порядку оценки», заказчиком установлен следующий порядок оценки по критерию Квалификация участников закупки, в том числе наличие у них финансовых ресурсов, оборудования </w:t>
      </w:r>
      <w:r>
        <w:rPr>
          <w:rStyle w:val="CharStyle18"/>
        </w:rPr>
        <w:t>и других материальных ресурсов:</w:t>
      </w:r>
      <w:r>
        <w:rPr>
          <w:lang w:val="ru-RU" w:eastAsia="ru-RU" w:bidi="ru-RU"/>
          <w:w w:val="100"/>
          <w:spacing w:val="0"/>
          <w:color w:val="000000"/>
          <w:position w:val="0"/>
        </w:rPr>
        <w:tab/>
      </w:r>
    </w:p>
    <w:p>
      <w:pPr>
        <w:widowControl w:val="0"/>
        <w:spacing w:line="113" w:lineRule="exact"/>
        <w:rPr>
          <w:sz w:val="9"/>
          <w:szCs w:val="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7"/>
        <w:framePr w:w="7792" w:h="670" w:wrap="around" w:vAnchor="text" w:hAnchor="margin" w:x="2296" w:y="3"/>
        <w:widowControl w:val="0"/>
        <w:keepNext w:val="0"/>
        <w:keepLines w:val="0"/>
        <w:shd w:val="clear" w:color="auto" w:fill="auto"/>
        <w:bidi w:val="0"/>
        <w:jc w:val="both"/>
        <w:spacing w:before="0" w:after="0" w:line="238" w:lineRule="exact"/>
        <w:ind w:left="100" w:right="0" w:firstLine="0"/>
      </w:pPr>
      <w:r>
        <w:rPr>
          <w:rStyle w:val="CharStyle28"/>
          <w:spacing w:val="0"/>
        </w:rPr>
        <w:t>Оценка заявок осуществляется в соответствии с пунктом 22 Положения по следующей шкале оценке:</w:t>
      </w:r>
    </w:p>
    <w:p>
      <w:pPr>
        <w:pStyle w:val="Style29"/>
        <w:framePr w:w="7792" w:h="670" w:wrap="around" w:vAnchor="text" w:hAnchor="margin" w:x="2296" w:y="3"/>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Шкала оценки</w:t>
      </w:r>
    </w:p>
    <w:p>
      <w:pPr>
        <w:pStyle w:val="Style27"/>
        <w:framePr w:h="172" w:wrap="around" w:vAnchor="text" w:hAnchor="margin" w:x="1706" w:y="12"/>
        <w:widowControl w:val="0"/>
        <w:keepNext w:val="0"/>
        <w:keepLines w:val="0"/>
        <w:shd w:val="clear" w:color="auto" w:fill="auto"/>
        <w:bidi w:val="0"/>
        <w:jc w:val="left"/>
        <w:spacing w:before="0" w:after="0" w:line="160" w:lineRule="exact"/>
        <w:ind w:left="100" w:right="0" w:firstLine="0"/>
      </w:pPr>
      <w:r>
        <w:rPr>
          <w:rStyle w:val="CharStyle28"/>
          <w:spacing w:val="0"/>
        </w:rPr>
        <w:t>30</w:t>
      </w:r>
    </w:p>
    <w:p>
      <w:pPr>
        <w:widowControl w:val="0"/>
        <w:rPr>
          <w:sz w:val="2"/>
          <w:szCs w:val="2"/>
        </w:rPr>
      </w:pPr>
    </w:p>
    <w:p>
      <w:pPr>
        <w:pStyle w:val="Style2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Показатель оценки, детализирующ ий показатель оценки</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Общая цена</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исполненных</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участником</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закупки</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контрактов</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(договоров) по</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разработке</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проектов</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организации</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дорожного</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движения, схем</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дислокации</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дорожных</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знаков и схем</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разметки на</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автодорогах</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общего</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пользования</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регионального</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значения</w:t>
      </w:r>
    </w:p>
    <w:p>
      <w:pPr>
        <w:pStyle w:val="Style27"/>
        <w:widowControl w:val="0"/>
        <w:keepNext w:val="0"/>
        <w:keepLines w:val="0"/>
        <w:shd w:val="clear" w:color="auto" w:fill="auto"/>
        <w:bidi w:val="0"/>
        <w:jc w:val="left"/>
        <w:spacing w:before="0" w:after="723" w:line="234" w:lineRule="exact"/>
        <w:ind w:left="20" w:right="2640" w:firstLine="0"/>
      </w:pPr>
      <w:r>
        <w:rPr>
          <w:lang w:val="ru-RU" w:eastAsia="ru-RU" w:bidi="ru-RU"/>
          <w:w w:val="100"/>
          <w:spacing w:val="0"/>
          <w:color w:val="000000"/>
          <w:position w:val="0"/>
        </w:rPr>
        <w:t>Свойство, подлежащих оценке</w:t>
      </w:r>
    </w:p>
    <w:p>
      <w:pPr>
        <w:pStyle w:val="Style27"/>
        <w:widowControl w:val="0"/>
        <w:keepNext w:val="0"/>
        <w:keepLines w:val="0"/>
        <w:shd w:val="clear" w:color="auto" w:fill="auto"/>
        <w:bidi w:val="0"/>
        <w:jc w:val="left"/>
        <w:spacing w:before="0" w:after="0"/>
        <w:ind w:left="20" w:right="740" w:firstLine="0"/>
      </w:pPr>
      <w:r>
        <w:rPr>
          <w:lang w:val="ru-RU" w:eastAsia="ru-RU" w:bidi="ru-RU"/>
          <w:w w:val="100"/>
          <w:spacing w:val="0"/>
          <w:color w:val="000000"/>
          <w:position w:val="0"/>
        </w:rPr>
        <w:t>Участник закупки в подтверждение критерия представляет:</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Сведения об опыте подтверждаются предоставлением копий контрактов (договоров), заключенных ранее с участником закупки, копиями оформленных актов приемки-сдачи выполненных работ (необходимо включить в заявку все перечисленные сведения и документы в отношении каждого контракта (договора), информация об исполнении которого предоставляется участником)</w:t>
      </w:r>
    </w:p>
    <w:p>
      <w:pPr>
        <w:pStyle w:val="Style27"/>
        <w:widowControl w:val="0"/>
        <w:keepNext w:val="0"/>
        <w:keepLines w:val="0"/>
        <w:shd w:val="clear" w:color="auto" w:fill="auto"/>
        <w:bidi w:val="0"/>
        <w:jc w:val="left"/>
        <w:spacing w:before="0" w:after="663" w:line="234" w:lineRule="exact"/>
        <w:ind w:left="0" w:right="20" w:firstLine="0"/>
      </w:pPr>
      <w:r>
        <w:rPr>
          <w:lang w:val="ru-RU" w:eastAsia="ru-RU" w:bidi="ru-RU"/>
          <w:w w:val="100"/>
          <w:spacing w:val="0"/>
          <w:color w:val="000000"/>
          <w:position w:val="0"/>
        </w:rPr>
        <w:t>Значение и количество балл</w:t>
      </w:r>
    </w:p>
    <w:p>
      <w:pPr>
        <w:pStyle w:val="Style27"/>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0 баллов - при отсутствии сведений по данному критер! а также отсутств документов, подтверждаю щи предоставленны сведения]</w:t>
      </w:r>
    </w:p>
    <w:p>
      <w:pPr>
        <w:pStyle w:val="Style27"/>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40 баллов - сумр выполненных контрактов до 1</w:t>
      </w:r>
      <w:r>
        <w:rPr>
          <w:rStyle w:val="CharStyle32"/>
        </w:rPr>
        <w:t xml:space="preserve">i </w:t>
      </w:r>
      <w:r>
        <w:rPr>
          <w:lang w:val="ru-RU" w:eastAsia="ru-RU" w:bidi="ru-RU"/>
          <w:w w:val="100"/>
          <w:spacing w:val="0"/>
          <w:color w:val="000000"/>
          <w:position w:val="0"/>
        </w:rPr>
        <w:t>млн. рублей (</w:t>
      </w:r>
      <w:r>
        <w:rPr>
          <w:rStyle w:val="CharStyle33"/>
        </w:rPr>
        <w:t>включительно);</w:t>
      </w:r>
    </w:p>
    <w:p>
      <w:pPr>
        <w:pStyle w:val="Style27"/>
        <w:widowControl w:val="0"/>
        <w:keepNext w:val="0"/>
        <w:keepLines w:val="0"/>
        <w:shd w:val="clear" w:color="auto" w:fill="auto"/>
        <w:bidi w:val="0"/>
        <w:jc w:val="left"/>
        <w:spacing w:before="0" w:after="0" w:line="234" w:lineRule="exact"/>
        <w:ind w:left="0" w:right="20" w:firstLine="0"/>
        <w:sectPr>
          <w:type w:val="continuous"/>
          <w:pgSz w:w="11909" w:h="16838"/>
          <w:pgMar w:top="1115" w:left="1060" w:right="700" w:bottom="499" w:header="0" w:footer="3" w:gutter="0"/>
          <w:rtlGutter w:val="0"/>
          <w:cols w:num="4" w:space="720" w:equalWidth="0">
            <w:col w:w="1400" w:space="1048"/>
            <w:col w:w="1332" w:space="158"/>
            <w:col w:w="4619" w:space="191"/>
            <w:col w:w="1400"/>
          </w:cols>
          <w:noEndnote/>
          <w:docGrid w:linePitch="360"/>
        </w:sectPr>
      </w:pPr>
      <w:r>
        <w:rPr>
          <w:lang w:val="ru-RU" w:eastAsia="ru-RU" w:bidi="ru-RU"/>
          <w:w w:val="100"/>
          <w:spacing w:val="0"/>
          <w:color w:val="000000"/>
          <w:position w:val="0"/>
        </w:rPr>
        <w:t>70 баллов - суми выполненных контрактов от 1 ( 30 млн. рублей (включительно);</w:t>
      </w:r>
    </w:p>
    <w:p>
      <w:pPr>
        <w:widowControl w:val="0"/>
        <w:spacing w:line="47" w:lineRule="exact"/>
        <w:rPr>
          <w:sz w:val="4"/>
          <w:szCs w:val="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7"/>
        <w:widowControl w:val="0"/>
        <w:keepNext w:val="0"/>
        <w:keepLines w:val="0"/>
        <w:shd w:val="clear" w:color="auto" w:fill="auto"/>
        <w:bidi w:val="0"/>
        <w:jc w:val="left"/>
        <w:spacing w:before="0" w:after="414" w:line="234" w:lineRule="exact"/>
        <w:ind w:left="8940" w:right="180" w:firstLine="0"/>
      </w:pPr>
      <w:r>
        <w:rPr>
          <w:lang w:val="ru-RU" w:eastAsia="ru-RU" w:bidi="ru-RU"/>
          <w:w w:val="100"/>
          <w:spacing w:val="0"/>
          <w:color w:val="000000"/>
          <w:position w:val="0"/>
        </w:rPr>
        <w:t xml:space="preserve">100 баллов - </w:t>
      </w:r>
      <w:r>
        <w:rPr>
          <w:lang w:val="en-US" w:eastAsia="en-US" w:bidi="en-US"/>
          <w:w w:val="100"/>
          <w:spacing w:val="0"/>
          <w:color w:val="000000"/>
          <w:position w:val="0"/>
        </w:rPr>
        <w:t xml:space="preserve">cyiv </w:t>
      </w:r>
      <w:r>
        <w:rPr>
          <w:lang w:val="ru-RU" w:eastAsia="ru-RU" w:bidi="ru-RU"/>
          <w:w w:val="100"/>
          <w:spacing w:val="0"/>
          <w:color w:val="000000"/>
          <w:position w:val="0"/>
        </w:rPr>
        <w:t xml:space="preserve">выполненных контрактов от 3( млн. рублей и </w:t>
      </w:r>
      <w:r>
        <w:rPr>
          <w:rStyle w:val="CharStyle33"/>
        </w:rPr>
        <w:t>более;</w:t>
      </w:r>
    </w:p>
    <w:p>
      <w:pPr>
        <w:pStyle w:val="Style16"/>
        <w:widowControl w:val="0"/>
        <w:keepNext w:val="0"/>
        <w:keepLines w:val="0"/>
        <w:shd w:val="clear" w:color="auto" w:fill="auto"/>
        <w:bidi w:val="0"/>
        <w:spacing w:before="0" w:after="0" w:line="317" w:lineRule="exact"/>
        <w:ind w:left="20" w:right="320" w:firstLine="700"/>
      </w:pPr>
      <w:r>
        <w:rPr>
          <w:lang w:val="ru-RU" w:eastAsia="ru-RU" w:bidi="ru-RU"/>
          <w:w w:val="100"/>
          <w:spacing w:val="0"/>
          <w:color w:val="000000"/>
          <w:position w:val="0"/>
        </w:rPr>
        <w:t>Исходя из довода заявителя следует, что заказчиком установлены некорректные баллы по критерию оценки.</w:t>
      </w:r>
    </w:p>
    <w:p>
      <w:pPr>
        <w:pStyle w:val="Style16"/>
        <w:widowControl w:val="0"/>
        <w:keepNext w:val="0"/>
        <w:keepLines w:val="0"/>
        <w:shd w:val="clear" w:color="auto" w:fill="auto"/>
        <w:bidi w:val="0"/>
        <w:spacing w:before="0" w:after="0" w:line="317" w:lineRule="exact"/>
        <w:ind w:left="20" w:right="320" w:firstLine="700"/>
      </w:pPr>
      <w:r>
        <w:rPr>
          <w:lang w:val="ru-RU" w:eastAsia="ru-RU" w:bidi="ru-RU"/>
          <w:w w:val="100"/>
          <w:spacing w:val="0"/>
          <w:color w:val="000000"/>
          <w:position w:val="0"/>
        </w:rPr>
        <w:t>Заказчик с доводами жалобы согласился, пояснив, что была допущена техническая опечатка.</w:t>
      </w:r>
    </w:p>
    <w:p>
      <w:pPr>
        <w:pStyle w:val="Style16"/>
        <w:widowControl w:val="0"/>
        <w:keepNext w:val="0"/>
        <w:keepLines w:val="0"/>
        <w:shd w:val="clear" w:color="auto" w:fill="auto"/>
        <w:bidi w:val="0"/>
        <w:spacing w:before="0" w:after="0" w:line="317" w:lineRule="exact"/>
        <w:ind w:left="20" w:right="320" w:firstLine="700"/>
      </w:pPr>
      <w:r>
        <w:rPr>
          <w:lang w:val="ru-RU" w:eastAsia="ru-RU" w:bidi="ru-RU"/>
          <w:w w:val="100"/>
          <w:spacing w:val="0"/>
          <w:color w:val="000000"/>
          <w:position w:val="0"/>
        </w:rPr>
        <w:t>Учитывая, что заказчик согласился с доводом жалобы, на основании положений действующего законодательства, Комиссия приходит к выводу о признании довода жалобы обоснованным.</w:t>
      </w:r>
    </w:p>
    <w:p>
      <w:pPr>
        <w:pStyle w:val="Style16"/>
        <w:widowControl w:val="0"/>
        <w:keepNext w:val="0"/>
        <w:keepLines w:val="0"/>
        <w:shd w:val="clear" w:color="auto" w:fill="auto"/>
        <w:bidi w:val="0"/>
        <w:spacing w:before="0" w:after="0" w:line="317" w:lineRule="exact"/>
        <w:ind w:left="20" w:right="320" w:firstLine="700"/>
      </w:pPr>
      <w:r>
        <w:rPr>
          <w:lang w:val="ru-RU" w:eastAsia="ru-RU" w:bidi="ru-RU"/>
          <w:w w:val="100"/>
          <w:spacing w:val="0"/>
          <w:color w:val="000000"/>
          <w:position w:val="0"/>
        </w:rPr>
        <w:t>Заказчиком нарушены положения части 1, 4 статьи 32, пункта 4 части 2 статьи 42 Закона о контрактной системе, пункта 25 Положения.</w:t>
      </w:r>
    </w:p>
    <w:p>
      <w:pPr>
        <w:pStyle w:val="Style19"/>
        <w:numPr>
          <w:ilvl w:val="0"/>
          <w:numId w:val="3"/>
        </w:numPr>
        <w:tabs>
          <w:tab w:leader="none" w:pos="1078" w:val="left"/>
        </w:tabs>
        <w:widowControl w:val="0"/>
        <w:keepNext w:val="0"/>
        <w:keepLines w:val="0"/>
        <w:shd w:val="clear" w:color="auto" w:fill="auto"/>
        <w:bidi w:val="0"/>
        <w:jc w:val="left"/>
        <w:spacing w:before="0" w:after="0" w:line="317" w:lineRule="exact"/>
        <w:ind w:left="20" w:right="320" w:firstLine="700"/>
      </w:pPr>
      <w:r>
        <w:rPr>
          <w:lang w:val="ru-RU" w:eastAsia="ru-RU" w:bidi="ru-RU"/>
          <w:w w:val="100"/>
          <w:spacing w:val="0"/>
          <w:color w:val="000000"/>
          <w:position w:val="0"/>
        </w:rPr>
        <w:t>Относительно довода заявителя о том, что заказчиком, в соответствии с нормами Положения, должна была быть применена формула, при определении баллов по показателю «общая цена исполненных участником закупки контрактов».</w:t>
      </w:r>
    </w:p>
    <w:p>
      <w:pPr>
        <w:pStyle w:val="Style16"/>
        <w:widowControl w:val="0"/>
        <w:keepNext w:val="0"/>
        <w:keepLines w:val="0"/>
        <w:shd w:val="clear" w:color="auto" w:fill="auto"/>
        <w:bidi w:val="0"/>
        <w:spacing w:before="0" w:after="0" w:line="317" w:lineRule="exact"/>
        <w:ind w:left="20" w:right="320" w:firstLine="700"/>
      </w:pPr>
      <w:r>
        <w:rPr>
          <w:lang w:val="ru-RU" w:eastAsia="ru-RU" w:bidi="ru-RU"/>
          <w:w w:val="100"/>
          <w:spacing w:val="0"/>
          <w:color w:val="000000"/>
          <w:position w:val="0"/>
        </w:rPr>
        <w:t>Пунктом 24 Положения установлено, что для оценки заявок по критерию оценки "квалификация участников закупки" могут применяться, если иное не</w:t>
      </w:r>
      <w:r>
        <w:br w:type="page"/>
      </w:r>
    </w:p>
    <w:p>
      <w:pPr>
        <w:pStyle w:val="Style16"/>
        <w:widowControl w:val="0"/>
        <w:keepNext w:val="0"/>
        <w:keepLines w:val="0"/>
        <w:shd w:val="clear" w:color="auto" w:fill="auto"/>
        <w:bidi w:val="0"/>
        <w:spacing w:before="0" w:after="0" w:line="360" w:lineRule="exact"/>
        <w:ind w:left="20" w:right="20" w:firstLine="0"/>
      </w:pPr>
      <w:r>
        <w:rPr>
          <w:lang w:val="ru-RU" w:eastAsia="ru-RU" w:bidi="ru-RU"/>
          <w:w w:val="100"/>
          <w:spacing w:val="0"/>
          <w:color w:val="000000"/>
          <w:position w:val="0"/>
        </w:rPr>
        <w:t>предусмотрено настоящим Положением, один или несколько из следующих показателей оценки:</w:t>
      </w:r>
    </w:p>
    <w:p>
      <w:pPr>
        <w:pStyle w:val="Style1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а) наличие у участников закупки финансовых ресурсов;</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1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г) наличие у участников закупки деловой репутации;</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пункту 26 Положения 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"характеристики объекта закупки".</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Исходя из пункта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пункту 28 Положения В случае применения показателя оценки, предусмотренного подпунктом "в" пункта 24 настоящего Положения:</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а) применяются один или несколько из следующих детализирующих показателей оценки:</w:t>
      </w:r>
    </w:p>
    <w:p>
      <w:pPr>
        <w:pStyle w:val="Style1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общая цена исполненных участником закупки договоров;</w:t>
      </w:r>
    </w:p>
    <w:p>
      <w:pPr>
        <w:pStyle w:val="Style1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общее количество исполненных участником закупки договоров;</w:t>
      </w:r>
    </w:p>
    <w:p>
      <w:pPr>
        <w:pStyle w:val="Style1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наибольшая цена одного из исполненных участником закупки договоров;</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pPr>
        <w:pStyle w:val="Style1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В соответствии с пунктом 20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Федеральным законом оценке по критерию оценки "характеристики объекта закупки" </w:t>
      </w:r>
      <w:r>
        <w:rPr>
          <w:lang w:val="en-US" w:eastAsia="en-US" w:bidi="en-US"/>
          <w:w w:val="100"/>
          <w:spacing w:val="0"/>
          <w:color w:val="000000"/>
          <w:position w:val="0"/>
        </w:rPr>
        <w:t xml:space="preserve">(BXi), </w:t>
      </w:r>
      <w:r>
        <w:rPr>
          <w:lang w:val="ru-RU" w:eastAsia="ru-RU" w:bidi="ru-RU"/>
          <w:w w:val="100"/>
          <w:spacing w:val="0"/>
          <w:color w:val="000000"/>
          <w:position w:val="0"/>
        </w:rPr>
        <w:t>рассчитывается по формуле, установленной данным пунктом.</w:t>
      </w:r>
    </w:p>
    <w:p>
      <w:pPr>
        <w:pStyle w:val="Style1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доводам жалобы заявителя, оценка заявок и определение баллов по показателю «общая цена исполненных участником закупки контрактов» должна быть осуществлена на основании формулы установленной в пункте 20 Положения.</w:t>
      </w:r>
    </w:p>
    <w:p>
      <w:pPr>
        <w:pStyle w:val="Style16"/>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Заказчик с доводом жалобы не согласился, представил устные пояснения.</w:t>
      </w:r>
    </w:p>
    <w:p>
      <w:pPr>
        <w:pStyle w:val="Style1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Изучив доводы жалобы заявителя, устные пояснения заказчика, положения извещения к настоящей закупки, Комиссия приходит к следующим выводам.</w:t>
      </w:r>
    </w:p>
    <w:p>
      <w:pPr>
        <w:pStyle w:val="Style24"/>
        <w:widowControl w:val="0"/>
        <w:keepNext w:val="0"/>
        <w:keepLines w:val="0"/>
        <w:shd w:val="clear" w:color="auto" w:fill="auto"/>
        <w:bidi w:val="0"/>
        <w:spacing w:before="0" w:after="0"/>
        <w:ind w:left="40" w:right="20"/>
      </w:pPr>
      <w:r>
        <w:rPr>
          <w:rStyle w:val="CharStyle26"/>
          <w:i w:val="0"/>
          <w:iCs w:val="0"/>
        </w:rPr>
        <w:t xml:space="preserve">Так, согласно положениям извещения, а именно «порядку оценки», заказчиком установлен такой показатель оценки заявок, как </w:t>
      </w:r>
      <w:r>
        <w:rPr>
          <w:lang w:val="ru-RU" w:eastAsia="ru-RU" w:bidi="ru-RU"/>
          <w:w w:val="100"/>
          <w:spacing w:val="0"/>
          <w:color w:val="000000"/>
          <w:position w:val="0"/>
        </w:rPr>
        <w:t>Наличие у участников закупки опыта работы, связанного с предметом контракта.</w:t>
      </w:r>
      <w:r>
        <w:rPr>
          <w:rStyle w:val="CharStyle26"/>
          <w:i w:val="0"/>
          <w:iCs w:val="0"/>
        </w:rPr>
        <w:t xml:space="preserve"> В качестве детализирующего показателя, в соответствии с пунктом 28 Положения установлен: </w:t>
      </w:r>
      <w:r>
        <w:rPr>
          <w:lang w:val="ru-RU" w:eastAsia="ru-RU" w:bidi="ru-RU"/>
          <w:w w:val="100"/>
          <w:spacing w:val="0"/>
          <w:color w:val="000000"/>
          <w:position w:val="0"/>
        </w:rPr>
        <w:t>Общая цена исполненных участником закупки контрактов (договоров) по разработке проектов организации дороэюного движения, схем дислокации дорожных знаков и схем разметки на автодорогах общего пользования регионального значения.</w:t>
      </w:r>
    </w:p>
    <w:p>
      <w:pPr>
        <w:pStyle w:val="Style1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Вместе с тем, согласно Положения, в случае применения заказчиком, детализирующих показатель, установленных пунктом 28 Положения, оценку заявок по показателю «Наличие у участников закупки опыта работы, связанного с предметом контракта» необходимо осуществлять на основании формулы установленной пунктом 20 Положения.</w:t>
      </w:r>
    </w:p>
    <w:p>
      <w:pPr>
        <w:pStyle w:val="Style1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то же время, нарушении указанных положений, заказчиком оценка заявки производится в соответствии со шкалой оценки.</w:t>
      </w:r>
    </w:p>
    <w:p>
      <w:pPr>
        <w:pStyle w:val="Style16"/>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Довод заявителя признан обоснованным.</w:t>
      </w:r>
    </w:p>
    <w:p>
      <w:pPr>
        <w:pStyle w:val="Style1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Заказчиком нарушены положения части 1, 4 статьи 32, пункта 4 части 2 статьи 42 Закона о контрактной системе, пункта 28 Положения.</w:t>
      </w:r>
    </w:p>
    <w:p>
      <w:pPr>
        <w:pStyle w:val="Style1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Кроме того, Комиссия отмечает, что согласно извещению, а именно «порядку оценки», заказчиком в качестве оценки по показателю, будут применяться договоры, заключенные на разработку схем дорог </w:t>
      </w:r>
      <w:r>
        <w:rPr>
          <w:rStyle w:val="CharStyle34"/>
        </w:rPr>
        <w:t xml:space="preserve">регионального значения, </w:t>
      </w:r>
      <w:r>
        <w:rPr>
          <w:lang w:val="ru-RU" w:eastAsia="ru-RU" w:bidi="ru-RU"/>
          <w:w w:val="100"/>
          <w:spacing w:val="0"/>
          <w:color w:val="000000"/>
          <w:position w:val="0"/>
        </w:rPr>
        <w:t>в то время, как аналогичные работы могут быть произведены и по дорогам федерального значения.</w:t>
      </w:r>
    </w:p>
    <w:p>
      <w:pPr>
        <w:pStyle w:val="Style16"/>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Учитывая, что выявленные нарушения могли повлиять на результаты определения поставщика, Комиссия решила выдать заказчику предписание об устранении выявленных нарушений.</w:t>
      </w:r>
    </w:p>
    <w:p>
      <w:pPr>
        <w:pStyle w:val="Style16"/>
        <w:widowControl w:val="0"/>
        <w:keepNext w:val="0"/>
        <w:keepLines w:val="0"/>
        <w:shd w:val="clear" w:color="auto" w:fill="auto"/>
        <w:bidi w:val="0"/>
        <w:spacing w:before="0" w:after="351"/>
        <w:ind w:left="40" w:right="20" w:firstLine="720"/>
      </w:pPr>
      <w:r>
        <w:rPr>
          <w:lang w:val="ru-RU" w:eastAsia="ru-RU" w:bidi="ru-RU"/>
          <w:w w:val="100"/>
          <w:spacing w:val="0"/>
          <w:color w:val="000000"/>
          <w:position w:val="0"/>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16"/>
        <w:widowControl w:val="0"/>
        <w:keepNext w:val="0"/>
        <w:keepLines w:val="0"/>
        <w:shd w:val="clear" w:color="auto" w:fill="auto"/>
        <w:bidi w:val="0"/>
        <w:jc w:val="left"/>
        <w:spacing w:before="0" w:after="317" w:line="260" w:lineRule="exact"/>
        <w:ind w:left="4900" w:right="0" w:firstLine="0"/>
      </w:pPr>
      <w:r>
        <w:rPr>
          <w:lang w:val="ru-RU" w:eastAsia="ru-RU" w:bidi="ru-RU"/>
          <w:w w:val="100"/>
          <w:spacing w:val="0"/>
          <w:color w:val="000000"/>
          <w:position w:val="0"/>
        </w:rPr>
        <w:t>РЕШИЛА:</w:t>
      </w:r>
    </w:p>
    <w:p>
      <w:pPr>
        <w:pStyle w:val="Style16"/>
        <w:numPr>
          <w:ilvl w:val="0"/>
          <w:numId w:val="5"/>
        </w:numPr>
        <w:tabs>
          <w:tab w:leader="none" w:pos="1689" w:val="left"/>
          <w:tab w:leader="none" w:pos="1444" w:val="left"/>
        </w:tabs>
        <w:widowControl w:val="0"/>
        <w:keepNext w:val="0"/>
        <w:keepLines w:val="0"/>
        <w:shd w:val="clear" w:color="auto" w:fill="auto"/>
        <w:bidi w:val="0"/>
        <w:spacing w:before="0" w:after="0" w:line="317" w:lineRule="exact"/>
        <w:ind w:left="40" w:right="20" w:firstLine="720"/>
      </w:pPr>
      <w:r>
        <w:rPr>
          <w:lang w:val="ru-RU" w:eastAsia="ru-RU" w:bidi="ru-RU"/>
          <w:w w:val="100"/>
          <w:spacing w:val="0"/>
          <w:color w:val="000000"/>
          <w:position w:val="0"/>
        </w:rPr>
        <w:t>Признать жалобу заявителя ИП Меркулова В.И. (вх. № 10149/ж от 08.08.2022</w:t>
        <w:tab/>
        <w:t>г.) на действие заказчика при проведении закупки №</w:t>
      </w:r>
    </w:p>
    <w:p>
      <w:pPr>
        <w:pStyle w:val="Style16"/>
        <w:widowControl w:val="0"/>
        <w:keepNext w:val="0"/>
        <w:keepLines w:val="0"/>
        <w:shd w:val="clear" w:color="auto" w:fill="auto"/>
        <w:bidi w:val="0"/>
        <w:spacing w:before="0" w:after="0" w:line="317" w:lineRule="exact"/>
        <w:ind w:left="40" w:right="20" w:firstLine="0"/>
      </w:pPr>
      <w:r>
        <w:rPr>
          <w:lang w:val="ru-RU" w:eastAsia="ru-RU" w:bidi="ru-RU"/>
          <w:w w:val="100"/>
          <w:spacing w:val="0"/>
          <w:color w:val="000000"/>
          <w:position w:val="0"/>
        </w:rPr>
        <w:t>0311200024922000158 на предмет: Выполнение научно-технических работ и разработку проектов организации дорожного движения, схем дислокации дорожных знаков и схем разметки автодорог общего пользования регионального значения</w:t>
      </w:r>
      <w:r>
        <w:br w:type="page"/>
      </w:r>
    </w:p>
    <w:p>
      <w:pPr>
        <w:pStyle w:val="Style16"/>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Республики Татарстан, обоснованной.</w:t>
      </w:r>
    </w:p>
    <w:p>
      <w:pPr>
        <w:pStyle w:val="Style16"/>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Признать заказчика ГКУ "ГЛАВНОЕ УПРАВЛЕНИЕ СОДЕРЖАНИЯ И РАЗВИТИЯ ДОРОЖНО-ТРАНСПОРТНОГО КОМПЛЕКСА ТАТАРСТАНА ПРИ МИНИСТЕРСТВЕ ТРАНСПОРТА И ДОРОЖНОГО ХОЗЯЙСТВА РЕСПУБЛИКИ ТАТАРСТАН" нарушившим требования части 1, 4 статьи 32, пункта 4 части 2 статьи 42 Федерального закона от 05.04.2013 №44-ФЗ «О контрактной системе в сфере закупок товаров, работ, услуг для обеспечения государственных и муниципальных нужд», пункта 25, 28 Постановления Правительства РФ от 31.12.2021 </w:t>
      </w:r>
      <w:r>
        <w:rPr>
          <w:lang w:val="en-US" w:eastAsia="en-US" w:bidi="en-US"/>
          <w:w w:val="100"/>
          <w:spacing w:val="0"/>
          <w:color w:val="000000"/>
          <w:position w:val="0"/>
        </w:rPr>
        <w:t xml:space="preserve">N </w:t>
      </w:r>
      <w:r>
        <w:rPr>
          <w:lang w:val="ru-RU" w:eastAsia="ru-RU" w:bidi="ru-RU"/>
          <w:w w:val="100"/>
          <w:spacing w:val="0"/>
          <w:color w:val="000000"/>
          <w:position w:val="0"/>
        </w:rPr>
        <w:t xml:space="preserve">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lang w:val="en-US" w:eastAsia="en-US" w:bidi="en-US"/>
          <w:w w:val="100"/>
          <w:spacing w:val="0"/>
          <w:color w:val="000000"/>
          <w:position w:val="0"/>
        </w:rPr>
        <w:t xml:space="preserve">N </w:t>
      </w:r>
      <w:r>
        <w:rPr>
          <w:lang w:val="ru-RU" w:eastAsia="ru-RU" w:bidi="ru-RU"/>
          <w:w w:val="100"/>
          <w:spacing w:val="0"/>
          <w:color w:val="000000"/>
          <w:position w:val="0"/>
        </w:rPr>
        <w:t>2369 и признании утратившими силу некоторых актов и отдельных положений некоторых актов Правительства Российской Федерации».</w:t>
      </w:r>
    </w:p>
    <w:p>
      <w:pPr>
        <w:pStyle w:val="Style16"/>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Выдать заказчику обязательное для исполнение предписание об устранении выявленных нарушений.</w:t>
      </w:r>
    </w:p>
    <w:p>
      <w:pPr>
        <w:pStyle w:val="Style16"/>
        <w:numPr>
          <w:ilvl w:val="0"/>
          <w:numId w:val="5"/>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о контрактной системе.</w:t>
      </w:r>
    </w:p>
    <w:p>
      <w:pPr>
        <w:framePr w:h="4270" w:wrap="around" w:vAnchor="text" w:hAnchor="margin" w:x="5891" w:y="714"/>
        <w:widowControl w:val="0"/>
        <w:jc w:val="center"/>
        <w:rPr>
          <w:sz w:val="2"/>
          <w:szCs w:val="2"/>
        </w:rPr>
      </w:pPr>
      <w:r>
        <w:pict>
          <v:shape id="_x0000_s1028" type="#_x0000_t75" style="width:217pt;height:214pt;">
            <v:imagedata r:id="rId8" r:href="rId9"/>
          </v:shape>
        </w:pict>
      </w:r>
    </w:p>
    <w:p>
      <w:pPr>
        <w:pStyle w:val="Style16"/>
        <w:widowControl w:val="0"/>
        <w:keepNext w:val="0"/>
        <w:keepLines w:val="0"/>
        <w:shd w:val="clear" w:color="auto" w:fill="auto"/>
        <w:bidi w:val="0"/>
        <w:spacing w:before="0" w:after="1011"/>
        <w:ind w:left="20" w:right="20" w:firstLine="700"/>
      </w:pPr>
      <w:r>
        <w:rPr>
          <w:lang w:val="ru-RU" w:eastAsia="ru-RU" w:bidi="ru-RU"/>
          <w:w w:val="100"/>
          <w:spacing w:val="0"/>
          <w:color w:val="000000"/>
          <w:position w:val="0"/>
        </w:rPr>
        <w:t>Решение Комиссии может быть обжаловано в судебном порядке в течение трех месяцев со дня его принятия.</w:t>
      </w:r>
    </w:p>
    <w:p>
      <w:pPr>
        <w:pStyle w:val="Style16"/>
        <w:widowControl w:val="0"/>
        <w:keepNext w:val="0"/>
        <w:keepLines w:val="0"/>
        <w:shd w:val="clear" w:color="auto" w:fill="auto"/>
        <w:bidi w:val="0"/>
        <w:jc w:val="left"/>
        <w:spacing w:before="0" w:after="351" w:line="260" w:lineRule="exact"/>
        <w:ind w:left="20" w:right="0" w:firstLine="0"/>
      </w:pPr>
      <w:r>
        <w:rPr>
          <w:lang w:val="ru-RU" w:eastAsia="ru-RU" w:bidi="ru-RU"/>
          <w:w w:val="100"/>
          <w:spacing w:val="0"/>
          <w:color w:val="000000"/>
          <w:position w:val="0"/>
        </w:rPr>
        <w:t>Зам. Председателя Комиссии</w:t>
      </w:r>
    </w:p>
    <w:p>
      <w:pPr>
        <w:pStyle w:val="Style16"/>
        <w:widowControl w:val="0"/>
        <w:keepNext w:val="0"/>
        <w:keepLines w:val="0"/>
        <w:shd w:val="clear" w:color="auto" w:fill="auto"/>
        <w:bidi w:val="0"/>
        <w:jc w:val="left"/>
        <w:spacing w:before="0" w:after="4227" w:line="260" w:lineRule="exact"/>
        <w:ind w:left="20" w:right="0" w:firstLine="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jc w:val="left"/>
        <w:spacing w:before="0" w:after="0" w:line="263" w:lineRule="exact"/>
        <w:ind w:left="20" w:right="2200" w:firstLine="0"/>
      </w:pPr>
      <w:r>
        <w:rPr>
          <w:lang w:val="ru-RU" w:eastAsia="ru-RU" w:bidi="ru-RU"/>
          <w:w w:val="100"/>
          <w:spacing w:val="0"/>
          <w:color w:val="000000"/>
          <w:position w:val="0"/>
        </w:rPr>
        <w:t>Исп. Тимофеев М.А., тел. 8 (843)238-24-86</w:t>
      </w:r>
      <w:r>
        <w:br w:type="page"/>
      </w:r>
    </w:p>
    <w:sectPr>
      <w:type w:val="continuous"/>
      <w:pgSz w:w="11909" w:h="16838"/>
      <w:pgMar w:top="1475" w:left="880" w:right="531" w:bottom="89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305.25pt;margin-top:27.pt;width:5.05pt;height:8.65pt;z-index:-188744064;mso-wrap-style:none;mso-wrap-distance-left:5.pt;mso-wrap-distance-right:5.pt;mso-position-horizontal-relative:page;mso-position-vertical-relative:page" wrapcoords="0 0" filled="f" stroked="f">
          <v:textbox style="mso-fit-shape-to-text:t" inset="0,0,0,0">
            <w:txbxContent>
              <w:p>
                <w:pPr>
                  <w:pStyle w:val="Style21"/>
                  <w:widowControl w:val="0"/>
                  <w:keepNext w:val="0"/>
                  <w:keepLines w:val="0"/>
                  <w:shd w:val="clear" w:color="auto" w:fill="auto"/>
                  <w:bidi w:val="0"/>
                  <w:jc w:val="left"/>
                  <w:spacing w:before="0" w:after="0" w:line="240" w:lineRule="auto"/>
                  <w:ind w:left="0" w:right="0" w:firstLine="0"/>
                </w:pPr>
                <w:fldSimple w:instr=" PAGE \* MERGEFORMAT ">
                  <w:r>
                    <w:rPr>
                      <w:rStyle w:val="CharStyle23"/>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bCs/>
      <w:i w:val="0"/>
      <w:iCs w:val="0"/>
      <w:u w:val="none"/>
      <w:strike w:val="0"/>
      <w:smallCaps w:val="0"/>
      <w:sz w:val="32"/>
      <w:szCs w:val="32"/>
      <w:rFonts w:ascii="Times New Roman" w:eastAsia="Times New Roman" w:hAnsi="Times New Roman" w:cs="Times New Roman"/>
    </w:rPr>
  </w:style>
  <w:style w:type="character" w:customStyle="1" w:styleId="CharStyle14">
    <w:name w:val="Заголовок №1"/>
    <w:basedOn w:val="CharStyle13"/>
    <w:rPr>
      <w:lang w:val="ru-RU" w:eastAsia="ru-RU" w:bidi="ru-RU"/>
      <w:w w:val="100"/>
      <w:spacing w:val="0"/>
      <w:color w:val="000000"/>
      <w:position w:val="0"/>
    </w:rPr>
  </w:style>
  <w:style w:type="character" w:customStyle="1" w:styleId="CharStyle15">
    <w:name w:val="Заголовок №1 + 11 pt,Интервал 1 pt"/>
    <w:basedOn w:val="CharStyle13"/>
    <w:rPr>
      <w:lang w:val="ru-RU" w:eastAsia="ru-RU" w:bidi="ru-RU"/>
      <w:sz w:val="22"/>
      <w:szCs w:val="22"/>
      <w:w w:val="100"/>
      <w:spacing w:val="2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w:basedOn w:val="CharStyle17"/>
    <w:rPr>
      <w:lang w:val="ru-RU" w:eastAsia="ru-RU" w:bidi="ru-RU"/>
      <w:u w:val="single"/>
      <w:w w:val="100"/>
      <w:spacing w:val="0"/>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26"/>
      <w:szCs w:val="26"/>
      <w:rFonts w:ascii="Times New Roman" w:eastAsia="Times New Roman" w:hAnsi="Times New Roman" w:cs="Times New Roman"/>
    </w:rPr>
  </w:style>
  <w:style w:type="character" w:customStyle="1" w:styleId="CharStyle22">
    <w:name w:val="Колонтитул_"/>
    <w:basedOn w:val="DefaultParagraphFont"/>
    <w:link w:val="Style21"/>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Колонтитул"/>
    <w:basedOn w:val="CharStyle22"/>
    <w:rPr>
      <w:lang w:val="ru-RU" w:eastAsia="ru-RU" w:bidi="ru-RU"/>
      <w:w w:val="100"/>
      <w:spacing w:val="0"/>
      <w:color w:val="000000"/>
      <w:position w:val="0"/>
    </w:rPr>
  </w:style>
  <w:style w:type="character" w:customStyle="1" w:styleId="CharStyle25">
    <w:name w:val="Основной текст (6)_"/>
    <w:basedOn w:val="DefaultParagraphFont"/>
    <w:link w:val="Style24"/>
    <w:rPr>
      <w:b w:val="0"/>
      <w:bCs w:val="0"/>
      <w:i/>
      <w:iCs/>
      <w:u w:val="none"/>
      <w:strike w:val="0"/>
      <w:smallCaps w:val="0"/>
      <w:sz w:val="26"/>
      <w:szCs w:val="26"/>
      <w:rFonts w:ascii="Times New Roman" w:eastAsia="Times New Roman" w:hAnsi="Times New Roman" w:cs="Times New Roman"/>
    </w:rPr>
  </w:style>
  <w:style w:type="character" w:customStyle="1" w:styleId="CharStyle26">
    <w:name w:val="Основной текст (6) + Не курсив"/>
    <w:basedOn w:val="CharStyle25"/>
    <w:rPr>
      <w:lang w:val="ru-RU" w:eastAsia="ru-RU" w:bidi="ru-RU"/>
      <w:i/>
      <w:iCs/>
      <w:w w:val="100"/>
      <w:spacing w:val="0"/>
      <w:color w:val="000000"/>
      <w:position w:val="0"/>
    </w:rPr>
  </w:style>
  <w:style w:type="character" w:customStyle="1" w:styleId="CharStyle28">
    <w:name w:val="Основной текст (7) Exact"/>
    <w:basedOn w:val="DefaultParagraphFont"/>
    <w:rPr>
      <w:b w:val="0"/>
      <w:bCs w:val="0"/>
      <w:i w:val="0"/>
      <w:iCs w:val="0"/>
      <w:u w:val="none"/>
      <w:strike w:val="0"/>
      <w:smallCaps w:val="0"/>
      <w:sz w:val="16"/>
      <w:szCs w:val="16"/>
      <w:rFonts w:ascii="Times New Roman" w:eastAsia="Times New Roman" w:hAnsi="Times New Roman" w:cs="Times New Roman"/>
      <w:spacing w:val="8"/>
    </w:rPr>
  </w:style>
  <w:style w:type="character" w:customStyle="1" w:styleId="CharStyle30">
    <w:name w:val="Основной текст (8) Exact"/>
    <w:basedOn w:val="DefaultParagraphFont"/>
    <w:link w:val="Style29"/>
    <w:rPr>
      <w:b/>
      <w:bCs/>
      <w:i w:val="0"/>
      <w:iCs w:val="0"/>
      <w:u w:val="none"/>
      <w:strike w:val="0"/>
      <w:smallCaps w:val="0"/>
      <w:sz w:val="17"/>
      <w:szCs w:val="17"/>
      <w:rFonts w:ascii="Times New Roman" w:eastAsia="Times New Roman" w:hAnsi="Times New Roman" w:cs="Times New Roman"/>
      <w:spacing w:val="8"/>
    </w:rPr>
  </w:style>
  <w:style w:type="character" w:customStyle="1" w:styleId="CharStyle31">
    <w:name w:val="Основной текст (7)_"/>
    <w:basedOn w:val="DefaultParagraphFont"/>
    <w:link w:val="Style27"/>
    <w:rPr>
      <w:b w:val="0"/>
      <w:bCs w:val="0"/>
      <w:i w:val="0"/>
      <w:iCs w:val="0"/>
      <w:u w:val="none"/>
      <w:strike w:val="0"/>
      <w:smallCaps w:val="0"/>
      <w:sz w:val="19"/>
      <w:szCs w:val="19"/>
      <w:rFonts w:ascii="Times New Roman" w:eastAsia="Times New Roman" w:hAnsi="Times New Roman" w:cs="Times New Roman"/>
    </w:rPr>
  </w:style>
  <w:style w:type="character" w:customStyle="1" w:styleId="CharStyle32">
    <w:name w:val="Основной текст (7) + Candara,10 pt,Курсив"/>
    <w:basedOn w:val="CharStyle31"/>
    <w:rPr>
      <w:lang w:val="en-US" w:eastAsia="en-US" w:bidi="en-US"/>
      <w:i/>
      <w:iCs/>
      <w:sz w:val="20"/>
      <w:szCs w:val="20"/>
      <w:rFonts w:ascii="Candara" w:eastAsia="Candara" w:hAnsi="Candara" w:cs="Candara"/>
      <w:w w:val="100"/>
      <w:spacing w:val="0"/>
      <w:color w:val="000000"/>
      <w:position w:val="0"/>
    </w:rPr>
  </w:style>
  <w:style w:type="character" w:customStyle="1" w:styleId="CharStyle33">
    <w:name w:val="Основной текст (7)"/>
    <w:basedOn w:val="CharStyle31"/>
    <w:rPr>
      <w:lang w:val="ru-RU" w:eastAsia="ru-RU" w:bidi="ru-RU"/>
      <w:u w:val="single"/>
      <w:w w:val="100"/>
      <w:spacing w:val="0"/>
      <w:color w:val="000000"/>
      <w:position w:val="0"/>
    </w:rPr>
  </w:style>
  <w:style w:type="character" w:customStyle="1" w:styleId="CharStyle34">
    <w:name w:val="Основной текст + Полужирный"/>
    <w:basedOn w:val="CharStyle17"/>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77" w:lineRule="exact"/>
    </w:pPr>
    <w:rPr>
      <w:b/>
      <w:bCs/>
      <w:i w:val="0"/>
      <w:iCs w:val="0"/>
      <w:u w:val="none"/>
      <w:strike w:val="0"/>
      <w:smallCaps w:val="0"/>
      <w:sz w:val="22"/>
      <w:szCs w:val="22"/>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after="960" w:line="20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both"/>
      <w:spacing w:before="9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both"/>
      <w:outlineLvl w:val="0"/>
      <w:spacing w:after="60" w:line="0" w:lineRule="exact"/>
    </w:pPr>
    <w:rPr>
      <w:b/>
      <w:bCs/>
      <w:i w:val="0"/>
      <w:iCs w:val="0"/>
      <w:u w:val="none"/>
      <w:strike w:val="0"/>
      <w:smallCaps w:val="0"/>
      <w:sz w:val="32"/>
      <w:szCs w:val="32"/>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jc w:val="both"/>
      <w:spacing w:before="360" w:line="32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center"/>
      <w:spacing w:before="300" w:after="300" w:line="324" w:lineRule="exact"/>
    </w:pPr>
    <w:rPr>
      <w:b/>
      <w:bCs/>
      <w:i w:val="0"/>
      <w:iCs w:val="0"/>
      <w:u w:val="none"/>
      <w:strike w:val="0"/>
      <w:smallCaps w:val="0"/>
      <w:sz w:val="26"/>
      <w:szCs w:val="26"/>
      <w:rFonts w:ascii="Times New Roman" w:eastAsia="Times New Roman" w:hAnsi="Times New Roman" w:cs="Times New Roman"/>
    </w:rPr>
  </w:style>
  <w:style w:type="paragraph" w:customStyle="1" w:styleId="Style21">
    <w:name w:val="Колонтитул"/>
    <w:basedOn w:val="Normal"/>
    <w:link w:val="CharStyle22"/>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both"/>
      <w:spacing w:line="324" w:lineRule="exact"/>
      <w:ind w:firstLine="720"/>
    </w:pPr>
    <w:rPr>
      <w:b w:val="0"/>
      <w:bCs w:val="0"/>
      <w:i/>
      <w:iCs/>
      <w:u w:val="none"/>
      <w:strike w:val="0"/>
      <w:smallCaps w:val="0"/>
      <w:sz w:val="26"/>
      <w:szCs w:val="26"/>
      <w:rFonts w:ascii="Times New Roman" w:eastAsia="Times New Roman" w:hAnsi="Times New Roman" w:cs="Times New Roman"/>
    </w:rPr>
  </w:style>
  <w:style w:type="paragraph" w:customStyle="1" w:styleId="Style27">
    <w:name w:val="Основной текст (7)"/>
    <w:basedOn w:val="Normal"/>
    <w:link w:val="CharStyle31"/>
    <w:pPr>
      <w:widowControl w:val="0"/>
      <w:shd w:val="clear" w:color="auto" w:fill="FFFFFF"/>
      <w:jc w:val="center"/>
      <w:spacing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center"/>
      <w:spacing w:line="238" w:lineRule="exact"/>
    </w:pPr>
    <w:rPr>
      <w:b/>
      <w:bCs/>
      <w:i w:val="0"/>
      <w:iCs w:val="0"/>
      <w:u w:val="none"/>
      <w:strike w:val="0"/>
      <w:smallCaps w:val="0"/>
      <w:sz w:val="17"/>
      <w:szCs w:val="17"/>
      <w:rFonts w:ascii="Times New Roman" w:eastAsia="Times New Roman" w:hAnsi="Times New Roman" w:cs="Times New Roman"/>
      <w:spacing w:val="8"/>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s>
</file>