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83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СЛУЖБА (ФАС России)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81"/>
        <w:ind w:left="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УПРАВЛЕНИЕ ПО КАМЧАТСКОМУ КРАЮ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14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386" w:line="252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Тел./факс (4152) 42-58-74 Эл. почта: </w:t>
      </w:r>
      <w:r>
        <w:rPr>
          <w:lang w:val="en-US" w:eastAsia="en-US" w:bidi="en-US"/>
          <w:w w:val="100"/>
          <w:color w:val="000000"/>
          <w:position w:val="0"/>
        </w:rPr>
        <w:t xml:space="preserve">to4 </w:t>
      </w:r>
      <w:r>
        <w:rPr>
          <w:lang w:val="ru-RU" w:eastAsia="ru-RU" w:bidi="ru-RU"/>
          <w:w w:val="100"/>
          <w:color w:val="000000"/>
          <w:position w:val="0"/>
        </w:rPr>
        <w:t>I д/'</w:t>
      </w:r>
      <w:r>
        <w:rPr>
          <w:lang w:val="en-US" w:eastAsia="en-US" w:bidi="en-US"/>
          <w:w w:val="100"/>
          <w:color w:val="000000"/>
          <w:position w:val="0"/>
        </w:rPr>
        <w:t>ias.gov</w:t>
      </w:r>
      <w:r>
        <w:rPr>
          <w:lang w:val="ru-RU" w:eastAsia="ru-RU" w:bidi="ru-RU"/>
          <w:w w:val="100"/>
          <w:color w:val="000000"/>
          <w:position w:val="0"/>
        </w:rPr>
        <w:t>,ги</w:t>
      </w:r>
    </w:p>
    <w:p>
      <w:pPr>
        <w:pStyle w:val="Style9"/>
        <w:tabs>
          <w:tab w:leader="none" w:pos="2036" w:val="center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60" w:right="0" w:firstLine="0"/>
      </w:pPr>
      <w:r>
        <w:rPr>
          <w:lang w:val="ru-RU" w:eastAsia="ru-RU" w:bidi="ru-RU"/>
          <w:w w:val="100"/>
          <w:color w:val="000000"/>
          <w:position w:val="0"/>
        </w:rPr>
        <w:t>На №</w:t>
        <w:tab/>
        <w:t xml:space="preserve"> 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97" w:line="292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РКП Камчатского края «Единый ситуационно-мониторинговый центр»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6" w:line="22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ул. Тундровая, д. 6,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09" w:line="22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г. Петропавловск-Камчатский, 683003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7" w:line="22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27" w:line="22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ООО «Арт-Тех»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1" w:line="22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д. Паткино. д. 64А,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0" w:right="0" w:firstLine="0"/>
        <w:sectPr>
          <w:headerReference w:type="even" r:id="rId5"/>
          <w:headerReference w:type="default" r:id="rId6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2030" w:left="1431" w:right="1341" w:bottom="2026" w:header="0" w:footer="3" w:gutter="0"/>
          <w:rtlGutter w:val="0"/>
          <w:cols w:num="2" w:space="720" w:equalWidth="0">
            <w:col w:w="3888" w:space="551"/>
            <w:col w:w="4698"/>
          </w:cols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г. Раменское, Московская область, 140126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7" w:after="1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" w:line="22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ПРЕДПИСАНИЕ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27" w:line="220" w:lineRule="exact"/>
        <w:ind w:left="20" w:right="0" w:firstLine="860"/>
      </w:pPr>
      <w:r>
        <w:rPr>
          <w:lang w:val="ru-RU" w:eastAsia="ru-RU" w:bidi="ru-RU"/>
          <w:w w:val="100"/>
          <w:color w:val="000000"/>
          <w:position w:val="0"/>
        </w:rPr>
        <w:t>об устранении нарушений законодательства о контрактной системе</w:t>
      </w:r>
    </w:p>
    <w:p>
      <w:pPr>
        <w:pStyle w:val="Style9"/>
        <w:tabs>
          <w:tab w:leader="none" w:pos="6014" w:val="left"/>
        </w:tabs>
        <w:widowControl w:val="0"/>
        <w:keepNext w:val="0"/>
        <w:keepLines w:val="0"/>
        <w:shd w:val="clear" w:color="auto" w:fill="auto"/>
        <w:bidi w:val="0"/>
        <w:spacing w:before="0" w:after="278" w:line="22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08 августа 2022 г.</w:t>
        <w:tab/>
        <w:t>г. Петропавловск-Камчатский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20" w:right="20" w:firstLine="860"/>
      </w:pPr>
      <w:r>
        <w:rPr>
          <w:lang w:val="ru-RU" w:eastAsia="ru-RU" w:bidi="ru-RU"/>
          <w:w w:val="100"/>
          <w:color w:val="000000"/>
          <w:position w:val="0"/>
        </w:rPr>
        <w:t>Комиссия Управления Федеральной антимонопольной службы по Камчатскому краю (далее - Камчатское У ФАС России) по контролю в сфере закупок и рассмотрению жалоб в порядке, предусмотренном статьей 18.1 Федерального закона от 26.07.2006 № 135-ФЗ «О защите конкуренции» (далее - Комиссия)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20" w:right="820" w:firstLine="0"/>
      </w:pPr>
      <w:r>
        <w:rPr>
          <w:lang w:val="ru-RU" w:eastAsia="ru-RU" w:bidi="ru-RU"/>
          <w:w w:val="100"/>
          <w:color w:val="000000"/>
          <w:position w:val="0"/>
        </w:rPr>
        <w:t>председателя Комиссии - врио руководителя управления Парфирьевой С.П.. членов Комиссии: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главного специалиста-эксперта отдела контроля закупок Косаревой Ю.С., ведущего специалиста-эксперта отдела антимонопольного контроля и рекламы Кальницкой А.С..</w:t>
      </w:r>
    </w:p>
    <w:p>
      <w:pPr>
        <w:pStyle w:val="Style9"/>
        <w:tabs>
          <w:tab w:leader="none" w:pos="1442" w:val="left"/>
          <w:tab w:leader="none" w:pos="3710" w:val="left"/>
          <w:tab w:leader="none" w:pos="6352" w:val="left"/>
          <w:tab w:leader="none" w:pos="9366" w:val="right"/>
        </w:tabs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на основании решения от 08.08,2022 по делу № 041/06/49-325/2022, принятого Комиссией по результатам рассмотрения жалобы общества с ограниченной ответственностью «Арт-Тех» на действия аукционной комиссии заказчика - ГКП Камчатского края «Единый ситуационно-мониторинговый центр» (далее - Заказчик) при определении исполнителя путем проведения электронного аукциона (далее - ЭА) на выполнение работ по развитию системы распознавания речевых коммуникаций и анализа смысловых категорий под нужды Камчатского края, путем</w:t>
        <w:tab/>
        <w:t>подключения</w:t>
        <w:tab/>
        <w:t>дополнительных</w:t>
        <w:tab/>
        <w:t>сервисов</w:t>
        <w:tab/>
        <w:t>(извещение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№ 0538500000522000007) (далее - Закупка), руководствуясь пунктом 2 части 22 и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- Закон о контрактной системе),</w:t>
      </w:r>
      <w:r>
        <w:br w:type="page"/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258" w:line="220" w:lineRule="exact"/>
        <w:ind w:left="20" w:right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Заказчику, Аукционной комиссии</w:t>
      </w:r>
      <w:bookmarkEnd w:id="1"/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189" w:line="306" w:lineRule="exact"/>
        <w:ind w:left="20" w:right="20" w:firstLine="840"/>
      </w:pPr>
      <w:r>
        <w:rPr>
          <w:rStyle w:val="CharStyle17"/>
        </w:rPr>
        <w:t xml:space="preserve"> В срок до 17.08.2022 </w:t>
      </w:r>
      <w:r>
        <w:rPr>
          <w:lang w:val="ru-RU" w:eastAsia="ru-RU" w:bidi="ru-RU"/>
          <w:w w:val="100"/>
          <w:color w:val="000000"/>
          <w:position w:val="0"/>
        </w:rPr>
        <w:t>устранить нарушение пункта 1 части 5 статьи 49 Закона о контрактной системе:</w:t>
      </w:r>
    </w:p>
    <w:p>
      <w:pPr>
        <w:pStyle w:val="Style9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Отменить протокол подведения итогов определения поставщика (подрядчика, исполнителя) № 0538500000522000007 от 28.07.2022;</w:t>
      </w:r>
    </w:p>
    <w:p>
      <w:pPr>
        <w:pStyle w:val="Style9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00" w:line="299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Заново рассмотреть заявки на участие в Закупке и осуществить дальнейшую процедуру Закупки в соответствии с Законом о контрактной системе.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Оператору электронной площадки предоставить Заказчику возможность осуществить действия, указанные в пункте 1 предписания.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Заказчику, Оператору электронной площадки разместить в единой информационной системе информацию о совершении действий, указанных в пункте 1 настоящего предписания.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23" w:line="274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</w:t>
      </w:r>
      <w:r>
        <w:rPr>
          <w:rStyle w:val="CharStyle17"/>
        </w:rPr>
        <w:t xml:space="preserve">В срок до 22.08.2022 </w:t>
      </w:r>
      <w:r>
        <w:rPr>
          <w:lang w:val="ru-RU" w:eastAsia="ru-RU" w:bidi="ru-RU"/>
          <w:w w:val="100"/>
          <w:color w:val="000000"/>
          <w:position w:val="0"/>
        </w:rPr>
        <w:t>представить в Камчатское У ФАС России доказательства исполнения настоящего предписания в письменном виде.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2" w:line="220" w:lineRule="exact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>Предписание может быть обжаловано в течение трех месяцев со дня его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27" w:line="22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выдачи.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93" w:line="22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Примечание;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Предписание подлежит исполнению в установленный данным предписанием срок.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725" w:line="274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Неисполнение в срок предписания влечет за собой последствия, предусмотренные законодательством Российской Федерации. Под неисполнением в срок предписания понимается уклонение от исполнения или частичное исполнение предписания, либо несвоевременное исполнение предписания.</w:t>
      </w:r>
    </w:p>
    <w:p>
      <w:pPr>
        <w:framePr w:h="547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width:25pt;height:27pt;">
            <v:imagedata r:id="rId7" r:href="rId8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9"/>
        <w:framePr w:h="230" w:vSpace="418" w:wrap="around" w:vAnchor="text" w:hAnchor="margin" w:x="5848" w:y="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1"/>
          <w:spacing w:val="20"/>
        </w:rPr>
        <w:t>С.Н. Парфирьева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76" w:line="22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П ре д се дате л ь ком и с с и и:</w:t>
      </w:r>
    </w:p>
    <w:p>
      <w:pPr>
        <w:framePr w:h="504" w:hSpace="1753" w:wrap="notBeside" w:vAnchor="text" w:hAnchor="text" w:x="3605" w:y="1"/>
        <w:widowControl w:val="0"/>
        <w:jc w:val="center"/>
        <w:rPr>
          <w:sz w:val="2"/>
          <w:szCs w:val="2"/>
        </w:rPr>
      </w:pPr>
      <w:r>
        <w:pict>
          <v:shape id="_x0000_s1029" type="#_x0000_t75" style="width:200pt;height:25pt;">
            <v:imagedata r:id="rId9" r:href="rId10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36" w:line="220" w:lineRule="exact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>Члены комиссии:</w:t>
      </w:r>
    </w:p>
    <w:p>
      <w:pPr>
        <w:framePr w:w="835" w:h="1152" w:hSpace="3776" w:wrap="notBeside" w:vAnchor="text" w:hAnchor="text" w:x="4735" w:y="1"/>
        <w:widowControl w:val="0"/>
        <w:rPr>
          <w:sz w:val="2"/>
          <w:szCs w:val="2"/>
        </w:rPr>
      </w:pPr>
      <w:r>
        <w:pict>
          <v:shape id="_x0000_s1030" type="#_x0000_t75" style="width:42pt;height:58pt;">
            <v:imagedata r:id="rId11" r:href="rId12"/>
          </v:shape>
        </w:pict>
      </w:r>
    </w:p>
    <w:p>
      <w:pPr>
        <w:pStyle w:val="Style18"/>
        <w:framePr w:w="1850" w:h="235" w:hSpace="3776" w:wrap="notBeside" w:vAnchor="text" w:hAnchor="text" w:x="5937" w:y="46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А.С. Кальницкая</w:t>
      </w:r>
    </w:p>
    <w:p>
      <w:pPr>
        <w:widowControl w:val="0"/>
        <w:rPr>
          <w:sz w:val="2"/>
          <w:szCs w:val="2"/>
        </w:rPr>
      </w:pP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2237" w:after="0" w:line="18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sectPr>
      <w:type w:val="continuous"/>
      <w:pgSz w:w="11909" w:h="16838"/>
      <w:pgMar w:top="2164" w:left="689" w:right="689" w:bottom="422" w:header="0" w:footer="3" w:gutter="1161"/>
      <w:rtlGutter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70.4pt;margin-top:80.7pt;width:115.55pt;height:11.1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6"/>
                    <w:b/>
                    <w:bCs/>
                  </w:rPr>
                  <w:t>ПРЕДПИСЫВАЕТ: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7" type="#_x0000_t202" style="position:absolute;margin-left:270.4pt;margin-top:80.7pt;width:115.55pt;height:11.15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6"/>
                    <w:b/>
                    <w:bCs/>
                  </w:rPr>
                  <w:t>ПРЕДПИСЫВАЕТ: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2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2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2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character" w:customStyle="1" w:styleId="CharStyle1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5"/>
    </w:rPr>
  </w:style>
  <w:style w:type="character" w:customStyle="1" w:styleId="CharStyle13">
    <w:name w:val="Заголовок №2_"/>
    <w:basedOn w:val="DefaultParagraphFont"/>
    <w:link w:val="Style12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character" w:customStyle="1" w:styleId="CharStyle15">
    <w:name w:val="Колонтитул_"/>
    <w:basedOn w:val="DefaultParagraphFont"/>
    <w:link w:val="Style14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character" w:customStyle="1" w:styleId="CharStyle16">
    <w:name w:val="Колонтитул"/>
    <w:basedOn w:val="CharStyle15"/>
    <w:rPr>
      <w:lang w:val="ru-RU" w:eastAsia="ru-RU" w:bidi="ru-RU"/>
      <w:w w:val="100"/>
      <w:color w:val="000000"/>
      <w:position w:val="0"/>
    </w:rPr>
  </w:style>
  <w:style w:type="character" w:customStyle="1" w:styleId="CharStyle17">
    <w:name w:val="Основной текст + Полужирный"/>
    <w:basedOn w:val="CharStyle10"/>
    <w:rPr>
      <w:lang w:val="ru-RU" w:eastAsia="ru-RU" w:bidi="ru-RU"/>
      <w:b/>
      <w:bCs/>
      <w:w w:val="100"/>
      <w:color w:val="000000"/>
      <w:position w:val="0"/>
    </w:rPr>
  </w:style>
  <w:style w:type="character" w:customStyle="1" w:styleId="CharStyle19">
    <w:name w:val="Подпись к картинке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character" w:customStyle="1" w:styleId="CharStyle21">
    <w:name w:val="Основной текст (4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8"/>
      <w:szCs w:val="18"/>
      <w:rFonts w:ascii="Trebuchet MS" w:eastAsia="Trebuchet MS" w:hAnsi="Trebuchet MS" w:cs="Trebuchet MS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120" w:after="120" w:line="32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0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20" w:after="120" w:line="245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FFFFFF"/>
      <w:jc w:val="both"/>
      <w:outlineLvl w:val="1"/>
      <w:spacing w:after="360" w:line="0" w:lineRule="exact"/>
      <w:ind w:firstLine="840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paragraph" w:customStyle="1" w:styleId="Style14">
    <w:name w:val="Колонтитул"/>
    <w:basedOn w:val="Normal"/>
    <w:link w:val="CharStyle15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FFFFFF"/>
      <w:jc w:val="center"/>
      <w:spacing w:before="228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rebuchet MS" w:eastAsia="Trebuchet MS" w:hAnsi="Trebuchet MS" w:cs="Trebuchet M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png"/><Relationship Id="rId12" Type="http://schemas.openxmlformats.org/officeDocument/2006/relationships/image" Target="media/image3.png" TargetMode="External"/></Relationships>
</file>