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86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spacing w:before="0" w:after="0"/>
        <w:ind w:left="1160" w:right="0" w:firstLine="0"/>
      </w:pPr>
      <w:r>
        <w:rPr>
          <w:lang w:val="ru-RU" w:eastAsia="ru-RU" w:bidi="ru-RU"/>
          <w:w w:val="100"/>
          <w:spacing w:val="0"/>
          <w:color w:val="000000"/>
          <w:position w:val="0"/>
        </w:rPr>
        <w:t>ГБУЗ «ГП № 2 ДЗМ»</w:t>
      </w:r>
    </w:p>
    <w:p>
      <w:pPr>
        <w:pStyle w:val="Style5"/>
        <w:widowControl w:val="0"/>
        <w:keepNext w:val="0"/>
        <w:keepLines w:val="0"/>
        <w:shd w:val="clear" w:color="auto" w:fill="auto"/>
        <w:bidi w:val="0"/>
        <w:spacing w:before="0" w:after="0"/>
        <w:ind w:left="1160" w:right="0" w:firstLine="0"/>
      </w:pPr>
      <w:r>
        <w:rPr>
          <w:lang w:val="ru-RU" w:eastAsia="ru-RU" w:bidi="ru-RU"/>
          <w:w w:val="100"/>
          <w:spacing w:val="0"/>
          <w:color w:val="000000"/>
          <w:position w:val="0"/>
        </w:rPr>
        <w:t>ул. Фруктовая, д. 12, г. Москва, 117556</w:t>
      </w:r>
    </w:p>
    <w:p>
      <w:pPr>
        <w:pStyle w:val="Style5"/>
        <w:widowControl w:val="0"/>
        <w:keepNext w:val="0"/>
        <w:keepLines w:val="0"/>
        <w:shd w:val="clear" w:color="auto" w:fill="auto"/>
        <w:bidi w:val="0"/>
        <w:spacing w:before="0" w:after="0"/>
        <w:ind w:left="1160" w:right="0" w:firstLine="0"/>
      </w:pPr>
      <w:r>
        <w:rPr>
          <w:lang w:val="ru-RU" w:eastAsia="ru-RU" w:bidi="ru-RU"/>
          <w:w w:val="100"/>
          <w:spacing w:val="0"/>
          <w:color w:val="000000"/>
          <w:position w:val="0"/>
        </w:rPr>
        <w:t>ООО «Аэромед»</w:t>
      </w:r>
    </w:p>
    <w:p>
      <w:pPr>
        <w:pStyle w:val="Style5"/>
        <w:widowControl w:val="0"/>
        <w:keepNext w:val="0"/>
        <w:keepLines w:val="0"/>
        <w:shd w:val="clear" w:color="auto" w:fill="auto"/>
        <w:bidi w:val="0"/>
        <w:spacing w:before="0" w:after="349" w:line="322" w:lineRule="exact"/>
        <w:ind w:left="1160" w:right="20" w:firstLine="0"/>
      </w:pPr>
      <w:r>
        <w:rPr>
          <w:lang w:val="ru-RU" w:eastAsia="ru-RU" w:bidi="ru-RU"/>
          <w:w w:val="100"/>
          <w:spacing w:val="0"/>
          <w:color w:val="000000"/>
          <w:position w:val="0"/>
        </w:rPr>
        <w:t>ул. Московская, д. 21, пом. 002, г. Химки, Московская обл., 141402</w:t>
      </w:r>
    </w:p>
    <w:p>
      <w:pPr>
        <w:pStyle w:val="Style5"/>
        <w:widowControl w:val="0"/>
        <w:keepNext w:val="0"/>
        <w:keepLines w:val="0"/>
        <w:shd w:val="clear" w:color="auto" w:fill="auto"/>
        <w:bidi w:val="0"/>
        <w:spacing w:before="0" w:after="352" w:line="260" w:lineRule="exact"/>
        <w:ind w:left="116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spacing w:before="0" w:after="1083" w:line="260" w:lineRule="exact"/>
        <w:ind w:left="1160" w:right="0" w:firstLine="0"/>
      </w:pPr>
      <w:r>
        <w:rPr>
          <w:lang w:val="ru-RU" w:eastAsia="ru-RU" w:bidi="ru-RU"/>
          <w:w w:val="100"/>
          <w:spacing w:val="0"/>
          <w:color w:val="000000"/>
          <w:position w:val="0"/>
        </w:rPr>
        <w:t>60-я Октября пр., д. 9, г. Москва, 117312</w:t>
      </w:r>
    </w:p>
    <w:p>
      <w:pPr>
        <w:pStyle w:val="Style10"/>
        <w:tabs>
          <w:tab w:leader="none" w:pos="9098" w:val="right"/>
          <w:tab w:leader="none" w:pos="10158" w:val="right"/>
        </w:tabs>
        <w:widowControl w:val="0"/>
        <w:keepNext w:val="0"/>
        <w:keepLines w:val="0"/>
        <w:shd w:val="clear" w:color="auto" w:fill="auto"/>
        <w:bidi w:val="0"/>
        <w:jc w:val="left"/>
        <w:spacing w:before="0" w:after="0"/>
        <w:ind w:left="40" w:right="20" w:firstLine="4000"/>
      </w:pPr>
      <w:r>
        <w:rPr>
          <w:lang w:val="ru-RU" w:eastAsia="ru-RU" w:bidi="ru-RU"/>
          <w:w w:val="100"/>
          <w:spacing w:val="0"/>
          <w:color w:val="000000"/>
          <w:position w:val="0"/>
        </w:rPr>
        <w:t>ПРЕДПИСАНИЕ по делу № 077/06/106-11601/2022 об устранении нарушений законодательства о контрактной системе 09.08.2022</w:t>
        <w:tab/>
        <w:t>г.</w:t>
        <w:tab/>
        <w:t>Москва</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Е.А. Мироновой,</w:t>
      </w:r>
    </w:p>
    <w:p>
      <w:pPr>
        <w:pStyle w:val="Style5"/>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framePr w:w="1685" w:h="394" w:wrap="around" w:vAnchor="text" w:hAnchor="margin" w:x="385" w:y="479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000997098744</w:t>
      </w:r>
    </w:p>
    <w:p>
      <w:pPr>
        <w:pStyle w:val="Style5"/>
        <w:widowControl w:val="0"/>
        <w:keepNext w:val="0"/>
        <w:keepLines w:val="0"/>
        <w:shd w:val="clear" w:color="auto" w:fill="auto"/>
        <w:bidi w:val="0"/>
        <w:spacing w:before="0" w:after="236" w:line="322" w:lineRule="exact"/>
        <w:ind w:left="40" w:right="20" w:firstLine="700"/>
      </w:pPr>
      <w:r>
        <w:rPr>
          <w:lang w:val="ru-RU" w:eastAsia="ru-RU" w:bidi="ru-RU"/>
          <w:w w:val="100"/>
          <w:spacing w:val="0"/>
          <w:color w:val="000000"/>
          <w:position w:val="0"/>
        </w:rPr>
        <w:t>на основании решения Комиссии от 09.08.2022 по делу №077/06/106-11601/2022, по итогам рассмотрения жалобы ООО «Аэромед» (далее — Заявитель) на действия ГБУЗ «ГП № 2 ДЗМ» (далее — Заказчик) при проведении электронного аукциона на право заключения государственного контракта на поставку облучателей - рециркуляторов для нужд ГБУЗ «ГП № 2 ДЗМ» (Закупка № 0373200586422000139)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49" w:line="322" w:lineRule="exact"/>
        <w:ind w:left="0" w:right="20" w:firstLine="0"/>
      </w:pPr>
      <w:r>
        <w:rPr>
          <w:lang w:val="ru-RU" w:eastAsia="ru-RU" w:bidi="ru-RU"/>
          <w:w w:val="100"/>
          <w:spacing w:val="0"/>
          <w:color w:val="000000"/>
          <w:position w:val="0"/>
        </w:rPr>
        <w:t>(подрядчиков, исполнителей) для обеспечения государственных и муниципальных нужд, утвержденным приказом ФАС России от 19.11.2014 №727/14,</w:t>
      </w:r>
    </w:p>
    <w:p>
      <w:pPr>
        <w:pStyle w:val="Style12"/>
        <w:widowControl w:val="0"/>
        <w:keepNext/>
        <w:keepLines/>
        <w:shd w:val="clear" w:color="auto" w:fill="auto"/>
        <w:bidi w:val="0"/>
        <w:jc w:val="left"/>
        <w:spacing w:before="0" w:after="303" w:line="260" w:lineRule="exact"/>
        <w:ind w:left="416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определения поставщика (подрядчика, исполнителя).</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отменить протокол подачи ценовых предложений;</w:t>
      </w:r>
    </w:p>
    <w:p>
      <w:pPr>
        <w:pStyle w:val="Style5"/>
        <w:numPr>
          <w:ilvl w:val="0"/>
          <w:numId w:val="3"/>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протокола подведения итогов определения поставщика (подрядчика, исполнителя), протокола подачи ценовых предложений,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от </w:t>
      </w:r>
      <w:r>
        <w:rPr>
          <w:rStyle w:val="CharStyle14"/>
        </w:rPr>
        <w:t xml:space="preserve">09.08.2022 по делу № 077/06/106-11601/2022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подачи ценовых предложений, дату подведения итогов определения поставщика (подрядчика, исполнителя), а также разместить указанные сведения в единой информационной системе в сфере закупок. При этом дата окончания срока подачи заявок на участие в Аукционе должна быть назначена в соответствии с ч. 3 ст.42 Закона о контрактной системе.</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назначить время подачи ценовых предложений и разместить на электронной площадке информацию о времени подачи ценовых предложений;</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подачи ценовых предложений, дате подведения итогов определения поставщика (подрядчика, исполнителя), а также о возможности подать новые заявки на участие в Аукционе.</w:t>
      </w:r>
    </w:p>
    <w:p>
      <w:pPr>
        <w:pStyle w:val="Style5"/>
        <w:numPr>
          <w:ilvl w:val="0"/>
          <w:numId w:val="1"/>
        </w:numPr>
        <w:widowControl w:val="0"/>
        <w:keepNext w:val="0"/>
        <w:keepLines w:val="0"/>
        <w:shd w:val="clear" w:color="auto" w:fill="auto"/>
        <w:bidi w:val="0"/>
        <w:spacing w:before="0" w:after="0" w:line="346" w:lineRule="exact"/>
        <w:ind w:left="0" w:right="20" w:firstLine="880"/>
        <w:sectPr>
          <w:headerReference w:type="even" r:id="rId9"/>
          <w:headerReference w:type="default" r:id="rId10"/>
          <w:footerReference w:type="default" r:id="rId11"/>
          <w:footerReference w:type="first" r:id="rId12"/>
          <w:titlePg/>
          <w:footnotePr>
            <w:pos w:val="pageBottom"/>
            <w:numFmt w:val="decimal"/>
            <w:numRestart w:val="continuous"/>
          </w:footnotePr>
          <w:type w:val="continuous"/>
          <w:pgSz w:w="11909" w:h="16838"/>
          <w:pgMar w:top="1259" w:left="845" w:right="821" w:bottom="736" w:header="0" w:footer="3" w:gutter="0"/>
          <w:rtlGutter w:val="0"/>
          <w:cols w:space="720"/>
          <w:noEndnote/>
          <w:docGrid w:linePitch="360"/>
        </w:sectPr>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w:t>
      </w:r>
      <w:r>
        <w:rPr>
          <w:rStyle w:val="CharStyle14"/>
        </w:rPr>
        <w:t>09.08.2022 по делу № 077/06/106</w:t>
        <w:softHyphen/>
      </w:r>
      <w:r>
        <w:rPr>
          <w:rStyle w:val="CharStyle15"/>
        </w:rPr>
        <w:t>2022-45296</w:t>
      </w:r>
    </w:p>
    <w:p>
      <w:pPr>
        <w:pStyle w:val="Style12"/>
        <w:widowControl w:val="0"/>
        <w:keepNext/>
        <w:keepLines/>
        <w:shd w:val="clear" w:color="auto" w:fill="auto"/>
        <w:bidi w:val="0"/>
        <w:jc w:val="right"/>
        <w:spacing w:before="0" w:after="0" w:line="260" w:lineRule="exact"/>
        <w:ind w:left="0" w:right="20" w:firstLine="0"/>
      </w:pPr>
      <w:bookmarkStart w:id="1" w:name="bookmark1"/>
      <w:r>
        <w:rPr>
          <w:lang w:val="ru-RU" w:eastAsia="ru-RU" w:bidi="ru-RU"/>
          <w:w w:val="100"/>
          <w:spacing w:val="0"/>
          <w:color w:val="000000"/>
          <w:position w:val="0"/>
        </w:rPr>
        <w:t>11601/2022.</w:t>
      </w:r>
      <w:bookmarkEnd w:id="1"/>
    </w:p>
    <w:p>
      <w:pPr>
        <w:pStyle w:val="Style5"/>
        <w:numPr>
          <w:ilvl w:val="0"/>
          <w:numId w:val="1"/>
        </w:numPr>
        <w:tabs>
          <w:tab w:leader="none" w:pos="1277" w:val="left"/>
        </w:tabs>
        <w:widowControl w:val="0"/>
        <w:keepNext w:val="0"/>
        <w:keepLines w:val="0"/>
        <w:shd w:val="clear" w:color="auto" w:fill="auto"/>
        <w:bidi w:val="0"/>
        <w:spacing w:before="0" w:after="300" w:line="322" w:lineRule="exact"/>
        <w:ind w:left="0" w:right="20" w:firstLine="880"/>
      </w:pPr>
      <w:r>
        <w:rPr>
          <w:lang w:val="ru-RU" w:eastAsia="ru-RU" w:bidi="ru-RU"/>
          <w:w w:val="100"/>
          <w:spacing w:val="0"/>
          <w:color w:val="000000"/>
          <w:position w:val="0"/>
        </w:rPr>
        <w:t xml:space="preserve">Заказчику, Аукционной комиссии в срок до </w:t>
      </w:r>
      <w:r>
        <w:rPr>
          <w:rStyle w:val="CharStyle14"/>
        </w:rPr>
        <w:t xml:space="preserve">23.09.2022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14"/>
        </w:rPr>
        <w:t xml:space="preserve">или </w:t>
      </w:r>
      <w:r>
        <w:rPr>
          <w:lang w:val="ru-RU" w:eastAsia="ru-RU" w:bidi="ru-RU"/>
          <w:w w:val="100"/>
          <w:spacing w:val="0"/>
          <w:color w:val="000000"/>
          <w:position w:val="0"/>
        </w:rPr>
        <w:t xml:space="preserve">по факсимильной связи (8(495) 607-42-92) </w:t>
      </w:r>
      <w:r>
        <w:rPr>
          <w:rStyle w:val="CharStyle14"/>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6"/>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16"/>
        </w:rPr>
        <w:t xml:space="preserve"> </w:t>
      </w:r>
      <w:r>
        <w:rPr>
          <w:rStyle w:val="CharStyle16"/>
          <w:lang w:val="ru-RU" w:eastAsia="ru-RU" w:bidi="ru-RU"/>
        </w:rPr>
        <w:t>.</w:t>
      </w:r>
    </w:p>
    <w:p>
      <w:pPr>
        <w:pStyle w:val="Style5"/>
        <w:widowControl w:val="0"/>
        <w:keepNext w:val="0"/>
        <w:keepLines w:val="0"/>
        <w:shd w:val="clear" w:color="auto" w:fill="auto"/>
        <w:bidi w:val="0"/>
        <w:spacing w:before="0" w:after="300" w:line="322" w:lineRule="exact"/>
        <w:ind w:left="0" w:right="20" w:firstLine="10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10"/>
        <w:widowControl w:val="0"/>
        <w:keepNext w:val="0"/>
        <w:keepLines w:val="0"/>
        <w:shd w:val="clear" w:color="auto" w:fill="auto"/>
        <w:bidi w:val="0"/>
        <w:jc w:val="both"/>
        <w:spacing w:before="0" w:after="0"/>
        <w:ind w:left="0" w:right="0"/>
      </w:pPr>
      <w:bookmarkStart w:id="2" w:name="bookmark2"/>
      <w:r>
        <w:rPr>
          <w:rStyle w:val="CharStyle17"/>
          <w:b w:val="0"/>
          <w:bCs w:val="0"/>
        </w:rPr>
        <w:t xml:space="preserve">Настоящее предписание от </w:t>
      </w:r>
      <w:r>
        <w:rPr>
          <w:lang w:val="ru-RU" w:eastAsia="ru-RU" w:bidi="ru-RU"/>
          <w:w w:val="100"/>
          <w:spacing w:val="0"/>
          <w:color w:val="000000"/>
          <w:position w:val="0"/>
        </w:rPr>
        <w:t>09.08.2022 по делу № 077/06/106-11601/2022</w:t>
      </w:r>
      <w:bookmarkEnd w:id="2"/>
    </w:p>
    <w:p>
      <w:pPr>
        <w:pStyle w:val="Style5"/>
        <w:widowControl w:val="0"/>
        <w:keepNext w:val="0"/>
        <w:keepLines w:val="0"/>
        <w:shd w:val="clear" w:color="auto" w:fill="auto"/>
        <w:bidi w:val="0"/>
        <w:spacing w:before="0" w:after="43" w:line="322" w:lineRule="exact"/>
        <w:ind w:left="0" w:right="20" w:firstLine="0"/>
      </w:pPr>
      <w:r>
        <w:rPr>
          <w:lang w:val="ru-RU" w:eastAsia="ru-RU" w:bidi="ru-RU"/>
          <w:w w:val="100"/>
          <w:spacing w:val="0"/>
          <w:color w:val="000000"/>
          <w:position w:val="0"/>
        </w:rPr>
        <w:t>может быть обжаловано в суде (арбитражный суд) в соответствии с законодательством Российской Федерации.</w:t>
      </w:r>
    </w:p>
    <w:p>
      <w:pPr>
        <w:pStyle w:val="Style5"/>
        <w:tabs>
          <w:tab w:leader="none" w:pos="10181" w:val="right"/>
          <w:tab w:leader="none" w:pos="10186"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Председательствующий</w:t>
        <w:tab/>
        <w:t>Е.А.</w:t>
        <w:tab/>
        <w:t>Миронова</w:t>
      </w:r>
    </w:p>
    <w:p>
      <w:pPr>
        <w:pStyle w:val="Style5"/>
        <w:tabs>
          <w:tab w:leader="none" w:pos="8911" w:val="right"/>
          <w:tab w:leader="none" w:pos="10181"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3791"/>
        <w:ind w:left="0" w:right="20" w:firstLine="0"/>
      </w:pPr>
      <w:r>
        <w:rPr>
          <w:lang w:val="ru-RU" w:eastAsia="ru-RU" w:bidi="ru-RU"/>
          <w:w w:val="100"/>
          <w:spacing w:val="0"/>
          <w:color w:val="000000"/>
          <w:position w:val="0"/>
        </w:rPr>
        <w:t>А.А. Матюшенко</w:t>
      </w:r>
    </w:p>
    <w:p>
      <w:pPr>
        <w:pStyle w:val="Style18"/>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type w:val="continuous"/>
      <w:pgSz w:w="11909" w:h="16838"/>
      <w:pgMar w:top="1269" w:left="850" w:right="855" w:bottom="350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3.2pt;margin-top:795.45pt;width:57.1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2022-45296</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44.4pt;margin-top:811.55pt;width:57.1pt;height:7.9pt;z-index:-188744061;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2022-45296</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95pt;margin-top:39.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5.2pt;margin-top:38.5pt;width:4.3pt;height:7.7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 Полужирный"/>
    <w:basedOn w:val="CharStyle6"/>
    <w:rPr>
      <w:lang w:val="ru-RU" w:eastAsia="ru-RU" w:bidi="ru-RU"/>
      <w:b/>
      <w:bCs/>
      <w:w w:val="100"/>
      <w:spacing w:val="0"/>
      <w:color w:val="000000"/>
      <w:position w:val="0"/>
    </w:rPr>
  </w:style>
  <w:style w:type="character" w:customStyle="1" w:styleId="CharStyle15">
    <w:name w:val="Основной текст + 11 pt,Полужирный"/>
    <w:basedOn w:val="CharStyle6"/>
    <w:rPr>
      <w:lang w:val="ru-RU" w:eastAsia="ru-RU" w:bidi="ru-RU"/>
      <w:b/>
      <w:bCs/>
      <w:sz w:val="22"/>
      <w:szCs w:val="22"/>
      <w:w w:val="100"/>
      <w:spacing w:val="0"/>
      <w:color w:val="000000"/>
      <w:position w:val="0"/>
    </w:rPr>
  </w:style>
  <w:style w:type="character" w:customStyle="1" w:styleId="CharStyle16">
    <w:name w:val="Основной текст"/>
    <w:basedOn w:val="CharStyle6"/>
    <w:rPr>
      <w:lang w:val="en-US" w:eastAsia="en-US" w:bidi="en-US"/>
      <w:u w:val="single"/>
      <w:w w:val="100"/>
      <w:spacing w:val="0"/>
      <w:color w:val="000000"/>
      <w:position w:val="0"/>
    </w:rPr>
  </w:style>
  <w:style w:type="character" w:customStyle="1" w:styleId="CharStyle17">
    <w:name w:val="Основной текст (2) + Не полужирный"/>
    <w:basedOn w:val="CharStyle11"/>
    <w:rPr>
      <w:lang w:val="ru-RU" w:eastAsia="ru-RU" w:bidi="ru-RU"/>
      <w:b/>
      <w:bCs/>
      <w:w w:val="100"/>
      <w:spacing w:val="0"/>
      <w:color w:val="000000"/>
      <w:position w:val="0"/>
    </w:rPr>
  </w:style>
  <w:style w:type="character" w:customStyle="1" w:styleId="CharStyle19">
    <w:name w:val="Основной текст (3)_"/>
    <w:basedOn w:val="DefaultParagraphFont"/>
    <w:link w:val="Style18"/>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1200" w:line="322" w:lineRule="exact"/>
      <w:ind w:firstLine="880"/>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both"/>
      <w:spacing w:before="34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