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80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8pt;height:54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799" w:left="2722" w:right="8230" w:bottom="810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31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5" w:line="25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7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Bo.ni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играл,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tabs>
          <w:tab w:leader="none" w:pos="2056" w:val="center"/>
          <w:tab w:leader="none" w:pos="3733" w:val="right"/>
        </w:tabs>
        <w:widowControl w:val="0"/>
        <w:keepNext/>
        <w:keepLines/>
        <w:shd w:val="clear" w:color="auto" w:fill="auto"/>
        <w:bidi w:val="0"/>
        <w:spacing w:before="0" w:after="0"/>
        <w:ind w:left="140" w:right="0" w:firstLine="0"/>
      </w:pPr>
      <w:bookmarkStart w:id="0" w:name="bookmark0"/>
      <w:r>
        <w:rPr>
          <w:rStyle w:val="CharStyle9"/>
          <w:i/>
          <w:iCs/>
        </w:rPr>
        <w:t>fs-oe.</w:t>
      </w:r>
      <w:r>
        <w:rPr>
          <w:rStyle w:val="CharStyle10"/>
          <w:lang w:val="en-US" w:eastAsia="en-US" w:bidi="en-US"/>
          <w:i w:val="0"/>
          <w:iCs w:val="0"/>
        </w:rPr>
        <w:tab/>
      </w:r>
      <w:r>
        <w:rPr>
          <w:rStyle w:val="CharStyle11"/>
          <w:i w:val="0"/>
          <w:iCs w:val="0"/>
        </w:rPr>
        <w:t>№</w:t>
        <w:tab/>
      </w:r>
      <w:r>
        <w:rPr>
          <w:rStyle w:val="CharStyle9"/>
          <w:i/>
          <w:iCs/>
        </w:rPr>
        <w:t>0Ji-djc£5O</w:t>
      </w:r>
      <w:bookmarkEnd w:id="0"/>
    </w:p>
    <w:p>
      <w:pPr>
        <w:pStyle w:val="Style12"/>
        <w:tabs>
          <w:tab w:leader="none" w:pos="2056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№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6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«Примамед» ул. Куйбышева д.21, кв. 262, Екатеринбург, 620014 </w:t>
      </w:r>
      <w:r>
        <w:fldChar w:fldCharType="begin"/>
      </w:r>
      <w:r>
        <w:rPr>
          <w:color w:val="000000"/>
        </w:rPr>
        <w:instrText> HYPERLINK "mailto:primamed66@yandex.ru"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primamed66@yandex.ru</w:t>
      </w:r>
      <w:r>
        <w:fldChar w:fldCharType="end"/>
      </w:r>
    </w:p>
    <w:p>
      <w:pPr>
        <w:pStyle w:val="Style18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  <w:bookmarkEnd w:id="1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«Волгоградский областной клинический онкологический диспансер» ул. Землячки, д. 78,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400138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onkod_l </w:t>
      </w:r>
      <w:r>
        <w:fldChar w:fldCharType="begin"/>
      </w:r>
      <w:r>
        <w:rPr>
          <w:color w:val="000000"/>
        </w:rPr>
        <w:instrText> HYPERLINK "mailto:l@mail.ru"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l@mail.ru</w:t>
      </w:r>
      <w:r>
        <w:fldChar w:fldCharType="end"/>
      </w:r>
    </w:p>
    <w:p>
      <w:pPr>
        <w:pStyle w:val="Style18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  <w:bookmarkEnd w:id="2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по урегулированию контрактной системы в сфере закупок Волгоградской области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Новороссийская, д. 15,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37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color w:val="000000"/>
        </w:rPr>
        <w:instrText> HYPERLINK "mailto:goszakaz@volganet.ru"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goszakaz@volganet.ru</w:t>
      </w:r>
      <w:r>
        <w:fldChar w:fldCharType="end"/>
      </w:r>
    </w:p>
    <w:p>
      <w:pPr>
        <w:pStyle w:val="Style18"/>
        <w:widowControl w:val="0"/>
        <w:keepNext/>
        <w:keepLines/>
        <w:shd w:val="clear" w:color="auto" w:fill="auto"/>
        <w:bidi w:val="0"/>
        <w:jc w:val="left"/>
        <w:spacing w:before="0" w:after="0" w:line="299" w:lineRule="exact"/>
        <w:ind w:left="2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  <w:bookmarkEnd w:id="3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ЭТП «Фабрикант» ул. Тестовская, д. 10,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  <w:sectPr>
          <w:type w:val="continuous"/>
          <w:pgSz w:w="11909" w:h="16838"/>
          <w:pgMar w:top="829" w:left="1231" w:right="1515" w:bottom="840" w:header="0" w:footer="3" w:gutter="0"/>
          <w:rtlGutter w:val="0"/>
          <w:cols w:num="2" w:space="720" w:equalWidth="0">
            <w:col w:w="3985" w:space="500"/>
            <w:col w:w="4676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4" w:after="4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287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034/06/106-815/2022 о нарушении законодательства о контрактной системе</w:t>
      </w:r>
    </w:p>
    <w:p>
      <w:pPr>
        <w:pStyle w:val="Style16"/>
        <w:tabs>
          <w:tab w:leader="none" w:pos="931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09 августа 2022 года</w:t>
        <w:tab/>
        <w:t>Волгоград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Волгоградское УФАС России, Управление) по контролю за соблюдением законодательства о контрактной системе в составе: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 А.А. - член Комиссии, главный специалист-эксперт отдела контроля государственных и муниципальных закупок, недобросовестной конкуренции и рекламы;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Слащёва М.Л. - член Комиссии, главный государственный инспектор отдела контроля государственных и муниципальных закупок, недобросовестной конкуренции и рекламы;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участии: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Агафоновой Т.И. - представителя ООО «Примамед» на основании доверенности от 04.08.2022;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Крыхтиной Е.В. - представителя ГБУЗ «Волгоградский областной клинический онкологический диспансер» на основании доверенности от 24.01.2022;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Ковалевой Е.В. - представителя ГБУЗ «Волгоградский областной клинический онкологический диспансер» на основании доверенности от </w:t>
      </w:r>
      <w:r>
        <w:rPr>
          <w:rStyle w:val="CharStyle23"/>
        </w:rPr>
        <w:t>12</w:t>
      </w:r>
      <w:r>
        <w:rPr>
          <w:rStyle w:val="CharStyle24"/>
        </w:rPr>
        <w:t>.</w:t>
      </w:r>
      <w:r>
        <w:rPr>
          <w:rStyle w:val="CharStyle23"/>
        </w:rPr>
        <w:t>01</w:t>
      </w:r>
      <w:r>
        <w:rPr>
          <w:rStyle w:val="CharStyle24"/>
        </w:rPr>
        <w:t>.</w:t>
      </w:r>
      <w:r>
        <w:rPr>
          <w:rStyle w:val="CharStyle23"/>
        </w:rPr>
        <w:t>2022</w:t>
      </w:r>
      <w:r>
        <w:rPr>
          <w:rStyle w:val="CharStyle24"/>
        </w:rPr>
        <w:t>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Зуевой Е.Н. - представителя Комитета по регулированию контрактной системы в сфере закупок Волгоградской области на основании доверенности от 08.11.2019,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«Примамед» на действия комиссии при проведении закупки «Поставка изделий медицинского назначения» (номер извещения 0129200005322001781),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25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с использованием единой информационной системы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вх. № 7111 поступила жалоба ООО «Примамед» (далее - Заявитель) на действия комиссии при проведении закупки «Поставка изделий медицинского назначения» (номер извещения 0129200005322001781).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заявка участника РО ОООВИ «ВОИН» в АК необоснованно признана соответствующей извещению, так как содержит недостоверные сведения, что противоречит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 и проведя внеплановую проверку в соответствии с ч. 15 ст. 99 Закона о контрактной системе, Комиссия установила следующее.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официальном сайте Единой информационной системы (далее - ЕИС)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было размещено извещение о проведении электронного аукциона «Поставка изделий медицинского назначения» (номер извещения 0129200005322001781). Начальная (максимальная) цена контракта 4 832 280,24 рублей (далее - НМЦК).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установила следующее.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подпункте 2 пункта 1 раздела «Требования к содержанию, составу заявки на участие в открытом аукционе в электронной форме и инструкция по ее заполнению», указано, что предложение участника закупки в отношении объекта закупки должно содержать:</w:t>
      </w:r>
    </w:p>
    <w:p>
      <w:pPr>
        <w:pStyle w:val="Style16"/>
        <w:tabs>
          <w:tab w:leader="none" w:pos="13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</w:t>
        <w:tab/>
        <w:t>характеристики предлагаемого участником закупки товара, соответствующие показателям, установленным в Таблице 1 электронного документа «Описание объекта закупки» в соответствии с частью 2 статьи 33 Закона о контрактной системе, товарный знак (при наличии у товара товарного знака);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 копии регистрационных удостоверений, выданных Федеральной службой по надзору в сфере здравоохранения, на предлагаемые к поставке медицинские изделия, предусмотренные в описании объекта закупки (ст. 38 Федерального закона от 21.11.2011 № 323-ФЗ "Об основах охраны здоровья граждан в Российской Федерации"; постановление Правительства РФ от 27.12.2012 № 1416 "Об утверждении Правил государственной регистрации медицинских изделий");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подпунктом «а» пункта 1 части 3 статьи 48 Закона о контрактной системе, не позднее двух рабочих дней (за исключением случая, предусмотренного частью 4 настоящей статьи)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 по осуществлению закупок рассматривают первые части заявок на участие в закупке, направленные оператором электронной площадки,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подпункту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Таблице 1 раздела «Описание объекта закупки» заказчиком установлены следующие характеристики: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Воск костный, натуральный - не рассасывающийся стерильный хирургический материал.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Состоит из следующих компонентов: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белый пчелиный воск - не менее 75% по массе,</w:t>
      </w:r>
    </w:p>
    <w:p>
      <w:pPr>
        <w:pStyle w:val="Style2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твердый парафин - не менее 15% по массе,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изопропилпальмитат - не более 10% по массе.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Пластинки по не менее 2,5 г.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Участником закупки РО ОООВИ «ВОИН» в АК (победитель) предложено:</w:t>
      </w:r>
    </w:p>
    <w:p>
      <w:pPr>
        <w:pStyle w:val="Style1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Воск костный, натуральный - не рассасывающийся стерильный хирургический материал.</w:t>
      </w:r>
    </w:p>
    <w:p>
      <w:pPr>
        <w:pStyle w:val="Style1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Состоит из следующих компонентов: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белый пчелиный воск - 75% по массе,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твердый парафин - 15% по массе,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изопропилпальмитат - 10% по массе.</w:t>
      </w:r>
    </w:p>
    <w:p>
      <w:pPr>
        <w:pStyle w:val="Style1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Пластинки по 2,5 г.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Также представлено регистрационное удостоверение от 16.04.2018 № ФСЗ 2009/05634 на медицинское изделие Воск хирургический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(Bonewax)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для костных тканей, производитель «ЭТИКОН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LLC»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США.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настоящем случае заявка, РО ОООВИ «ВОИН» в АК, соответствовала извещению об осуществлении закупки, так как содержала характеристики предлагаемого товара, соответствующие показателям, установленным в Таблице 1 раздела «Описание объекта закупки», а также представлены копии регистрационных удостоверений.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комиссией были полностью соблюдены нормы Закона о контрактной системе при рассмотрении заявки победителя.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  <w:sectPr>
          <w:type w:val="continuous"/>
          <w:pgSz w:w="11909" w:h="16838"/>
          <w:pgMar w:top="903" w:left="1108" w:right="1108" w:bottom="1450" w:header="0" w:footer="3" w:gutter="314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предусмотренных частью 6 статьи 45 настоящего Федерального закона;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rStyle w:val="CharStyle27"/>
        </w:rPr>
        <w:t xml:space="preserve"> выявления недостоверной информации, содержащейся в заявке на участие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в закупке;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Предоставленное п. 8 ч. 12 ст. 48 Закона о контрактной системе уполномоченному учреждению право отклонить поданную заявку в случае обнаружения в ней недостоверных сведений свидетельствует о том, что располагать такой информацией комиссия должна непосредственно на момент принятия соответствующего решения, причем располагать именно неопровержимыми и однозначными доказательствами такой недостоверности.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 о контрактной системе не обязывает комиссию по рассмотрению заявок делать запросы производителям, обращаться к источникам информации о характеристиках товара в сети «Интернет». Кроме того, информация, размещенная в информационно-телекоммуникационной сети «Интернет», может являться неактуальной. Данная позиция изложена в определении Верховного Суда Российской Федерации от 17.09.2018 № 309-КГ18-14017 по делу № А60- 38386/2017.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ООО «Примамед» на действия комиссии при проведении закупки «Поставка изделий медицинского назначения» (номер извещения 0129200005322001781) является необоснованной.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результатам проведения внеплановой проверки нарушений не выявлено.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всего вышеизложенного, 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25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  <w:sectPr>
          <w:headerReference w:type="even" r:id="rId9"/>
          <w:headerReference w:type="default" r:id="rId10"/>
          <w:pgSz w:w="11909" w:h="16838"/>
          <w:pgMar w:top="903" w:left="1108" w:right="1108" w:bottom="1450" w:header="0" w:footer="3" w:gutter="314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«Примамед» на действия комиссии при проведении закупки «Поставка изделий медицинского назначения» (номер извещения 0129200005322001781) необоснованной.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8" w:after="10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="3053" w:h="1537" w:wrap="around" w:hAnchor="margin" w:x="5076" w:y="11935"/>
        <w:widowControl w:val="0"/>
        <w:rPr>
          <w:sz w:val="2"/>
          <w:szCs w:val="2"/>
        </w:rPr>
      </w:pPr>
      <w:r>
        <w:pict>
          <v:shape id="_x0000_s1031" type="#_x0000_t75" style="width:153pt;height:77pt;">
            <v:imagedata r:id="rId11" r:href="rId12"/>
          </v:shape>
        </w:pict>
      </w:r>
    </w:p>
    <w:p>
      <w:pPr>
        <w:pStyle w:val="Style28"/>
        <w:framePr w:w="1570" w:h="220" w:wrap="around" w:hAnchor="margin" w:x="6473" w:y="1376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М.Л. Слащёва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9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framePr w:h="749" w:wrap="around" w:vAnchor="text" w:hAnchor="margin" w:x="5036" w:y="408"/>
        <w:widowControl w:val="0"/>
        <w:jc w:val="center"/>
        <w:rPr>
          <w:sz w:val="2"/>
          <w:szCs w:val="2"/>
        </w:rPr>
      </w:pPr>
      <w:r>
        <w:pict>
          <v:shape id="_x0000_s1032" type="#_x0000_t75" style="width:60pt;height:37pt;">
            <v:imagedata r:id="rId13" r:href="rId14"/>
          </v:shape>
        </w:pic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571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23" w:lineRule="exact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А.А. (8442) 24 22 64</w:t>
      </w:r>
      <w:r>
        <w:br w:type="page"/>
      </w:r>
    </w:p>
    <w:sectPr>
      <w:type w:val="continuous"/>
      <w:pgSz w:w="11909" w:h="16838"/>
      <w:pgMar w:top="510" w:left="1980" w:right="7020" w:bottom="105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88.7pt;margin-top:21.5pt;width:4.3pt;height:6.8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288.7pt;margin-top:21.5pt;width:4.3pt;height:6.85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304.05pt;margin-top:21.9pt;width:3.8pt;height:7.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304.05pt;margin-top:21.9pt;width:3.8pt;height:7.pt;z-index:-188744061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2"/>
      <w:numFmt w:val="decimal"/>
      <w:lvlText w:val="03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2"/>
      <w:numFmt w:val="decimal"/>
      <w:lvlText w:val="18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lang w:val="en-US" w:eastAsia="en-US" w:bidi="en-US"/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Заголовок №1"/>
    <w:basedOn w:val="CharStyle8"/>
    <w:rPr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Заголовок №1 + 11,5 pt,Не курсив"/>
    <w:basedOn w:val="CharStyle8"/>
    <w:rPr>
      <w:lang w:val="1024"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11">
    <w:name w:val="Заголовок №1 + 11,5 pt,Не курсив"/>
    <w:basedOn w:val="CharStyle8"/>
    <w:rPr>
      <w:lang w:val="ru-RU" w:eastAsia="ru-RU" w:bidi="ru-RU"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Основной текст (5)_"/>
    <w:basedOn w:val="DefaultParagraphFont"/>
    <w:link w:val="Style14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Заголовок №2_"/>
    <w:basedOn w:val="DefaultParagraphFont"/>
    <w:link w:val="Style1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Колонтитул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2">
    <w:name w:val="Колонтитул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+ Trebuchet MS,11 pt"/>
    <w:basedOn w:val="CharStyle17"/>
    <w:rPr>
      <w:lang w:val="ru-RU" w:eastAsia="ru-RU" w:bidi="ru-RU"/>
      <w:sz w:val="22"/>
      <w:szCs w:val="22"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24">
    <w:name w:val="Основной текст + 11 pt"/>
    <w:basedOn w:val="CharStyle17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26">
    <w:name w:val="Основной текст (6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7">
    <w:name w:val="Основной текст"/>
    <w:basedOn w:val="CharStyle17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Подпись к картинке Exact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56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24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both"/>
      <w:outlineLvl w:val="0"/>
      <w:spacing w:before="240" w:line="421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line="421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line="295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after="240" w:line="295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Заголовок №2"/>
    <w:basedOn w:val="Normal"/>
    <w:link w:val="CharStyle19"/>
    <w:pPr>
      <w:widowControl w:val="0"/>
      <w:shd w:val="clear" w:color="auto" w:fill="FFFFFF"/>
      <w:outlineLvl w:val="1"/>
      <w:spacing w:before="240" w:line="295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0">
    <w:name w:val="Колонтитул"/>
    <w:basedOn w:val="Normal"/>
    <w:link w:val="CharStyle2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jc w:val="both"/>
      <w:spacing w:line="299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8">
    <w:name w:val="Подпись к картинке"/>
    <w:basedOn w:val="Normal"/>
    <w:link w:val="CharStyle2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