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  <w:sectPr>
          <w:footerReference w:type="even" r:id="rId5"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017" w:left="3004" w:right="8696" w:bottom="1046" w:header="0" w:footer="3" w:gutter="0"/>
          <w:rtlGutter w:val="0"/>
          <w:cols w:space="720"/>
          <w:noEndnote/>
          <w:docGrid w:linePitch="360"/>
        </w:sectPr>
      </w:pPr>
      <w:r>
        <w:rPr>
          <w:w w:val="100"/>
          <w:spacing w:val="0"/>
          <w:color w:val="000000"/>
          <w:position w:val="0"/>
        </w:rPr>
        <w:t>^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43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 (ФАС России)</w:t>
      </w: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112"/>
        <w:ind w:left="2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УПРАВЛЕНИЕ ПО КАМЧАТСКОМУ КРАЮ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66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Ленинградская ул.. д. 90. Петропавловск-К а м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1</w:t>
      </w:r>
      <w:r>
        <w:rPr>
          <w:lang w:val="ru-RU" w:eastAsia="ru-RU" w:bidi="ru-RU"/>
          <w:w w:val="100"/>
          <w:color w:val="000000"/>
          <w:position w:val="0"/>
        </w:rPr>
        <w:t xml:space="preserve"> </w:t>
      </w:r>
      <w:r>
        <w:rPr>
          <w:rStyle w:val="CharStyle11"/>
        </w:rPr>
        <w:t>\</w:t>
      </w:r>
      <w:r>
        <w:rPr>
          <w:lang w:val="ru-RU" w:eastAsia="ru-RU" w:bidi="ru-RU"/>
          <w:w w:val="100"/>
          <w:color w:val="000000"/>
          <w:position w:val="0"/>
        </w:rPr>
        <w:t xml:space="preserve"> а тс к и й, 68 3 003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 ./факс (4 I 52) 42-58-7-1 </w:t>
      </w:r>
      <w:r>
        <w:rPr>
          <w:rStyle w:val="CharStyle14"/>
        </w:rPr>
        <w:t xml:space="preserve">Эл. почта: </w:t>
      </w:r>
      <w:r>
        <w:rPr>
          <w:rStyle w:val="CharStyle14"/>
          <w:lang w:val="en-US" w:eastAsia="en-US" w:bidi="en-US"/>
        </w:rPr>
        <w:t xml:space="preserve">to4 </w:t>
      </w:r>
      <w:r>
        <w:rPr>
          <w:rStyle w:val="CharStyle14"/>
        </w:rPr>
        <w:t xml:space="preserve">1 </w:t>
      </w:r>
      <w:r>
        <w:rPr>
          <w:rStyle w:val="CharStyle15"/>
        </w:rPr>
        <w:t>(а)</w:t>
      </w:r>
      <w:r>
        <w:rPr>
          <w:rStyle w:val="CharStyle14"/>
          <w:lang w:val="en-US" w:eastAsia="en-US" w:bidi="en-US"/>
        </w:rPr>
        <w:t>fas.gov .</w:t>
      </w:r>
      <w:r>
        <w:rPr>
          <w:rStyle w:val="CharStyle14"/>
        </w:rPr>
        <w:t>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Заказчик: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34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ГКП Камчатского края «Единый ситуационно-мониторинговый центр»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ул. Тундровая, д. 6,</w:t>
      </w:r>
    </w:p>
    <w:p>
      <w:pPr>
        <w:pStyle w:val="Style16"/>
        <w:tabs>
          <w:tab w:leader="none" w:pos="3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98" w:line="302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г.</w:t>
        <w:tab/>
        <w:t>Петропавловск-Камчатский, 683003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4" w:line="23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Заяви гель: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  <w:sectPr>
          <w:type w:val="continuous"/>
          <w:pgSz w:w="11909" w:h="16838"/>
          <w:pgMar w:top="1017" w:left="1128" w:right="1819" w:bottom="1046" w:header="0" w:footer="3" w:gutter="0"/>
          <w:rtlGutter w:val="0"/>
          <w:cols w:num="2" w:space="457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ООО «Арт-Тех»</w:t>
      </w:r>
    </w:p>
    <w:p>
      <w:pPr>
        <w:widowControl w:val="0"/>
        <w:spacing w:before="60" w:after="6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10" w:wrap="around" w:vAnchor="text" w:hAnchor="margin" w:x="-4625" w:y="2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18"/>
          <w:b/>
          <w:bCs/>
          <w:spacing w:val="20"/>
        </w:rPr>
        <w:t>На №</w:t>
      </w:r>
    </w:p>
    <w:p>
      <w:pPr>
        <w:pStyle w:val="Style19"/>
        <w:framePr w:h="170" w:wrap="around" w:vAnchor="text" w:hAnchor="margin" w:x="-2753" w:y="5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6"/>
        <w:tabs>
          <w:tab w:leader="none" w:pos="39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4" w:line="23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д.</w:t>
        <w:tab/>
        <w:t>Паткино, д. 64А,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  <w:sectPr>
          <w:type w:val="continuous"/>
          <w:pgSz w:w="11909" w:h="16838"/>
          <w:pgMar w:top="1017" w:left="5841" w:right="1067" w:bottom="104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г. Раменское, Московская область, 140126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8" w:after="1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0" w:line="23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РЕШЕНИЕ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0" w:right="0" w:firstLine="0"/>
        <w:sectPr>
          <w:type w:val="continuous"/>
          <w:pgSz w:w="11909" w:h="16838"/>
          <w:pgMar w:top="1017" w:left="4278" w:right="3958" w:bottom="104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по делу № 041/06/49-325/2022</w:t>
      </w: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framePr w:h="234" w:vSpace="331" w:wrap="around" w:hAnchor="margin" w:x="-378" w:y="690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1"/>
          <w:spacing w:val="10"/>
        </w:rPr>
        <w:t>08 августа 2022 г.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right"/>
        <w:spacing w:before="0" w:after="211" w:line="230" w:lineRule="exact"/>
        <w:ind w:left="0" w:right="20" w:firstLine="0"/>
      </w:pPr>
      <w:r>
        <w:rPr>
          <w:rStyle w:val="CharStyle22"/>
        </w:rPr>
        <w:t xml:space="preserve">г. </w:t>
      </w:r>
      <w:r>
        <w:rPr>
          <w:lang w:val="ru-RU" w:eastAsia="ru-RU" w:bidi="ru-RU"/>
          <w:w w:val="100"/>
          <w:color w:val="000000"/>
          <w:position w:val="0"/>
        </w:rPr>
        <w:t>Петропавловск-Камчатский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 ФАС России) по контролю в сфере закупок и рассмотрению жалоб в порядке, предусмотренном статьей 18.1 Федерального закона от 26.07.2006 № 135-ФЗ «О защите конкуренции» (далее - Комиссия) в составе: председателя Комиссии - врио руководителя управления Парфирьевой С.Н., членов Комиссии: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главного специалиста-эксперта отдела контроля закупок Косаревой Ю.С., ведущего специалиста-эксперта отдела антимонопольного контроля и рекламы Калькицкой А.С.. в присутствии представителей: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заказчика - государственного казенного предприятия «Единый ситуационно- мониторинговый центр» (далее - Заказчик): Климовой А.В. (по доверенности от</w:t>
      </w:r>
    </w:p>
    <w:p>
      <w:pPr>
        <w:pStyle w:val="Style16"/>
        <w:numPr>
          <w:ilvl w:val="0"/>
          <w:numId w:val="1"/>
        </w:numPr>
        <w:tabs>
          <w:tab w:leader="none" w:pos="128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№59);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заявителя - общества с ограниченной ответственностью «Арт-Технологии» (далее - Заявитель): генерального директора Дементьева А.Р. (на основании выписки из ЮГРЮЛ № ЮЭ9965-22-136621551 от 21.07.2022).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рассмотрев посредством видеоконференцсвязи жалобу Заявителя на действия аукционной комиссии Заказчика при определении исполнителя путем электронного аукциона (далее - ЭА) на выполнение работ по развитию системы распознавания речевых коммуникаций и анализа смысловых категорий под нужды Камчатского края, путем подключения дополнительных сервисов (далее - Работы) (закупка № 0538500000522000007). и в результате осуществления внеплановой проверки в соответствии с пунктом 1 части 15 статьи 99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338" w:line="277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Административным регламентом, утвержденным приказом ФАС России от 19.11.2014 № 727/14.</w:t>
      </w:r>
    </w:p>
    <w:p>
      <w:pPr>
        <w:pStyle w:val="Style26"/>
        <w:widowControl w:val="0"/>
        <w:keepNext/>
        <w:keepLines/>
        <w:shd w:val="clear" w:color="auto" w:fill="auto"/>
        <w:bidi w:val="0"/>
        <w:jc w:val="left"/>
        <w:spacing w:before="0" w:after="205" w:line="230" w:lineRule="exact"/>
        <w:ind w:left="426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УСТАНОВИЛА:</w:t>
      </w:r>
      <w:bookmarkEnd w:id="1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Заказчиком проводилась процедура определения исполнителя путем ЭА на выполнение Работ (закупка № 0538500000522000007) (далее - Закупка). Извещение о проведении ЭА (далее - Извещение) размещено на официальном сайте единой информационной системы (далее - ЕИС) 18.07.2022. Начальная (максимальная) цена контракта установлена в размере 7 700 000.00 рублей (далее - НМ ЦК).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>Извещение содержит в своем составе следующие электронные документы: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«Требования, инструкция»;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«ИТОГ_ТЗ__КК_развитие__речевого_робота_ред_13_07_2022»;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«Проект_контракта верно ред. 13.07.22»: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«Обоснование цены».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Согласно протоколу подачи ценовых предложений от 26.07.2022 на участие в Закупки подано 2 ценовых предложения: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идентификационный номер заявки 112322820 - 6 853 000.00 рублей;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идентификационный номер заявки 112318134 - 7 238 000.00 рублей.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>Лучшее ценовое предложение подано Заявителем с идентификационным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номером заявки 1 12322820 - 6 853 000.00 рублей.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Согласно протоколу подведения итогов определения поставщика (подрядчика, исполнителя) от 28.07.2022 (далее - Протокол):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заявка № 112322820 Заявителя отклонена по следующему основанию: «Непредставление информации и документов, предусмотренных п. 2 и 3 ч. 6 ст. 43 Закона № 44-ФЗ (Отклонение по п. 2 ч. 12 ст. 48 Закона № 44-ФЗ) Участником закупки не предоставлена информация в соответствии с п.2 ч.б ст.43 Закона № 44-ФЗ, а именно в части пп. «в» п.1 ч.1 ст. 43 Федерального закона № 44-ФЗ - информация, направленная оператором электронной площадки путем интеграционного взаимодействия с ЕИС, не содержит сведения об ИНН участников (членов) корпоративного юридического лица, способных оказать влияние на деятельность этого юридического лица - участника закупки (владеющих более чем двадцатью пятью процентами акций (долей, паев) корпоративного юридического лица)»;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заявка № 112318134 признана соответствующей требованиям Извещения.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303" w:line="299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По результатам подведения итогов определения поставщика (подрядчика, исполнителя), победителем ЭА признан участник Закупки с идентификационным номером заявки 1123 18134 с ценовым предложением 7 238 000,00 рублей.</w:t>
      </w:r>
    </w:p>
    <w:p>
      <w:pPr>
        <w:pStyle w:val="Style16"/>
        <w:numPr>
          <w:ilvl w:val="0"/>
          <w:numId w:val="5"/>
        </w:numPr>
        <w:tabs>
          <w:tab w:leader="none" w:pos="7173" w:val="left"/>
          <w:tab w:leader="none" w:pos="22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в Камчатское УФАС России поступила жалоба Заявителя на действия аукционной комиссии Заказчика. По мнению Заявителя, аукционная комиссия Заказчика неправомерно отклонила заявку №</w:t>
        <w:tab/>
        <w:t>112322820. поскольку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300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Заявитель представил все необходимые документы и информацию в соответствии с установленными Заказчиком требованиями Извещения, в том числе информацию, предусмотренную подпунктом в) пункта 1 части 1 статьи 43 Закона о контрактной системе.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37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Заказчик в письме от 04.08.2022 № 31 1 представил возражения, в которых не согласился с доводом жалобы Заявителя, указав, что Заявитель не представил информацию об участниках (членах) участников (членов) корпоративного юридического лица, владеющих более чем двадцатью пятью процентами акций (долей, паев) корпоративного юридического лица в соответствии с подпунктом в) пункта I части I статьи 43 Закона о контрактной системе.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выявила следующие обстоятельства.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- «п» пункта 1, подпунктами «а» - «в» пункта 2. пунктом 5 части I статьи 43 данного Федерального закона. Заявка также может содержать информацию и документы, предусмотренные подпунктом «д» пункта 2 части 1 статьи 43 данного Федерального закона.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Согласно подпункту «в» пункта 1 части 1 статьи 43 Закона о контрактной системе ля участия в конкурентном способе заявка на участие в закупке, если иное не предусмотрено настоящим Федеральным законом. </w:t>
      </w:r>
      <w:r>
        <w:rPr>
          <w:rStyle w:val="CharStyle28"/>
        </w:rPr>
        <w:t xml:space="preserve">должна содержать идеи т ыф ыка ц ыонн ы </w:t>
      </w:r>
      <w:r>
        <w:rPr>
          <w:rStyle w:val="CharStyle28"/>
          <w:lang w:val="en-US" w:eastAsia="en-US" w:bidi="en-US"/>
        </w:rPr>
        <w:t xml:space="preserve">it </w:t>
      </w:r>
      <w:r>
        <w:rPr>
          <w:rStyle w:val="CharStyle28"/>
        </w:rPr>
        <w:t xml:space="preserve">н ом ер н ал огоплсипел ь </w:t>
      </w:r>
      <w:r>
        <w:rPr>
          <w:rStyle w:val="CharStyle28"/>
          <w:lang w:val="en-US" w:eastAsia="en-US" w:bidi="en-US"/>
        </w:rPr>
        <w:t xml:space="preserve">i </w:t>
      </w:r>
      <w:r>
        <w:rPr>
          <w:rStyle w:val="CharStyle28"/>
        </w:rPr>
        <w:t>ц ика</w:t>
      </w:r>
      <w:r>
        <w:rPr>
          <w:lang w:val="ru-RU" w:eastAsia="ru-RU" w:bidi="ru-RU"/>
          <w:w w:val="100"/>
          <w:color w:val="000000"/>
          <w:position w:val="0"/>
        </w:rPr>
        <w:t xml:space="preserve"> (п р и н ал и ч и и) членов кол л еги ал ь н о го исполнительного органа, лица, исполняющего функции единоличного исполнительного органа, управляющего (при наличии), управляющей организации (при наличии), </w:t>
      </w:r>
      <w:r>
        <w:rPr>
          <w:rStyle w:val="CharStyle28"/>
        </w:rPr>
        <w:t>участников (членов) корпоративного юридического лица</w:t>
      </w:r>
      <w:r>
        <w:rPr>
          <w:lang w:val="ru-RU" w:eastAsia="ru-RU" w:bidi="ru-RU"/>
          <w:w w:val="100"/>
          <w:color w:val="000000"/>
          <w:position w:val="0"/>
        </w:rPr>
        <w:t xml:space="preserve">, </w:t>
      </w:r>
      <w:r>
        <w:rPr>
          <w:rStyle w:val="CharStyle28"/>
        </w:rPr>
        <w:t>владеющих более чем двадцатью пятью процентами акций (долей, паев) корпоративного юридического лица,</w:t>
      </w:r>
      <w:r>
        <w:rPr>
          <w:lang w:val="ru-RU" w:eastAsia="ru-RU" w:bidi="ru-RU"/>
          <w:w w:val="100"/>
          <w:color w:val="000000"/>
          <w:position w:val="0"/>
        </w:rPr>
        <w:t xml:space="preserve"> учредителей унитарного юридического лица или в соответствии с законодательством соответствую щего иностранного государства аналог идентификационного номера налогоплательщика таких лиц.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31"/>
          <w:i w:val="0"/>
          <w:iCs w:val="0"/>
        </w:rPr>
        <w:t xml:space="preserve">В силу пункта 2 части 6 статьи 43 Закона о контрактной системе при проведении электронных процедур, закрытых электронных процедур информация и документы, предусмотренные подпунктами «а» - «л» пункта 1 части 1 настоящей статьи, не включаются участником закупки в заявку на участие в закупке.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Такие информация и документы в случаях, предусмотренных настоящим Федеральным законом</w:t>
      </w:r>
      <w:r>
        <w:rPr>
          <w:rStyle w:val="CharStyle31"/>
          <w:i w:val="0"/>
          <w:iCs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направляются (по состоянию на дату и время их направления) заказчику оператором электронной площадки</w:t>
      </w:r>
      <w:r>
        <w:rPr>
          <w:rStyle w:val="CharStyle31"/>
          <w:i w:val="0"/>
          <w:iCs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оператором специализированной электронной площадки путем информационного взаимодействия с единой информационной системой.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Согласно подпункту «а» пункта 1 части 5 статьи 49 Закона о контрактной системе не позднее двух рабочих дней со дня.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 е дера л ь н о го за ко и 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568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В силу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■ч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0" w:right="0" w:firstLine="0"/>
        <w:sectPr>
          <w:pgSz w:w="11909" w:h="16838"/>
          <w:pgMar w:top="446" w:left="897" w:right="897" w:bottom="1252" w:header="0" w:footer="3" w:gutter="402"/>
          <w:rtlGutter w:val="0"/>
          <w:cols w:space="720"/>
          <w:noEndnote/>
          <w:docGrid w:linePitch="360"/>
        </w:sectPr>
      </w:pPr>
      <w:r>
        <w:rPr>
          <w:spacing w:val="0"/>
          <w:color w:val="000000"/>
          <w:position w:val="0"/>
        </w:rPr>
        <w:t>J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данного Федеральным законом (за исключением информации и документов, предусмотренных пунктами 2 и 3 части 6 статьи 43 данного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непредставления информации и документов, предусмотренных пунктами 2 и 3 части 6 статьи 43 данного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несоответствия участника закупки требованиям, установленным в извещении об осуществлении закупки в соответствии с частью 1 статьи 31 данного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данного Федерального закона;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предусмотренных нормативными правовыми актами, принятыми в соответствии со статьей 14 данного Федерального закона (за исключением случаев непредставления информации и документов, предусмотренных пунктом 5 части 1 статьи 43 данного Федерального закона);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непредставления информации и документов, предусмотренных пунктом 5 части 1 статьи 43 данного Федерального закона, если такие документы предусмотрены нормативными правовыми актами, принятыми в соответствии с частью 3 статьи 14 данного Федерального закона (в случае установления в соответствии со статьей 14 данного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предусмотренных частью 6 статьи 45 данного Федерального закона;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выявления недостоверной информации, содержащейся в заявке на участие в закупке;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99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указания информации о предложении участника закупки, предусмотренном пунктом 3 или пунктом 4 части 1 статьи 43 данного Федерального закона.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Комиссии установлено, что согласно выписке из Единого государственного реестра юридических лиц от 21.07.2022 № ЮЭ9965-22-136621551 Дементьев Артур Романович (ИНН 614212330963) - является генеральным директором ООО «Арт- Технологии», который имеет право без доверенности действовать от имени юридического лица, а также является единственным участником/учредителем ООО «Арт-Технологии». которому принадлежит 100% доли корпоративного юридического лица в ООО «Арт-Технологии».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Таким образом, Заявителем была представлена информация об ИНН единственного члена корпоративного юридического лица ООО «Арт-Технологии.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40" w:line="292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Следовательно, аукционная комиссия Заказчика при отсутствии достаточных оснований для принятия решения об отклонении заявки № 1 12322820 Заявителя требованиям Закона о контрактной системе, допустила </w:t>
      </w:r>
      <w:r>
        <w:rPr>
          <w:rStyle w:val="CharStyle6"/>
        </w:rPr>
        <w:t>нарушение пункта 1 части 5 статьи 49 Закона о контрактной системе.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89" w:line="292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На основании изложенного и руководствуясь частью 8 статьи 106 Закона о контрактной системе и Административным регламентом, утвержденным приказом ФАС России от 19.11.2014 № 727/14, Комиссия</w:t>
      </w:r>
    </w:p>
    <w:p>
      <w:pPr>
        <w:pStyle w:val="Style26"/>
        <w:widowControl w:val="0"/>
        <w:keepNext/>
        <w:keepLines/>
        <w:shd w:val="clear" w:color="auto" w:fill="auto"/>
        <w:bidi w:val="0"/>
        <w:jc w:val="center"/>
        <w:spacing w:before="0" w:after="255" w:line="230" w:lineRule="exact"/>
        <w:ind w:left="0" w:right="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РЕШИЛА:</w:t>
      </w:r>
      <w:bookmarkEnd w:id="2"/>
    </w:p>
    <w:p>
      <w:pPr>
        <w:pStyle w:val="Style1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Признать жалобу обоснованной.</w:t>
      </w:r>
    </w:p>
    <w:p>
      <w:pPr>
        <w:pStyle w:val="Style1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Признать в действиях аукционной комиссии Заказчика нарушение пункта 1 части 5 статьи 49 Закона о контрактной системе.</w:t>
      </w:r>
    </w:p>
    <w:p>
      <w:pPr>
        <w:pStyle w:val="Style1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Выдать предписание об устранении выявленного нарушения.</w:t>
      </w:r>
    </w:p>
    <w:p>
      <w:pPr>
        <w:pStyle w:val="Style1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6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Передать материалы о выявленном нарушении должностному лицу, уполномоченному рассматривать дела об административных правонарушениях, для рассмотрения вопроса о возбуждения административного производства в отношении аукционной комиссии Заказчика.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546" w:line="288" w:lineRule="exact"/>
        <w:ind w:left="20" w:right="20" w:firstLine="840"/>
      </w:pPr>
      <w:r>
        <w:rPr>
          <w:lang w:val="ru-RU" w:eastAsia="ru-RU" w:bidi="ru-RU"/>
          <w:w w:val="10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6"/>
        <w:tabs>
          <w:tab w:leader="none" w:pos="63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04" w:line="280" w:lineRule="exact"/>
        <w:ind w:left="1480" w:right="0" w:firstLine="0"/>
      </w:pPr>
      <w:r>
        <w:rPr>
          <w:lang w:val="ru-RU" w:eastAsia="ru-RU" w:bidi="ru-RU"/>
          <w:w w:val="100"/>
          <w:color w:val="000000"/>
          <w:position w:val="0"/>
        </w:rPr>
        <w:t>Председатель Комиссии:</w:t>
        <w:tab/>
      </w:r>
      <w:r>
        <w:rPr>
          <w:rStyle w:val="CharStyle38"/>
        </w:rPr>
        <w:t xml:space="preserve">с.Н. </w:t>
      </w:r>
      <w:r>
        <w:rPr>
          <w:lang w:val="ru-RU" w:eastAsia="ru-RU" w:bidi="ru-RU"/>
          <w:w w:val="100"/>
          <w:color w:val="000000"/>
          <w:position w:val="0"/>
        </w:rPr>
        <w:t>Парфирьева</w:t>
      </w:r>
    </w:p>
    <w:p>
      <w:pPr>
        <w:pStyle w:val="Style16"/>
        <w:tabs>
          <w:tab w:leader="none" w:pos="63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94" w:line="230" w:lineRule="exact"/>
        <w:ind w:left="1480" w:right="0" w:firstLine="0"/>
      </w:pPr>
      <w:r>
        <w:rPr>
          <w:lang w:val="ru-RU" w:eastAsia="ru-RU" w:bidi="ru-RU"/>
          <w:w w:val="100"/>
          <w:color w:val="000000"/>
          <w:position w:val="0"/>
        </w:rPr>
        <w:t>Члены комиссии:</w:t>
        <w:tab/>
        <w:t>К).С. Косарева</w:t>
      </w:r>
    </w:p>
    <w:p>
      <w:pPr>
        <w:framePr w:h="1076" w:hSpace="1408" w:wrap="notBeside" w:vAnchor="text" w:hAnchor="text" w:x="4868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width:171pt;height:54pt;">
            <v:imagedata r:id="rId6" r:href="rId7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</w:pPr>
    </w:p>
    <w:sectPr>
      <w:footerReference w:type="even" r:id="rId8"/>
      <w:footerReference w:type="default" r:id="rId9"/>
      <w:pgSz w:w="11909" w:h="16838"/>
      <w:pgMar w:top="446" w:left="897" w:right="897" w:bottom="1252" w:header="0" w:footer="3" w:gutter="402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85.95pt;margin-top:795.25pt;width:4.3pt;height:6.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25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285.95pt;margin-top:810.9pt;width:5.05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36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285.95pt;margin-top:810.9pt;width:5.05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36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2"/>
      <w:numFmt w:val="decimal"/>
      <w:lvlText w:val="08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4">
    <w:multiLevelType w:val="multilevel"/>
    <w:lvl w:ilvl="0">
      <w:start w:val="2022"/>
      <w:numFmt w:val="decimal"/>
      <w:lvlText w:val="02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character" w:customStyle="1" w:styleId="CharStyle8">
    <w:name w:val="Заголовок №1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0"/>
    </w:rPr>
  </w:style>
  <w:style w:type="character" w:customStyle="1" w:styleId="CharStyle11">
    <w:name w:val="Основной текст (3) + 7 pt,Курсив,Интервал 0 pt"/>
    <w:basedOn w:val="CharStyle10"/>
    <w:rPr>
      <w:lang w:val="ru-RU" w:eastAsia="ru-RU" w:bidi="ru-RU"/>
      <w:i/>
      <w:iCs/>
      <w:sz w:val="14"/>
      <w:szCs w:val="14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</w:rPr>
  </w:style>
  <w:style w:type="character" w:customStyle="1" w:styleId="CharStyle14">
    <w:name w:val="Основной текст (4)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5">
    <w:name w:val="Основной текст (4) + Franklin Gothic Medium,9 pt,Курсив,Интервал -1 pt"/>
    <w:basedOn w:val="CharStyle13"/>
    <w:rPr>
      <w:lang w:val="ru-RU" w:eastAsia="ru-RU" w:bidi="ru-RU"/>
      <w:i/>
      <w:iCs/>
      <w:sz w:val="18"/>
      <w:szCs w:val="18"/>
      <w:rFonts w:ascii="Franklin Gothic Medium" w:eastAsia="Franklin Gothic Medium" w:hAnsi="Franklin Gothic Medium" w:cs="Franklin Gothic Medium"/>
      <w:w w:val="100"/>
      <w:spacing w:val="-2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18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7"/>
    </w:rPr>
  </w:style>
  <w:style w:type="character" w:customStyle="1" w:styleId="CharStyle20">
    <w:name w:val="Основной текст (5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5"/>
    </w:rPr>
  </w:style>
  <w:style w:type="character" w:customStyle="1" w:styleId="CharStyle2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5"/>
    </w:rPr>
  </w:style>
  <w:style w:type="character" w:customStyle="1" w:styleId="CharStyle22">
    <w:name w:val="Основной текст + Полужирный,Интервал 1 pt"/>
    <w:basedOn w:val="CharStyle17"/>
    <w:rPr>
      <w:lang w:val="ru-RU" w:eastAsia="ru-RU" w:bidi="ru-RU"/>
      <w:b/>
      <w:bCs/>
      <w:w w:val="100"/>
      <w:spacing w:val="20"/>
      <w:color w:val="000000"/>
      <w:position w:val="0"/>
    </w:rPr>
  </w:style>
  <w:style w:type="character" w:customStyle="1" w:styleId="CharStyle24">
    <w:name w:val="Колонтитул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5">
    <w:name w:val="Колонтитул + Lucida Sans Unicode,8,5 pt"/>
    <w:basedOn w:val="CharStyle24"/>
    <w:rPr>
      <w:lang w:val="ru-RU" w:eastAsia="ru-RU" w:bidi="ru-RU"/>
      <w:sz w:val="17"/>
      <w:szCs w:val="17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27">
    <w:name w:val="Заголовок №2_"/>
    <w:basedOn w:val="DefaultParagraphFont"/>
    <w:link w:val="Style2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character" w:customStyle="1" w:styleId="CharStyle28">
    <w:name w:val="Основной текст + Курсив,Интервал 0 pt"/>
    <w:basedOn w:val="CharStyle17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0">
    <w:name w:val="Основной текст (6)_"/>
    <w:basedOn w:val="DefaultParagraphFont"/>
    <w:link w:val="Style29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1">
    <w:name w:val="Основной текст (6) + Не курсив,Интервал 0 pt"/>
    <w:basedOn w:val="CharStyle30"/>
    <w:rPr>
      <w:lang w:val="ru-RU" w:eastAsia="ru-RU" w:bidi="ru-RU"/>
      <w:i/>
      <w:iCs/>
      <w:w w:val="100"/>
      <w:spacing w:val="10"/>
      <w:color w:val="000000"/>
      <w:position w:val="0"/>
    </w:rPr>
  </w:style>
  <w:style w:type="character" w:customStyle="1" w:styleId="CharStyle33">
    <w:name w:val="Основной текст (7)_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11"/>
      <w:szCs w:val="11"/>
      <w:rFonts w:ascii="Candara" w:eastAsia="Candara" w:hAnsi="Candara" w:cs="Candara"/>
    </w:rPr>
  </w:style>
  <w:style w:type="character" w:customStyle="1" w:styleId="CharStyle35">
    <w:name w:val="Основной текст (8)_"/>
    <w:basedOn w:val="DefaultParagraphFont"/>
    <w:link w:val="Style3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Candara" w:eastAsia="Candara" w:hAnsi="Candara" w:cs="Candara"/>
      <w:w w:val="200"/>
    </w:rPr>
  </w:style>
  <w:style w:type="character" w:customStyle="1" w:styleId="CharStyle36">
    <w:name w:val="Колонтитул"/>
    <w:basedOn w:val="CharStyle2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7">
    <w:name w:val="Основной текст (2) + Не полужирный,Интервал 0 pt"/>
    <w:basedOn w:val="CharStyle6"/>
    <w:rPr>
      <w:lang w:val="ru-RU" w:eastAsia="ru-RU" w:bidi="ru-RU"/>
      <w:b/>
      <w:bCs/>
      <w:w w:val="100"/>
      <w:spacing w:val="10"/>
      <w:color w:val="000000"/>
      <w:position w:val="0"/>
    </w:rPr>
  </w:style>
  <w:style w:type="character" w:customStyle="1" w:styleId="CharStyle38">
    <w:name w:val="Основной текст + 14 pt"/>
    <w:basedOn w:val="CharStyle17"/>
    <w:rPr>
      <w:lang w:val="ru-RU" w:eastAsia="ru-RU" w:bidi="ru-RU"/>
      <w:sz w:val="28"/>
      <w:szCs w:val="28"/>
      <w:w w:val="100"/>
      <w:color w:val="000000"/>
      <w:position w:val="0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center"/>
      <w:outlineLvl w:val="0"/>
      <w:spacing w:before="180" w:after="60" w:line="32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0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60" w:after="60" w:line="25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0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before="60" w:line="248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after="240" w:line="295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5"/>
    </w:rPr>
  </w:style>
  <w:style w:type="paragraph" w:customStyle="1" w:styleId="Style23">
    <w:name w:val="Колонтитул"/>
    <w:basedOn w:val="Normal"/>
    <w:link w:val="CharStyle2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6">
    <w:name w:val="Заголовок №2"/>
    <w:basedOn w:val="Normal"/>
    <w:link w:val="CharStyle27"/>
    <w:pPr>
      <w:widowControl w:val="0"/>
      <w:shd w:val="clear" w:color="auto" w:fill="FFFFFF"/>
      <w:outlineLvl w:val="1"/>
      <w:spacing w:before="300" w:after="30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FFFFFF"/>
      <w:jc w:val="both"/>
      <w:spacing w:line="295" w:lineRule="exact"/>
      <w:ind w:firstLine="84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2">
    <w:name w:val="Основной текст (7)"/>
    <w:basedOn w:val="Normal"/>
    <w:link w:val="CharStyle33"/>
    <w:pPr>
      <w:widowControl w:val="0"/>
      <w:shd w:val="clear" w:color="auto" w:fill="FFFFFF"/>
      <w:jc w:val="center"/>
      <w:spacing w:before="420"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Candara" w:eastAsia="Candara" w:hAnsi="Candara" w:cs="Candara"/>
    </w:rPr>
  </w:style>
  <w:style w:type="paragraph" w:customStyle="1" w:styleId="Style34">
    <w:name w:val="Основной текст (8)"/>
    <w:basedOn w:val="Normal"/>
    <w:link w:val="CharStyle35"/>
    <w:pPr>
      <w:widowControl w:val="0"/>
      <w:shd w:val="clear" w:color="auto" w:fill="FFFFFF"/>
      <w:jc w:val="center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Candara" w:eastAsia="Candara" w:hAnsi="Candara" w:cs="Candara"/>
      <w:w w:val="20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footer" Target="footer2.xml"/><Relationship Id="rId9" Type="http://schemas.openxmlformats.org/officeDocument/2006/relationships/footer" Target="footer3.xml"/></Relationships>
</file>