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8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4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40" w:firstLine="0"/>
      </w:pPr>
      <w:r>
        <w:rPr>
          <w:rStyle w:val="CharStyle8"/>
        </w:rPr>
        <w:t>Y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1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466" w:lineRule="exact"/>
        <w:ind w:left="0" w:right="40" w:firstLine="0"/>
      </w:pPr>
      <w:r>
        <w:rPr>
          <w:rStyle w:val="CharStyle11"/>
          <w:b/>
          <w:bCs/>
        </w:rPr>
        <w:t>УПРАВЛЕ</w:t>
      </w:r>
      <w:r>
        <w:rPr>
          <w:rStyle w:val="CharStyle12"/>
          <w:b/>
          <w:bCs/>
        </w:rPr>
        <w:t>НИЕ</w:t>
      </w:r>
      <w:r>
        <w:rPr>
          <w:rStyle w:val="CharStyle11"/>
          <w:b/>
          <w:bCs/>
        </w:rPr>
        <w:t xml:space="preserve"> по г. Москве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57"/>
        <w:ind w:left="0" w:right="40" w:firstLine="0"/>
      </w:pPr>
      <w:r>
        <w:rPr>
          <w:rStyle w:val="CharStyle15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6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17"/>
        <w:tabs>
          <w:tab w:leader="underscore" w:pos="395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100" w:right="0" w:firstLine="0"/>
      </w:pPr>
      <w:r>
        <w:rPr>
          <w:rStyle w:val="CharStyle19"/>
        </w:rPr>
        <w:t xml:space="preserve">  №</w:t>
        <w:tab/>
      </w:r>
    </w:p>
    <w:p>
      <w:pPr>
        <w:pStyle w:val="Style13"/>
        <w:tabs>
          <w:tab w:leader="none" w:pos="20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06" w:line="180" w:lineRule="exact"/>
        <w:ind w:left="20" w:right="0" w:firstLine="0"/>
      </w:pPr>
      <w:r>
        <w:rPr>
          <w:rStyle w:val="CharStyle15"/>
        </w:rPr>
        <w:t>На №</w:t>
        <w:tab/>
        <w:t>от</w:t>
      </w:r>
    </w:p>
    <w:p>
      <w:pPr>
        <w:pStyle w:val="Style20"/>
        <w:tabs>
          <w:tab w:leader="none" w:pos="4081" w:val="right"/>
        </w:tabs>
        <w:widowControl w:val="0"/>
        <w:keepNext/>
        <w:keepLines/>
        <w:shd w:val="clear" w:color="auto" w:fill="auto"/>
        <w:bidi w:val="0"/>
        <w:spacing w:before="0" w:after="0" w:line="440" w:lineRule="exact"/>
        <w:ind w:left="20" w:right="0" w:firstLine="0"/>
      </w:pPr>
      <w:bookmarkStart w:id="0" w:name="bookmark0"/>
      <w:r>
        <w:rPr>
          <w:rStyle w:val="CharStyle22"/>
          <w:b/>
          <w:bCs/>
        </w:rPr>
        <w:t>Г</w:t>
        <w:tab/>
        <w:t>п</w:t>
      </w:r>
      <w:bookmarkEnd w:id="0"/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«РЭМО-Технологии»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Саратов, ул Панфилова 1Б, стр.3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fldChar w:fldCharType="begin"/>
      </w:r>
      <w:r>
        <w:rPr>
          <w:color w:val="000000"/>
        </w:rPr>
        <w:instrText> HYPERLINK "mailto:a.voloshin@remoltd.com"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a.voloshin@remoltd.com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"mailto:info@remo-zavod.ru"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info@remo-zavod.ru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remo@</w:t>
      </w:r>
      <w:r>
        <w:fldChar w:fldCharType="begin"/>
      </w:r>
      <w:r>
        <w:rPr>
          <w:color w:val="000000"/>
        </w:rPr>
        <w:instrText> HYPERLINK "mailto:remo@remoltd.com"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remo@remoltd.com</w:t>
      </w:r>
      <w:r>
        <w:fldChar w:fldCharType="end"/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ГБУЗ «ГП № 2 ДЗМ»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" w:left="869" w:right="2074" w:bottom="355" w:header="0" w:footer="3" w:gutter="0"/>
          <w:rtlGutter w:val="0"/>
          <w:cols w:num="2" w:space="41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Москва, улица Фруктовая, дом 12 </w:t>
      </w:r>
      <w:r>
        <w:fldChar w:fldCharType="begin"/>
      </w:r>
      <w:r>
        <w:rPr>
          <w:color w:val="000000"/>
        </w:rPr>
        <w:instrText> HYPERLINK "mailto:littleheartless@yandex.ru"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littleheartless@yandex.ru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tabs>
          <w:tab w:leader="none" w:pos="9116" w:val="right"/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077/06/106-11674/2022 о нарушении законодательства о контрактной системе 09.08.2022</w:t>
        <w:tab/>
        <w:t>г.</w:t>
        <w:tab/>
        <w:t>Москва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23"/>
        <w:tabs>
          <w:tab w:leader="none" w:pos="625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«РЭМО-Технологии»: Дыдылева В. С. (по доверенности №138 от 04.08.2022), ГБУЗ «ГП № 2 ДЗМ»: Воздвиженской Е.П. (по доверенности №б/н от 02.08.2022),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176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«РЭМО-Технологии» (далее — Заявитель) на действия ГБУЗ «ГП № 2 ДЗМ» (далее — Заказчик) при проведении электронного аукциона на право заключения государственного контракта на поставку облучателей - рециркуляторов для нужд ГБУЗ «ГП № 2 ДЗМ» (Закупка №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type w:val="continuous"/>
          <w:pgSz w:w="11909" w:h="16838"/>
          <w:pgMar w:top="20" w:left="850" w:right="850" w:bottom="370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001777692378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0373200586422000139),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03.08.2022 № ЕИ/40377/22.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аукционной документации в нарушение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обжалуется неправомерное установление требований к товару по п.1 «Облучатель рециркулятор бактерицидный для обеззараживания воздуха, с металлическим корпусом», которые влекут за собой ограничение количества участников закупки и препятствуют формированию заявки на участие в аукционе, а также указывают на закупку изделий единственного производителя, а именно «Торцевые крышки должны быть химически стойкий, нетоксичный, устойчивый к УФ-излучению пластик» соответствуют единственному производителю «МЕГИДЕЗ РБОВ 909-МСК» (МСК-909Ф) по ТУ 9451-030-52962725-2012.</w:t>
      </w:r>
    </w:p>
    <w:p>
      <w:pPr>
        <w:pStyle w:val="Style23"/>
        <w:tabs>
          <w:tab w:leader="none" w:pos="8976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</w:t>
        <w:tab/>
        <w:t>лица, права и</w:t>
        <w:tab/>
        <w:t>законные</w:t>
      </w:r>
    </w:p>
    <w:p>
      <w:pPr>
        <w:pStyle w:val="Style23"/>
        <w:tabs>
          <w:tab w:leader="none" w:pos="7031" w:val="right"/>
          <w:tab w:leader="none" w:pos="8976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интересы которых</w:t>
        <w:tab/>
        <w:t>непосредственно затрагиваются в</w:t>
        <w:tab/>
        <w:t>результате рассмотрения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требованиям Технического задания соответствуют товары производителей ООО «МЕДСТОР» и ООО «Медстальконструкция».</w:t>
      </w:r>
    </w:p>
    <w:p>
      <w:pPr>
        <w:pStyle w:val="Style23"/>
        <w:tabs>
          <w:tab w:leader="none" w:pos="7031" w:val="right"/>
          <w:tab w:leader="none" w:pos="8976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</w:t>
        <w:tab/>
        <w:t>Комиссия управления отмечает, что</w:t>
        <w:tab/>
        <w:t>представителем</w:t>
        <w:tab/>
        <w:t>Заказчика</w:t>
      </w:r>
    </w:p>
    <w:p>
      <w:pPr>
        <w:pStyle w:val="Style23"/>
        <w:tabs>
          <w:tab w:leader="none" w:pos="639" w:val="left"/>
          <w:tab w:leader="none" w:pos="7031" w:val="right"/>
          <w:tab w:leader="none" w:pos="8976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</w:t>
        <w:tab/>
        <w:t>представлено</w:t>
        <w:tab/>
        <w:t>документальных подтверждений</w:t>
        <w:tab/>
        <w:t>соответствия</w:t>
        <w:tab/>
        <w:t>товаров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производителей ООО «МЕДСТОР» и ООО «Медстальконструкция» всей совокупности требований Технического задания.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Комиссией Управления установлено, что аукционная документация не содержит обоснований, подтверждающих объективную потребность Заказчика в товарах конкретного производителя с указанными в документации характеристиками.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299" w:line="260" w:lineRule="exact"/>
        <w:ind w:left="45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«РЭМО-Технологии» на действия ГБУЗ «ГП № 2 ДЗМ» обоснованной.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Заказчика нарушение п.1 ч.1 ст.33, п.1 ч.2 ст.42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предписание выдано ранее в рамках рассмотрения жалобы ООО «Аэромед» по делу № 077/06/106-11601/2022 от 09.08.2022.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96" w:line="317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823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3"/>
        <w:tabs>
          <w:tab w:leader="none" w:pos="8756" w:val="right"/>
          <w:tab w:leader="none" w:pos="1021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А.А.</w:t>
        <w:tab/>
        <w:t>Кутейников</w:t>
      </w:r>
    </w:p>
    <w:p>
      <w:pPr>
        <w:pStyle w:val="Style23"/>
        <w:tabs>
          <w:tab w:leader="none" w:pos="879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Н.А. Узкий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right"/>
        <w:spacing w:before="0" w:after="2659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type w:val="continuous"/>
      <w:pgSz w:w="11909" w:h="16838"/>
      <w:pgMar w:top="1262" w:left="854" w:right="849" w:bottom="1132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65pt;margin-top:795.6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2022-45568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2.95pt;margin-top:806.pt;width:56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2022-45568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65pt;margin-top:38.1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Колонтитул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character" w:customStyle="1" w:styleId="CharStyle22">
    <w:name w:val="Заголовок №1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8">
    <w:name w:val="Штрих-код (2)_"/>
    <w:basedOn w:val="DefaultParagraphFont"/>
    <w:link w:val="Style2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0">
    <w:name w:val="Заголовок №2_"/>
    <w:basedOn w:val="DefaultParagraphFont"/>
    <w:link w:val="Style2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 (7)_"/>
    <w:basedOn w:val="DefaultParagraphFont"/>
    <w:link w:val="Style3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both"/>
      <w:outlineLvl w:val="0"/>
      <w:spacing w:before="540" w:line="0" w:lineRule="exact"/>
    </w:pPr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jc w:val="both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Штрих-код (2)"/>
    <w:basedOn w:val="Normal"/>
    <w:link w:val="CharStyle2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FFFFFF"/>
      <w:outlineLvl w:val="1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before="234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