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475" w:wrap="around" w:vAnchor="text" w:hAnchor="margin" w:x="1748" w:y="25"/>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1pt;height:24pt;">
            <v:imagedata r:id="rId5" r:href="rId6"/>
          </v:shape>
        </w:pict>
      </w:r>
    </w:p>
    <w:p>
      <w:pPr>
        <w:pStyle w:val="Style10"/>
        <w:widowControl w:val="0"/>
        <w:keepNext w:val="0"/>
        <w:keepLines w:val="0"/>
        <w:shd w:val="clear" w:color="auto" w:fill="auto"/>
        <w:bidi w:val="0"/>
        <w:jc w:val="left"/>
        <w:spacing w:before="0" w:after="0"/>
        <w:ind w:left="0" w:right="0" w:firstLine="2320"/>
      </w:pPr>
      <w:r>
        <w:rPr>
          <w:lang w:val="ru-RU" w:eastAsia="ru-RU" w:bidi="ru-RU"/>
          <w:w w:val="100"/>
          <w:spacing w:val="0"/>
          <w:color w:val="000000"/>
          <w:position w:val="0"/>
        </w:rPr>
        <w:t>Заказчик:</w:t>
      </w:r>
    </w:p>
    <w:p>
      <w:pPr>
        <w:pStyle w:val="Style3"/>
        <w:framePr w:w="4802" w:h="2501" w:wrap="around" w:vAnchor="text" w:hAnchor="margin" w:x="-191" w:y="377"/>
        <w:widowControl w:val="0"/>
        <w:keepNext w:val="0"/>
        <w:keepLines w:val="0"/>
        <w:shd w:val="clear" w:color="auto" w:fill="auto"/>
        <w:bidi w:val="0"/>
        <w:spacing w:before="0" w:after="128"/>
        <w:ind w:left="0" w:right="0" w:firstLine="0"/>
      </w:pPr>
      <w:r>
        <w:rPr>
          <w:rStyle w:val="CharStyle5"/>
          <w:spacing w:val="0"/>
        </w:rPr>
        <w:t>ФЕДЕРАЛЬНАЯ АНТИМОНОПОЛЬНАЯ СЛУЖБА</w:t>
      </w:r>
    </w:p>
    <w:p>
      <w:pPr>
        <w:pStyle w:val="Style3"/>
        <w:framePr w:w="4802" w:h="2501" w:wrap="around" w:vAnchor="text" w:hAnchor="margin" w:x="-191" w:y="377"/>
        <w:widowControl w:val="0"/>
        <w:keepNext w:val="0"/>
        <w:keepLines w:val="0"/>
        <w:shd w:val="clear" w:color="auto" w:fill="auto"/>
        <w:bidi w:val="0"/>
        <w:spacing w:before="0" w:after="170" w:line="288" w:lineRule="exact"/>
        <w:ind w:left="0" w:right="0" w:firstLine="0"/>
      </w:pPr>
      <w:r>
        <w:rPr>
          <w:rStyle w:val="CharStyle5"/>
          <w:spacing w:val="0"/>
        </w:rPr>
        <w:t xml:space="preserve">УПРАВЛЕНИЕ Федеральной антимонопольной </w:t>
      </w:r>
      <w:r>
        <w:rPr>
          <w:rStyle w:val="CharStyle6"/>
          <w:spacing w:val="0"/>
        </w:rPr>
        <w:t xml:space="preserve">службы по </w:t>
      </w:r>
      <w:r>
        <w:rPr>
          <w:rStyle w:val="CharStyle5"/>
          <w:spacing w:val="0"/>
        </w:rPr>
        <w:t xml:space="preserve">Тверской </w:t>
      </w:r>
      <w:r>
        <w:rPr>
          <w:rStyle w:val="CharStyle6"/>
          <w:spacing w:val="0"/>
        </w:rPr>
        <w:t>области</w:t>
      </w:r>
    </w:p>
    <w:p>
      <w:pPr>
        <w:pStyle w:val="Style7"/>
        <w:framePr w:w="4802" w:h="2501" w:wrap="around" w:vAnchor="text" w:hAnchor="margin" w:x="-191" w:y="377"/>
        <w:widowControl w:val="0"/>
        <w:keepNext w:val="0"/>
        <w:keepLines w:val="0"/>
        <w:shd w:val="clear" w:color="auto" w:fill="auto"/>
        <w:bidi w:val="0"/>
        <w:spacing w:before="0" w:after="0"/>
        <w:ind w:left="0" w:right="0" w:firstLine="0"/>
      </w:pPr>
      <w:r>
        <w:rPr>
          <w:rStyle w:val="CharStyle9"/>
          <w:spacing w:val="0"/>
        </w:rPr>
        <w:t xml:space="preserve">ул. Советская, 23, г. Тверь, 170100 тел.: (4822) 32-08-32 </w:t>
      </w:r>
      <w:r>
        <w:rPr>
          <w:rStyle w:val="CharStyle9"/>
          <w:lang w:val="en-US" w:eastAsia="en-US" w:bidi="en-US"/>
          <w:spacing w:val="0"/>
        </w:rPr>
        <w:t xml:space="preserve">e-mail: </w:t>
      </w:r>
      <w:r>
        <w:fldChar w:fldCharType="begin"/>
      </w:r>
      <w:r>
        <w:rPr>
          <w:rStyle w:val="CharStyle9"/>
        </w:rPr>
        <w:instrText> HYPERLINK "mailto:to69@fas.gov.ru" </w:instrText>
      </w:r>
      <w:r>
        <w:fldChar w:fldCharType="separate"/>
      </w:r>
      <w:r>
        <w:rPr>
          <w:rStyle w:val="Hyperlink"/>
          <w:lang w:val="en-US" w:eastAsia="en-US" w:bidi="en-US"/>
          <w:spacing w:val="0"/>
        </w:rPr>
        <w:t>to69@fas.gov.ru</w:t>
      </w:r>
      <w:r>
        <w:fldChar w:fldCharType="end"/>
      </w:r>
    </w:p>
    <w:p>
      <w:pPr>
        <w:pStyle w:val="Style12"/>
        <w:widowControl w:val="0"/>
        <w:keepNext w:val="0"/>
        <w:keepLines w:val="0"/>
        <w:shd w:val="clear" w:color="auto" w:fill="auto"/>
        <w:bidi w:val="0"/>
        <w:jc w:val="left"/>
        <w:spacing w:before="0" w:after="0"/>
        <w:ind w:left="0" w:right="0" w:firstLine="2320"/>
      </w:pPr>
      <w:r>
        <w:rPr>
          <w:lang w:val="ru-RU" w:eastAsia="ru-RU" w:bidi="ru-RU"/>
          <w:w w:val="100"/>
          <w:spacing w:val="0"/>
          <w:color w:val="000000"/>
          <w:position w:val="0"/>
        </w:rPr>
        <w:t>МОУ СОШ № 4 имени В. Бурова пер. Первомайский, д.35/7-а, г. Бежецк, Бежецкий р-н, Тверская обл., 171984 тел ./факс: +7 (48231) 22664, +7 (48231) 22797</w:t>
      </w:r>
    </w:p>
    <w:p>
      <w:pPr>
        <w:pStyle w:val="Style12"/>
        <w:widowControl w:val="0"/>
        <w:keepNext w:val="0"/>
        <w:keepLines w:val="0"/>
        <w:shd w:val="clear" w:color="auto" w:fill="auto"/>
        <w:bidi w:val="0"/>
        <w:jc w:val="left"/>
        <w:spacing w:before="0" w:after="240"/>
        <w:ind w:left="0" w:right="0" w:firstLine="0"/>
      </w:pPr>
      <w:r>
        <w:rPr>
          <w:lang w:val="en-US" w:eastAsia="en-US" w:bidi="en-US"/>
          <w:w w:val="100"/>
          <w:spacing w:val="0"/>
          <w:color w:val="000000"/>
          <w:position w:val="0"/>
        </w:rPr>
        <w:t xml:space="preserve">e-mail: </w:t>
      </w:r>
      <w:r>
        <w:fldChar w:fldCharType="begin"/>
      </w:r>
      <w:r>
        <w:rPr>
          <w:rStyle w:val="CharStyle14"/>
        </w:rPr>
        <w:instrText> HYPERLINK "mailto:schoolbur@mail.ru" </w:instrText>
      </w:r>
      <w:r>
        <w:fldChar w:fldCharType="separate"/>
      </w:r>
      <w:r>
        <w:rPr>
          <w:rStyle w:val="Hyperlink"/>
        </w:rPr>
        <w:t>schoolbur@mail.ru</w:t>
      </w:r>
      <w:r>
        <w:fldChar w:fldCharType="end"/>
      </w:r>
    </w:p>
    <w:p>
      <w:pPr>
        <w:pStyle w:val="Style10"/>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Уполномоченный орган:</w:t>
      </w:r>
    </w:p>
    <w:p>
      <w:pPr>
        <w:pStyle w:val="Style12"/>
        <w:widowControl w:val="0"/>
        <w:keepNext w:val="0"/>
        <w:keepLines w:val="0"/>
        <w:shd w:val="clear" w:color="auto" w:fill="auto"/>
        <w:bidi w:val="0"/>
        <w:jc w:val="left"/>
        <w:spacing w:before="0" w:after="0"/>
        <w:ind w:left="0" w:right="680" w:firstLine="0"/>
      </w:pPr>
      <w:r>
        <w:rPr>
          <w:lang w:val="ru-RU" w:eastAsia="ru-RU" w:bidi="ru-RU"/>
          <w:w w:val="100"/>
          <w:spacing w:val="0"/>
          <w:color w:val="000000"/>
          <w:position w:val="0"/>
        </w:rPr>
        <w:t>Администрация Бежецкого района Тверской области</w:t>
      </w:r>
    </w:p>
    <w:p>
      <w:pPr>
        <w:pStyle w:val="Style12"/>
        <w:tabs>
          <w:tab w:leader="none" w:pos="5381" w:val="center"/>
          <w:tab w:leader="none" w:pos="6139" w:val="center"/>
          <w:tab w:leader="none" w:pos="7315" w:val="right"/>
          <w:tab w:leader="none" w:pos="7853" w:val="right"/>
          <w:tab w:leader="none" w:pos="8058" w:val="left"/>
        </w:tabs>
        <w:widowControl w:val="0"/>
        <w:keepNext w:val="0"/>
        <w:keepLines w:val="0"/>
        <w:shd w:val="clear" w:color="auto" w:fill="auto"/>
        <w:bidi w:val="0"/>
        <w:jc w:val="left"/>
        <w:spacing w:before="0" w:after="0"/>
        <w:ind w:left="0" w:right="540" w:firstLine="0"/>
      </w:pPr>
      <w:r>
        <w:rPr>
          <w:lang w:val="ru-RU" w:eastAsia="ru-RU" w:bidi="ru-RU"/>
          <w:w w:val="100"/>
          <w:spacing w:val="0"/>
          <w:color w:val="000000"/>
          <w:position w:val="0"/>
        </w:rPr>
        <w:t xml:space="preserve">пер. Первомайский, д. 21, г. Бежецк, </w:t>
      </w:r>
      <w:r>
        <w:rPr>
          <w:rStyle w:val="CharStyle15"/>
          <w:lang w:val="ru-RU" w:eastAsia="ru-RU" w:bidi="ru-RU"/>
        </w:rPr>
        <w:t xml:space="preserve">//, </w:t>
      </w:r>
      <w:r>
        <w:rPr>
          <w:rStyle w:val="CharStyle15"/>
        </w:rPr>
        <w:t>(Prf</w:t>
      </w:r>
      <w:r>
        <w:rPr>
          <w:rStyle w:val="CharStyle15"/>
          <w:vertAlign w:val="superscript"/>
        </w:rPr>
        <w:t>0</w:t>
      </w:r>
      <w:r>
        <w:rPr>
          <w:rStyle w:val="CharStyle15"/>
        </w:rPr>
        <w:t>,</w:t>
      </w:r>
      <w:r>
        <w:rPr>
          <w:rStyle w:val="CharStyle16"/>
          <w:lang w:val="en-US" w:eastAsia="en-US" w:bidi="en-US"/>
        </w:rPr>
        <w:t xml:space="preserve"> </w:t>
      </w:r>
      <w:r>
        <w:rPr>
          <w:rStyle w:val="CharStyle16"/>
        </w:rPr>
        <w:t>Ж/ №</w:t>
        <w:tab/>
      </w:r>
      <w:r>
        <w:rPr>
          <w:lang w:val="ru-RU" w:eastAsia="ru-RU" w:bidi="ru-RU"/>
          <w:w w:val="100"/>
          <w:spacing w:val="0"/>
          <w:color w:val="000000"/>
          <w:position w:val="0"/>
        </w:rPr>
        <w:t>Бежецкий</w:t>
        <w:tab/>
        <w:t>р-н,</w:t>
        <w:tab/>
        <w:t>Тверская</w:t>
        <w:tab/>
        <w:t>обл.,</w:t>
        <w:tab/>
        <w:t>171987</w:t>
      </w:r>
    </w:p>
    <w:p>
      <w:pPr>
        <w:pStyle w:val="Style12"/>
        <w:tabs>
          <w:tab w:leader="hyphen" w:pos="2317" w:val="right"/>
          <w:tab w:leader="hyphen" w:pos="5538" w:val="right"/>
          <w:tab w:leader="none" w:pos="6781" w:val="center"/>
        </w:tabs>
        <w:widowControl w:val="0"/>
        <w:keepNext w:val="0"/>
        <w:keepLines w:val="0"/>
        <w:shd w:val="clear" w:color="auto" w:fill="auto"/>
        <w:bidi w:val="0"/>
        <w:jc w:val="left"/>
        <w:spacing w:before="0" w:after="244"/>
        <w:ind w:left="200" w:right="260" w:firstLine="4680"/>
      </w:pPr>
      <w:r>
        <w:rPr>
          <w:lang w:val="ru-RU" w:eastAsia="ru-RU" w:bidi="ru-RU"/>
          <w:w w:val="100"/>
          <w:spacing w:val="0"/>
          <w:color w:val="000000"/>
          <w:position w:val="0"/>
        </w:rPr>
        <w:t xml:space="preserve">тел: +7 (48231) 21581, +7 (48231) 22938 </w:t>
      </w:r>
      <w:r>
        <w:rPr>
          <w:rStyle w:val="CharStyle16"/>
          <w:vertAlign w:val="superscript"/>
        </w:rPr>
        <w:t>№</w:t>
      </w:r>
      <w:r>
        <w:rPr>
          <w:rStyle w:val="CharStyle16"/>
        </w:rPr>
        <w:tab/>
      </w:r>
      <w:r>
        <w:rPr>
          <w:rStyle w:val="CharStyle16"/>
          <w:vertAlign w:val="superscript"/>
        </w:rPr>
        <w:t>от</w:t>
      </w:r>
      <w:r>
        <w:rPr>
          <w:rStyle w:val="CharStyle16"/>
        </w:rPr>
        <w:tab/>
        <w:t xml:space="preserve"> </w:t>
      </w:r>
      <w:r>
        <w:rPr>
          <w:lang w:val="en-US" w:eastAsia="en-US" w:bidi="en-US"/>
          <w:w w:val="100"/>
          <w:spacing w:val="0"/>
          <w:color w:val="000000"/>
          <w:position w:val="0"/>
        </w:rPr>
        <w:t>e-mail:</w:t>
        <w:tab/>
      </w:r>
      <w:r>
        <w:fldChar w:fldCharType="begin"/>
      </w:r>
      <w:r>
        <w:rPr>
          <w:rStyle w:val="CharStyle14"/>
        </w:rPr>
        <w:instrText> HYPERLINK "mailto:bezhzakaz@rambler.ru" </w:instrText>
      </w:r>
      <w:r>
        <w:fldChar w:fldCharType="separate"/>
      </w:r>
      <w:r>
        <w:rPr>
          <w:rStyle w:val="Hyperlink"/>
        </w:rPr>
        <w:t>bezhzakaz@rambler.ru</w:t>
      </w:r>
      <w:r>
        <w:fldChar w:fldCharType="end"/>
      </w:r>
    </w:p>
    <w:p>
      <w:pPr>
        <w:pStyle w:val="Style10"/>
        <w:widowControl w:val="0"/>
        <w:keepNext w:val="0"/>
        <w:keepLines w:val="0"/>
        <w:shd w:val="clear" w:color="auto" w:fill="auto"/>
        <w:bidi w:val="0"/>
        <w:jc w:val="left"/>
        <w:spacing w:before="0" w:after="0" w:line="269" w:lineRule="exact"/>
        <w:ind w:left="4880" w:right="0" w:firstLine="0"/>
      </w:pPr>
      <w:r>
        <w:rPr>
          <w:lang w:val="ru-RU" w:eastAsia="ru-RU" w:bidi="ru-RU"/>
          <w:w w:val="100"/>
          <w:spacing w:val="0"/>
          <w:color w:val="000000"/>
          <w:position w:val="0"/>
        </w:rPr>
        <w:t>Заявитель:</w:t>
      </w:r>
    </w:p>
    <w:p>
      <w:pPr>
        <w:pStyle w:val="Style12"/>
        <w:widowControl w:val="0"/>
        <w:keepNext w:val="0"/>
        <w:keepLines w:val="0"/>
        <w:shd w:val="clear" w:color="auto" w:fill="auto"/>
        <w:bidi w:val="0"/>
        <w:jc w:val="left"/>
        <w:spacing w:before="0" w:after="0" w:line="269" w:lineRule="exact"/>
        <w:ind w:left="4880" w:right="0" w:firstLine="0"/>
      </w:pPr>
      <w:r>
        <w:rPr>
          <w:lang w:val="ru-RU" w:eastAsia="ru-RU" w:bidi="ru-RU"/>
          <w:w w:val="100"/>
          <w:spacing w:val="0"/>
          <w:color w:val="000000"/>
          <w:position w:val="0"/>
        </w:rPr>
        <w:t>ИП Кремешкова А.А.</w:t>
      </w:r>
    </w:p>
    <w:p>
      <w:pPr>
        <w:pStyle w:val="Style12"/>
        <w:widowControl w:val="0"/>
        <w:keepNext w:val="0"/>
        <w:keepLines w:val="0"/>
        <w:shd w:val="clear" w:color="auto" w:fill="auto"/>
        <w:bidi w:val="0"/>
        <w:jc w:val="left"/>
        <w:spacing w:before="0" w:after="0" w:line="269" w:lineRule="exact"/>
        <w:ind w:left="4880" w:right="0" w:firstLine="0"/>
      </w:pPr>
      <w:r>
        <w:rPr>
          <w:lang w:val="ru-RU" w:eastAsia="ru-RU" w:bidi="ru-RU"/>
          <w:w w:val="100"/>
          <w:spacing w:val="0"/>
          <w:color w:val="000000"/>
          <w:position w:val="0"/>
        </w:rPr>
        <w:t>ул. Милицейская, д.8, г. Сухой Лог,</w:t>
      </w:r>
    </w:p>
    <w:p>
      <w:pPr>
        <w:pStyle w:val="Style12"/>
        <w:widowControl w:val="0"/>
        <w:keepNext w:val="0"/>
        <w:keepLines w:val="0"/>
        <w:shd w:val="clear" w:color="auto" w:fill="auto"/>
        <w:bidi w:val="0"/>
        <w:jc w:val="left"/>
        <w:spacing w:before="0" w:after="0" w:line="269" w:lineRule="exact"/>
        <w:ind w:left="4880" w:right="0" w:firstLine="0"/>
      </w:pPr>
      <w:r>
        <w:rPr>
          <w:lang w:val="ru-RU" w:eastAsia="ru-RU" w:bidi="ru-RU"/>
          <w:w w:val="100"/>
          <w:spacing w:val="0"/>
          <w:color w:val="000000"/>
          <w:position w:val="0"/>
        </w:rPr>
        <w:t>Свердловская обл., 624800</w:t>
      </w:r>
    </w:p>
    <w:p>
      <w:pPr>
        <w:pStyle w:val="Style12"/>
        <w:widowControl w:val="0"/>
        <w:keepNext w:val="0"/>
        <w:keepLines w:val="0"/>
        <w:shd w:val="clear" w:color="auto" w:fill="auto"/>
        <w:bidi w:val="0"/>
        <w:jc w:val="left"/>
        <w:spacing w:before="0" w:after="0" w:line="269" w:lineRule="exact"/>
        <w:ind w:left="4880" w:right="0" w:firstLine="0"/>
      </w:pPr>
      <w:r>
        <w:rPr>
          <w:lang w:val="ru-RU" w:eastAsia="ru-RU" w:bidi="ru-RU"/>
          <w:w w:val="100"/>
          <w:spacing w:val="0"/>
          <w:color w:val="000000"/>
          <w:position w:val="0"/>
        </w:rPr>
        <w:t>тел.: 7 (903) 080-65-61</w:t>
      </w:r>
    </w:p>
    <w:p>
      <w:pPr>
        <w:pStyle w:val="Style17"/>
        <w:widowControl w:val="0"/>
        <w:keepNext w:val="0"/>
        <w:keepLines w:val="0"/>
        <w:shd w:val="clear" w:color="auto" w:fill="auto"/>
        <w:bidi w:val="0"/>
        <w:jc w:val="left"/>
        <w:spacing w:before="0" w:after="236"/>
        <w:ind w:left="4880" w:right="0" w:firstLine="0"/>
      </w:pPr>
      <w:r>
        <w:rPr>
          <w:w w:val="100"/>
          <w:spacing w:val="0"/>
          <w:color w:val="000000"/>
          <w:position w:val="0"/>
        </w:rPr>
        <w:t xml:space="preserve">e-mail: </w:t>
      </w:r>
      <w:r>
        <w:fldChar w:fldCharType="begin"/>
      </w:r>
      <w:r>
        <w:rPr>
          <w:rStyle w:val="CharStyle19"/>
        </w:rPr>
        <w:instrText> HYPERLINK "mailto:ip.kTemeshkova@yandex.ru" </w:instrText>
      </w:r>
      <w:r>
        <w:fldChar w:fldCharType="separate"/>
      </w:r>
      <w:r>
        <w:rPr>
          <w:rStyle w:val="Hyperlink"/>
        </w:rPr>
        <w:t>ip.kTemeshkova@yandex.ru</w:t>
      </w:r>
      <w:r>
        <w:fldChar w:fldCharType="end"/>
      </w:r>
    </w:p>
    <w:p>
      <w:pPr>
        <w:pStyle w:val="Style10"/>
        <w:widowControl w:val="0"/>
        <w:keepNext w:val="0"/>
        <w:keepLines w:val="0"/>
        <w:shd w:val="clear" w:color="auto" w:fill="auto"/>
        <w:bidi w:val="0"/>
        <w:jc w:val="left"/>
        <w:spacing w:before="0" w:after="0"/>
        <w:ind w:left="4880" w:right="0" w:firstLine="0"/>
      </w:pPr>
      <w:r>
        <w:rPr>
          <w:lang w:val="ru-RU" w:eastAsia="ru-RU" w:bidi="ru-RU"/>
          <w:w w:val="100"/>
          <w:spacing w:val="0"/>
          <w:color w:val="000000"/>
          <w:position w:val="0"/>
        </w:rPr>
        <w:t>Оператор электронной площадки:</w:t>
      </w:r>
    </w:p>
    <w:p>
      <w:pPr>
        <w:pStyle w:val="Style12"/>
        <w:widowControl w:val="0"/>
        <w:keepNext w:val="0"/>
        <w:keepLines w:val="0"/>
        <w:shd w:val="clear" w:color="auto" w:fill="auto"/>
        <w:bidi w:val="0"/>
        <w:jc w:val="left"/>
        <w:spacing w:before="0" w:after="0"/>
        <w:ind w:left="4880" w:right="260" w:firstLine="0"/>
        <w:sectPr>
          <w:footerReference w:type="default" r:id="rId7"/>
          <w:titlePg/>
          <w:footnotePr>
            <w:pos w:val="pageBottom"/>
            <w:numFmt w:val="decimal"/>
            <w:numRestart w:val="continuous"/>
          </w:footnotePr>
          <w:type w:val="continuous"/>
          <w:pgSz w:w="11909" w:h="16838"/>
          <w:pgMar w:top="580" w:left="1529" w:right="1222" w:bottom="71" w:header="0" w:footer="3" w:gutter="0"/>
          <w:rtlGutter w:val="0"/>
          <w:cols w:space="720"/>
          <w:noEndnote/>
          <w:docGrid w:linePitch="360"/>
        </w:sectPr>
      </w:pPr>
      <w:r>
        <w:rPr>
          <w:lang w:val="ru-RU" w:eastAsia="ru-RU" w:bidi="ru-RU"/>
          <w:w w:val="100"/>
          <w:spacing w:val="0"/>
          <w:color w:val="000000"/>
          <w:position w:val="0"/>
        </w:rPr>
        <w:t xml:space="preserve">АО «Сбербанк - АСТ» ул. Большая Якиманка, д. 23, г. Москва, 119180 </w:t>
      </w:r>
      <w:r>
        <w:rPr>
          <w:rStyle w:val="CharStyle20"/>
        </w:rPr>
        <w:t xml:space="preserve">e-mail: </w:t>
      </w:r>
      <w:r>
        <w:fldChar w:fldCharType="begin"/>
      </w:r>
      <w:r>
        <w:rPr>
          <w:rStyle w:val="CharStyle21"/>
        </w:rPr>
        <w:instrText> HYPERLINK "mailto:ko@sberbank-ast.ru" </w:instrText>
      </w:r>
      <w:r>
        <w:fldChar w:fldCharType="separate"/>
      </w:r>
      <w:r>
        <w:rPr>
          <w:rStyle w:val="Hyperlink"/>
        </w:rPr>
        <w:t>ko@sberbank-ast.ru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 w:after="6"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line="230" w:lineRule="exact"/>
        <w:ind w:left="3860" w:right="0" w:firstLine="0"/>
      </w:pPr>
      <w:r>
        <w:rPr>
          <w:lang w:val="ru-RU" w:eastAsia="ru-RU" w:bidi="ru-RU"/>
          <w:w w:val="100"/>
          <w:spacing w:val="0"/>
          <w:color w:val="000000"/>
          <w:position w:val="0"/>
        </w:rPr>
        <w:t>Решение № 05-6/1-122-2022</w:t>
      </w:r>
    </w:p>
    <w:p>
      <w:pPr>
        <w:pStyle w:val="Style12"/>
        <w:tabs>
          <w:tab w:leader="none" w:pos="9178" w:val="center"/>
          <w:tab w:leader="none" w:pos="9918" w:val="right"/>
        </w:tabs>
        <w:widowControl w:val="0"/>
        <w:keepNext w:val="0"/>
        <w:keepLines w:val="0"/>
        <w:shd w:val="clear" w:color="auto" w:fill="auto"/>
        <w:bidi w:val="0"/>
        <w:jc w:val="both"/>
        <w:spacing w:before="0" w:after="258" w:line="230" w:lineRule="exact"/>
        <w:ind w:left="20" w:right="0" w:firstLine="0"/>
      </w:pPr>
      <w:r>
        <w:rPr>
          <w:lang w:val="ru-RU" w:eastAsia="ru-RU" w:bidi="ru-RU"/>
          <w:w w:val="100"/>
          <w:spacing w:val="0"/>
          <w:color w:val="000000"/>
          <w:position w:val="0"/>
        </w:rPr>
        <w:t>09 августа 2022 года</w:t>
        <w:tab/>
        <w:t>г.</w:t>
        <w:tab/>
        <w:t>Тверь</w:t>
      </w:r>
    </w:p>
    <w:p>
      <w:pPr>
        <w:pStyle w:val="Style12"/>
        <w:widowControl w:val="0"/>
        <w:keepNext w:val="0"/>
        <w:keepLines w:val="0"/>
        <w:shd w:val="clear" w:color="auto" w:fill="auto"/>
        <w:bidi w:val="0"/>
        <w:jc w:val="left"/>
        <w:spacing w:before="0" w:after="0"/>
        <w:ind w:left="20" w:right="20" w:firstLine="720"/>
      </w:pPr>
      <w:r>
        <w:rPr>
          <w:lang w:val="ru-RU" w:eastAsia="ru-RU" w:bidi="ru-RU"/>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 председатель Комиссии:</w:t>
      </w:r>
    </w:p>
    <w:p>
      <w:pPr>
        <w:pStyle w:val="Style12"/>
        <w:widowControl w:val="0"/>
        <w:keepNext w:val="0"/>
        <w:keepLines w:val="0"/>
        <w:shd w:val="clear" w:color="auto" w:fill="auto"/>
        <w:bidi w:val="0"/>
        <w:jc w:val="left"/>
        <w:spacing w:before="0" w:after="0"/>
        <w:ind w:left="720" w:right="20" w:firstLine="0"/>
      </w:pPr>
      <w:r>
        <w:rPr>
          <w:lang w:val="ru-RU" w:eastAsia="ru-RU" w:bidi="ru-RU"/>
          <w:w w:val="100"/>
          <w:spacing w:val="0"/>
          <w:color w:val="000000"/>
          <w:position w:val="0"/>
        </w:rPr>
        <w:t>Павленко А.В. - главный специалист-эксперт отдела контроля закупок члены Комиссии:</w:t>
      </w:r>
    </w:p>
    <w:p>
      <w:pPr>
        <w:pStyle w:val="Style12"/>
        <w:widowControl w:val="0"/>
        <w:keepNext w:val="0"/>
        <w:keepLines w:val="0"/>
        <w:shd w:val="clear" w:color="auto" w:fill="auto"/>
        <w:bidi w:val="0"/>
        <w:jc w:val="left"/>
        <w:spacing w:before="0" w:after="0"/>
        <w:ind w:left="20" w:right="0" w:firstLine="720"/>
      </w:pPr>
      <w:r>
        <w:rPr>
          <w:lang w:val="ru-RU" w:eastAsia="ru-RU" w:bidi="ru-RU"/>
          <w:w w:val="100"/>
          <w:spacing w:val="0"/>
          <w:color w:val="000000"/>
          <w:position w:val="0"/>
        </w:rPr>
        <w:t>Винницкая П.Д. - ведущий специалист-эксперт отдела контроля закупок,</w:t>
      </w:r>
    </w:p>
    <w:p>
      <w:pPr>
        <w:pStyle w:val="Style12"/>
        <w:widowControl w:val="0"/>
        <w:keepNext w:val="0"/>
        <w:keepLines w:val="0"/>
        <w:shd w:val="clear" w:color="auto" w:fill="auto"/>
        <w:bidi w:val="0"/>
        <w:jc w:val="left"/>
        <w:spacing w:before="0" w:after="0"/>
        <w:ind w:left="720" w:right="20" w:firstLine="0"/>
      </w:pPr>
      <w:r>
        <w:rPr>
          <w:lang w:val="ru-RU" w:eastAsia="ru-RU" w:bidi="ru-RU"/>
          <w:w w:val="100"/>
          <w:spacing w:val="0"/>
          <w:color w:val="000000"/>
          <w:position w:val="0"/>
        </w:rPr>
        <w:t>Улупов К.О. - специалист 1 разряда отдела контроля закупок, при участии посредством видеооконференц-связи представителей:</w:t>
      </w:r>
    </w:p>
    <w:p>
      <w:pPr>
        <w:pStyle w:val="Style12"/>
        <w:widowControl w:val="0"/>
        <w:keepNext w:val="0"/>
        <w:keepLines w:val="0"/>
        <w:shd w:val="clear" w:color="auto" w:fill="auto"/>
        <w:bidi w:val="0"/>
        <w:jc w:val="left"/>
        <w:spacing w:before="0" w:after="0"/>
        <w:ind w:left="20" w:right="20" w:firstLine="720"/>
      </w:pPr>
      <w:r>
        <w:rPr>
          <w:lang w:val="ru-RU" w:eastAsia="ru-RU" w:bidi="ru-RU"/>
          <w:w w:val="100"/>
          <w:spacing w:val="0"/>
          <w:color w:val="000000"/>
          <w:position w:val="0"/>
        </w:rPr>
        <w:t>Администрации Бежецкого района Тверской области (далее - Уполномоченный орган): Мормылева Д.Ю. (по доверенности);</w:t>
      </w:r>
    </w:p>
    <w:p>
      <w:pPr>
        <w:pStyle w:val="Style12"/>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представители МОУ СОШ № 4 имени В. Бурова (далее - Заявитель), ИП Кремешковой А.А. (далее - Заявитель),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r>
    </w:p>
    <w:p>
      <w:pPr>
        <w:pStyle w:val="Style12"/>
        <w:widowControl w:val="0"/>
        <w:keepNext w:val="0"/>
        <w:keepLines w:val="0"/>
        <w:shd w:val="clear" w:color="auto" w:fill="auto"/>
        <w:bidi w:val="0"/>
        <w:jc w:val="both"/>
        <w:spacing w:before="0" w:after="187"/>
        <w:ind w:left="20" w:right="20" w:firstLine="720"/>
      </w:pPr>
      <w:r>
        <w:rPr>
          <w:lang w:val="ru-RU" w:eastAsia="ru-RU" w:bidi="ru-RU"/>
          <w:w w:val="100"/>
          <w:spacing w:val="0"/>
          <w:color w:val="000000"/>
          <w:position w:val="0"/>
        </w:rPr>
        <w:t>рассмотрев посредством системы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w:t>
      </w:r>
    </w:p>
    <w:p>
      <w:pPr>
        <w:pStyle w:val="Style24"/>
        <w:widowControl w:val="0"/>
        <w:keepNext/>
        <w:keepLines/>
        <w:shd w:val="clear" w:color="auto" w:fill="auto"/>
        <w:bidi w:val="0"/>
        <w:jc w:val="left"/>
        <w:spacing w:before="0" w:after="0" w:line="340" w:lineRule="exact"/>
        <w:ind w:left="7340" w:right="0" w:firstLine="0"/>
      </w:pPr>
      <w:bookmarkStart w:id="0" w:name="bookmark0"/>
      <w:r>
        <w:rPr>
          <w:lang w:val="ru-RU" w:eastAsia="ru-RU" w:bidi="ru-RU"/>
          <w:w w:val="100"/>
          <w:color w:val="000000"/>
          <w:position w:val="0"/>
        </w:rPr>
        <w:t>102570</w:t>
      </w:r>
      <w:bookmarkEnd w:id="0"/>
      <w:r>
        <w:br w:type="page"/>
      </w:r>
    </w:p>
    <w:p>
      <w:pPr>
        <w:pStyle w:val="Style12"/>
        <w:tabs>
          <w:tab w:leader="none" w:pos="7494" w:val="left"/>
        </w:tabs>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для обеспечения государственных и муниципальных нужд и о внесении изменений в некоторые акты Правительства Российской Федерации», пунктами 6.1.9,</w:t>
        <w:tab/>
        <w:t>7.7-7.8 Положения о</w:t>
      </w:r>
    </w:p>
    <w:p>
      <w:pPr>
        <w:pStyle w:val="Style12"/>
        <w:widowControl w:val="0"/>
        <w:keepNext w:val="0"/>
        <w:keepLines w:val="0"/>
        <w:shd w:val="clear" w:color="auto" w:fill="auto"/>
        <w:bidi w:val="0"/>
        <w:jc w:val="both"/>
        <w:spacing w:before="0" w:after="275"/>
        <w:ind w:left="40" w:right="40" w:firstLine="0"/>
      </w:pPr>
      <w:r>
        <w:rPr>
          <w:lang w:val="ru-RU" w:eastAsia="ru-RU" w:bidi="ru-RU"/>
          <w:w w:val="100"/>
          <w:spacing w:val="0"/>
          <w:color w:val="000000"/>
          <w:position w:val="0"/>
        </w:rPr>
        <w:t>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Заявителя и проведя внеплановую проверку,</w:t>
      </w:r>
    </w:p>
    <w:p>
      <w:pPr>
        <w:pStyle w:val="Style29"/>
        <w:widowControl w:val="0"/>
        <w:keepNext/>
        <w:keepLines/>
        <w:shd w:val="clear" w:color="auto" w:fill="auto"/>
        <w:bidi w:val="0"/>
        <w:jc w:val="left"/>
        <w:spacing w:before="0" w:after="204" w:line="230" w:lineRule="exact"/>
        <w:ind w:left="4440" w:right="0" w:firstLine="0"/>
      </w:pPr>
      <w:bookmarkStart w:id="1" w:name="bookmark1"/>
      <w:r>
        <w:rPr>
          <w:lang w:val="ru-RU" w:eastAsia="ru-RU" w:bidi="ru-RU"/>
          <w:w w:val="100"/>
          <w:spacing w:val="0"/>
          <w:color w:val="000000"/>
          <w:position w:val="0"/>
        </w:rPr>
        <w:t>УСТАНОВИЛА:</w:t>
      </w:r>
      <w:bookmarkEnd w:id="1"/>
    </w:p>
    <w:p>
      <w:pPr>
        <w:pStyle w:val="Style12"/>
        <w:widowControl w:val="0"/>
        <w:keepNext w:val="0"/>
        <w:keepLines w:val="0"/>
        <w:shd w:val="clear" w:color="auto" w:fill="auto"/>
        <w:bidi w:val="0"/>
        <w:jc w:val="both"/>
        <w:spacing w:before="0" w:after="0" w:line="278" w:lineRule="exact"/>
        <w:ind w:left="40" w:right="40" w:firstLine="720"/>
      </w:pPr>
      <w:r>
        <w:rPr>
          <w:lang w:val="ru-RU" w:eastAsia="ru-RU" w:bidi="ru-RU"/>
          <w:w w:val="100"/>
          <w:spacing w:val="0"/>
          <w:color w:val="000000"/>
          <w:position w:val="0"/>
        </w:rPr>
        <w:t>В Тверское УФАС России 02.08.2022 поступила жалоба Заявителя на действия/бездействие Заказчика при проведении открытого конкурса в электронной форме на предоставление услуг по капитальному ремонту стадиона с устройством универсальной спортивной площадки на территории МОУ СОШ №4 по адресу Тверская область, р-н Бежецкий. г.Бежецк пер. Первомайский д.35/7-а.на земельном участке 69:37:0070326:33 (извещение от</w:t>
      </w:r>
    </w:p>
    <w:p>
      <w:pPr>
        <w:pStyle w:val="Style12"/>
        <w:numPr>
          <w:ilvl w:val="0"/>
          <w:numId w:val="1"/>
        </w:numPr>
        <w:tabs>
          <w:tab w:leader="none" w:pos="1246" w:val="left"/>
        </w:tabs>
        <w:widowControl w:val="0"/>
        <w:keepNext w:val="0"/>
        <w:keepLines w:val="0"/>
        <w:shd w:val="clear" w:color="auto" w:fill="auto"/>
        <w:bidi w:val="0"/>
        <w:jc w:val="both"/>
        <w:spacing w:before="0" w:after="0" w:line="278" w:lineRule="exact"/>
        <w:ind w:left="40" w:right="40" w:firstLine="0"/>
      </w:pPr>
      <w:r>
        <w:rPr>
          <w:lang w:val="ru-RU" w:eastAsia="ru-RU" w:bidi="ru-RU"/>
          <w:w w:val="100"/>
          <w:spacing w:val="0"/>
          <w:color w:val="000000"/>
          <w:position w:val="0"/>
        </w:rPr>
        <w:t xml:space="preserve">№ 0136300050222000034 на официальном сайте Единой информационной системы в сфере закупок -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Конкурс).</w:t>
      </w:r>
    </w:p>
    <w:p>
      <w:pPr>
        <w:pStyle w:val="Style12"/>
        <w:widowControl w:val="0"/>
        <w:keepNext w:val="0"/>
        <w:keepLines w:val="0"/>
        <w:shd w:val="clear" w:color="auto" w:fill="auto"/>
        <w:bidi w:val="0"/>
        <w:jc w:val="both"/>
        <w:spacing w:before="0" w:after="0" w:line="278" w:lineRule="exact"/>
        <w:ind w:left="40" w:right="0" w:firstLine="720"/>
      </w:pPr>
      <w:r>
        <w:rPr>
          <w:lang w:val="ru-RU" w:eastAsia="ru-RU" w:bidi="ru-RU"/>
          <w:w w:val="100"/>
          <w:spacing w:val="0"/>
          <w:color w:val="000000"/>
          <w:position w:val="0"/>
        </w:rPr>
        <w:t>Согласно доводам жалобы Заявителя:</w:t>
      </w:r>
    </w:p>
    <w:p>
      <w:pPr>
        <w:pStyle w:val="Style12"/>
        <w:numPr>
          <w:ilvl w:val="0"/>
          <w:numId w:val="3"/>
        </w:numPr>
        <w:tabs>
          <w:tab w:leader="none" w:pos="1393" w:val="left"/>
        </w:tabs>
        <w:widowControl w:val="0"/>
        <w:keepNext w:val="0"/>
        <w:keepLines w:val="0"/>
        <w:shd w:val="clear" w:color="auto" w:fill="auto"/>
        <w:bidi w:val="0"/>
        <w:jc w:val="both"/>
        <w:spacing w:before="0" w:after="0" w:line="283" w:lineRule="exact"/>
        <w:ind w:left="40" w:right="40" w:firstLine="720"/>
      </w:pPr>
      <w:r>
        <w:rPr>
          <w:lang w:val="ru-RU" w:eastAsia="ru-RU" w:bidi="ru-RU"/>
          <w:w w:val="100"/>
          <w:spacing w:val="0"/>
          <w:color w:val="000000"/>
          <w:position w:val="0"/>
        </w:rPr>
        <w:t>Заказчиком неправомерно к оценке принимаются исполненные договор (договоры), предусматривающие выполнение работ по текущему ремонту;</w:t>
      </w:r>
    </w:p>
    <w:p>
      <w:pPr>
        <w:pStyle w:val="Style12"/>
        <w:numPr>
          <w:ilvl w:val="0"/>
          <w:numId w:val="3"/>
        </w:numPr>
        <w:tabs>
          <w:tab w:leader="none" w:pos="1393" w:val="left"/>
        </w:tabs>
        <w:widowControl w:val="0"/>
        <w:keepNext w:val="0"/>
        <w:keepLines w:val="0"/>
        <w:shd w:val="clear" w:color="auto" w:fill="auto"/>
        <w:bidi w:val="0"/>
        <w:jc w:val="both"/>
        <w:spacing w:before="0" w:after="236"/>
        <w:ind w:left="40" w:right="40" w:firstLine="720"/>
      </w:pPr>
      <w:r>
        <w:rPr>
          <w:lang w:val="ru-RU" w:eastAsia="ru-RU" w:bidi="ru-RU"/>
          <w:w w:val="100"/>
          <w:spacing w:val="0"/>
          <w:color w:val="000000"/>
          <w:position w:val="0"/>
        </w:rPr>
        <w:t>Заказчиком в извещении о проведении Конкурса неправомерно установлены дополнительные требования к участникам закупки в соответствии с пунктом 10 приложения к Постановле</w:t>
      </w:r>
      <w:r>
        <w:rPr>
          <w:rStyle w:val="CharStyle14"/>
          <w:lang w:val="ru-RU" w:eastAsia="ru-RU" w:bidi="ru-RU"/>
        </w:rPr>
        <w:t>нию</w:t>
      </w:r>
      <w:r>
        <w:rPr>
          <w:lang w:val="ru-RU" w:eastAsia="ru-RU" w:bidi="ru-RU"/>
          <w:w w:val="100"/>
          <w:spacing w:val="0"/>
          <w:color w:val="000000"/>
          <w:position w:val="0"/>
        </w:rPr>
        <w:t xml:space="preserve"> Правительства РФ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12"/>
        <w:widowControl w:val="0"/>
        <w:keepNext w:val="0"/>
        <w:keepLines w:val="0"/>
        <w:shd w:val="clear" w:color="auto" w:fill="auto"/>
        <w:bidi w:val="0"/>
        <w:jc w:val="both"/>
        <w:spacing w:before="0" w:after="0" w:line="278" w:lineRule="exact"/>
        <w:ind w:left="40" w:right="40" w:firstLine="720"/>
      </w:pPr>
      <w:r>
        <w:rPr>
          <w:lang w:val="ru-RU" w:eastAsia="ru-RU" w:bidi="ru-RU"/>
          <w:w w:val="100"/>
          <w:spacing w:val="0"/>
          <w:color w:val="000000"/>
          <w:position w:val="0"/>
        </w:rPr>
        <w:t>В соответствии с извещением о проведении Конкурса, составленным при осуществлении закупки:</w:t>
      </w:r>
    </w:p>
    <w:p>
      <w:pPr>
        <w:pStyle w:val="Style12"/>
        <w:numPr>
          <w:ilvl w:val="0"/>
          <w:numId w:val="5"/>
        </w:numPr>
        <w:tabs>
          <w:tab w:leader="none" w:pos="1393" w:val="left"/>
        </w:tabs>
        <w:widowControl w:val="0"/>
        <w:keepNext w:val="0"/>
        <w:keepLines w:val="0"/>
        <w:shd w:val="clear" w:color="auto" w:fill="auto"/>
        <w:bidi w:val="0"/>
        <w:jc w:val="both"/>
        <w:spacing w:before="0" w:after="0" w:line="278" w:lineRule="exact"/>
        <w:ind w:left="40" w:right="0" w:firstLine="720"/>
      </w:pPr>
      <w:r>
        <w:rPr>
          <w:lang w:val="ru-RU" w:eastAsia="ru-RU" w:bidi="ru-RU"/>
          <w:w w:val="100"/>
          <w:spacing w:val="0"/>
          <w:color w:val="000000"/>
          <w:position w:val="0"/>
        </w:rPr>
        <w:t>извещение о проведении Конкурса размещено на Официальном сайте 18.07.2022;</w:t>
      </w:r>
    </w:p>
    <w:p>
      <w:pPr>
        <w:pStyle w:val="Style12"/>
        <w:numPr>
          <w:ilvl w:val="0"/>
          <w:numId w:val="5"/>
        </w:numPr>
        <w:tabs>
          <w:tab w:leader="none" w:pos="1393" w:val="left"/>
        </w:tabs>
        <w:widowControl w:val="0"/>
        <w:keepNext w:val="0"/>
        <w:keepLines w:val="0"/>
        <w:shd w:val="clear" w:color="auto" w:fill="auto"/>
        <w:bidi w:val="0"/>
        <w:jc w:val="both"/>
        <w:spacing w:before="0" w:after="0" w:line="278" w:lineRule="exact"/>
        <w:ind w:left="40" w:right="0" w:firstLine="720"/>
      </w:pPr>
      <w:r>
        <w:rPr>
          <w:lang w:val="ru-RU" w:eastAsia="ru-RU" w:bidi="ru-RU"/>
          <w:w w:val="100"/>
          <w:spacing w:val="0"/>
          <w:color w:val="000000"/>
          <w:position w:val="0"/>
        </w:rPr>
        <w:t>начальная (максимальная) цена контракта - 23 041 170,00 рублей;</w:t>
      </w:r>
    </w:p>
    <w:p>
      <w:pPr>
        <w:pStyle w:val="Style12"/>
        <w:numPr>
          <w:ilvl w:val="0"/>
          <w:numId w:val="5"/>
        </w:numPr>
        <w:tabs>
          <w:tab w:leader="none" w:pos="1393" w:val="left"/>
        </w:tabs>
        <w:widowControl w:val="0"/>
        <w:keepNext w:val="0"/>
        <w:keepLines w:val="0"/>
        <w:shd w:val="clear" w:color="auto" w:fill="auto"/>
        <w:bidi w:val="0"/>
        <w:jc w:val="both"/>
        <w:spacing w:before="0" w:after="0" w:line="278" w:lineRule="exact"/>
        <w:ind w:left="40" w:right="0" w:firstLine="720"/>
      </w:pPr>
      <w:r>
        <w:rPr>
          <w:lang w:val="ru-RU" w:eastAsia="ru-RU" w:bidi="ru-RU"/>
          <w:w w:val="100"/>
          <w:spacing w:val="0"/>
          <w:color w:val="000000"/>
          <w:position w:val="0"/>
        </w:rPr>
        <w:t>дата окончания подачи заявок - 03.08.2022;</w:t>
      </w:r>
    </w:p>
    <w:p>
      <w:pPr>
        <w:pStyle w:val="Style12"/>
        <w:numPr>
          <w:ilvl w:val="0"/>
          <w:numId w:val="5"/>
        </w:numPr>
        <w:tabs>
          <w:tab w:leader="none" w:pos="1393" w:val="left"/>
        </w:tabs>
        <w:widowControl w:val="0"/>
        <w:keepNext w:val="0"/>
        <w:keepLines w:val="0"/>
        <w:shd w:val="clear" w:color="auto" w:fill="auto"/>
        <w:bidi w:val="0"/>
        <w:jc w:val="both"/>
        <w:spacing w:before="0" w:after="240"/>
        <w:ind w:left="40" w:right="40" w:firstLine="720"/>
      </w:pPr>
      <w:r>
        <w:rPr>
          <w:lang w:val="ru-RU" w:eastAsia="ru-RU" w:bidi="ru-RU"/>
          <w:w w:val="100"/>
          <w:spacing w:val="0"/>
          <w:color w:val="000000"/>
          <w:position w:val="0"/>
        </w:rPr>
        <w:t>дата проведения Конкурса - 25.07.2022, по окончании срока подачи заявок подана только одна заявка на участие в закупке, заявка признана соответствующей требованиям Конкурса, определен победитель.</w:t>
      </w:r>
    </w:p>
    <w:p>
      <w:pPr>
        <w:pStyle w:val="Style12"/>
        <w:numPr>
          <w:ilvl w:val="0"/>
          <w:numId w:val="7"/>
        </w:numPr>
        <w:tabs>
          <w:tab w:leader="none" w:pos="1058" w:val="left"/>
        </w:tabs>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В силу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w:t>
      </w:r>
      <w:r>
        <w:rPr>
          <w:rStyle w:val="CharStyle14"/>
          <w:lang w:val="ru-RU" w:eastAsia="ru-RU" w:bidi="ru-RU"/>
        </w:rPr>
        <w:t>ин</w:t>
      </w:r>
      <w:r>
        <w:rPr>
          <w:lang w:val="ru-RU" w:eastAsia="ru-RU" w:bidi="ru-RU"/>
          <w:w w:val="100"/>
          <w:spacing w:val="0"/>
          <w:color w:val="000000"/>
          <w:position w:val="0"/>
        </w:rPr>
        <w:t>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Согласно пункту 4 части 1 статьи 32 Закона о контрактной системе для оценки заявок участников закупки заказчик использует следующий критерий -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2"/>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соответствии с частью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положением 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12"/>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Согласно пункту 2 Положения «оценка заявок» - действия членов комиссии по осуществлению закупок по присвоению в случаях, предусмотренных Законом о контрактной системе, и в соответствии с Положением баллов заявкам (частям заявок) на основании информации и документов участников закупок.</w:t>
      </w:r>
    </w:p>
    <w:p>
      <w:pPr>
        <w:pStyle w:val="Style12"/>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силу подпункта «в» пункта 24 Положения для оценки заявок по критерию оценки «квалификация участников закупки» может применяться, если иное не предусмотрено Положением, показатель оценки - наличие у участников закупки опыта поставки товара, выполнения работы, оказания услуги, связанного с предметом контракта.</w:t>
      </w:r>
    </w:p>
    <w:p>
      <w:pPr>
        <w:pStyle w:val="Style12"/>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Согласно подпункту «в» пункта 28 Положения в случае применения показателя оценки, предусмотренного подпунктом «в» пункта 24 Положения, документом, предусмотренным приложением № 1 к Положению,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2"/>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силу подпунктов «в», «г» пункта 31 Положения 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Закона о контрактной системе,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12"/>
        <w:numPr>
          <w:ilvl w:val="0"/>
          <w:numId w:val="9"/>
        </w:numPr>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 документом, предусмотренным приложением № 1 к Положению, в отношении показателя оценки, предусмотренного подпунктом «в» пункта 24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 в том числе линейный объект, за исключением автомобильной дороги.</w:t>
      </w:r>
    </w:p>
    <w:p>
      <w:pPr>
        <w:pStyle w:val="Style12"/>
        <w:numPr>
          <w:ilvl w:val="0"/>
          <w:numId w:val="9"/>
        </w:numPr>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 документом, предусмотренным приложением № 1 к Положению в отношении показателя оценки, предусмотренного подпунктом «в» пункта 24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pPr>
        <w:pStyle w:val="Style12"/>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контракт, предусмотренный частью 16 статьи 34 Закона о контрактной системе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pPr>
        <w:pStyle w:val="Style12"/>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контракт, предусмотренный частью 16.1 статьи 34 Закона о контрактной системе;</w:t>
      </w:r>
    </w:p>
    <w:p>
      <w:pPr>
        <w:pStyle w:val="Style12"/>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контракт, предусмотренный частью 56 статьи 112 Закона о контрактной системе;</w:t>
      </w:r>
    </w:p>
    <w:p>
      <w:pPr>
        <w:pStyle w:val="Style12"/>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договор, не относящийся к контрактам, указанным в абзацах втором - четвертом подпункта «г» пункта 31 Положения,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12"/>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Порядком оценки заявок Извещения установлен критерий «Квалификация участников закупки», который содержит детализирующие показатели «Общая цена исполненных участником закупки договоров, предельное минимальное значение - 80 млн.руб.», «Общее количество исполненных участником закупки договоров, предельное минимальное значение - 20 штук» (далее - Детализирующие показатели) показателя «Наличие у участников закупки опыта поставки товара, выполнения работы, оказания услуги, связанного с предметом контракта».</w:t>
      </w:r>
    </w:p>
    <w:p>
      <w:pPr>
        <w:pStyle w:val="Style12"/>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На заседании Комиссии установлено, что объектом закупки является «Капитальный ремонт стадиона с устройством универсальной спортивной площадки на территории МОУ СОШ №4 по адресу Тверская область, р-н Бежецкий. г.Бежецк пер .Первомайский д.35/7-а.на земельном участке 69:37:0070326:33».</w:t>
      </w:r>
    </w:p>
    <w:p>
      <w:pPr>
        <w:pStyle w:val="Style12"/>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 xml:space="preserve">При этом в рамках Детализирующих показателей Критерия к оценке принимаются исключительно исполненный договор (договоры), </w:t>
      </w:r>
      <w:r>
        <w:rPr>
          <w:rStyle w:val="CharStyle31"/>
        </w:rPr>
        <w:t>предусматривающий выполнение работ по</w:t>
      </w:r>
      <w:r>
        <w:rPr>
          <w:rStyle w:val="CharStyle32"/>
          <w:lang w:val="ru-RU" w:eastAsia="ru-RU" w:bidi="ru-RU"/>
        </w:rPr>
        <w:t xml:space="preserve"> </w:t>
      </w:r>
      <w:r>
        <w:rPr>
          <w:lang w:val="ru-RU" w:eastAsia="ru-RU" w:bidi="ru-RU"/>
          <w:w w:val="100"/>
          <w:spacing w:val="0"/>
          <w:color w:val="000000"/>
          <w:position w:val="0"/>
        </w:rPr>
        <w:t>ремонту, капитальному ремонту, строительству, реконструкции объектов капитального строительства.</w:t>
      </w:r>
    </w:p>
    <w:p>
      <w:pPr>
        <w:pStyle w:val="Style12"/>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Вместе с тем, учитывая, что предметом контракта является выполнение работ по капитальному ремонту, установление требования о принятии к оценке договоров, предусматривающих выполнение работ по ремонту объектов капитального строительства, противоречит абзацу 5 подпункта «г» пункта 31 Положения.</w:t>
      </w:r>
    </w:p>
    <w:p>
      <w:pPr>
        <w:pStyle w:val="Style12"/>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Заказчик пояснил, что при формировании порядка оценки допущена техническая ошибка.</w:t>
      </w:r>
    </w:p>
    <w:p>
      <w:pPr>
        <w:pStyle w:val="Style12"/>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Учитывая изложенное, Комиссия приходит к выводу, что вышеуказанное действие Заказчика, Уполномоченного органа нарушает пункт 11 части 1 статьи 42 Закона о контрактной системе и содержит признаки административного правонарушения, ответственность за совершение которого предусмотрена частью 4 статьи 7.30 КоАП РФ.</w:t>
      </w:r>
    </w:p>
    <w:p>
      <w:pPr>
        <w:pStyle w:val="Style12"/>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Вместе с тем Комиссия приходит к выводу, что указанное нарушение Закона о контрактной системе не повлияло на результат определения поставщика (подрядчика, исполнителя), поскольку порядок оценки не применялся в связи с тем, что на участие в Конкурсе подана только одна заявка.</w:t>
      </w:r>
    </w:p>
    <w:p>
      <w:pPr>
        <w:pStyle w:val="Style12"/>
        <w:numPr>
          <w:ilvl w:val="0"/>
          <w:numId w:val="7"/>
        </w:numPr>
        <w:tabs>
          <w:tab w:leader="none" w:pos="1034" w:val="left"/>
        </w:tabs>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pPr>
        <w:pStyle w:val="Style12"/>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2"/>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В соответствии с пунктом «а» части 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в том числе 10 приложения применяется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2"/>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Согласно пункту 10 приложения к Постановлению № 2571 к участникам закупки при выполнении работ по капитальному ремонту объекта капитального строительства (за исключением линейного объекта) предъявляется требования о наличие у участника закупки следующего опыта выполнения работ: 1)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Заказчиком установлен следующий код по ОКПД 2 - 42.99.22.110 Работы строительные по строительству конструкций и плоскостных сооружений стадионов и прочих площадок для спортивных игр на открытом воздухе, таких как футбол, бейсбол, регби, легкая атлетика, автомобильные гонки, велосипедные гонки и скачки.</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Согласно пункту 10 статьи 1 Градостроительного кодекса Российской Федерации (далее - ГрК РФ)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В соответствии с приказом Министерства строительства и жилищно-коммунального хозяйства Российской Федерации от 10 июля 2020 г. № 374/пр «Об утверждении классификатора объектов капитального строительства по их назначению и функционально-технологическим особенностям (для целей архитектурно-строительного проектирования и ведения единого государственного реестра заключений экспертизы проектной документации объектов капитального строительства)» школьные стадионы, сооружение открытого стадиона отнесены к объектам капитального строительства.</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Комиссия также отмечает, что в сметной документации, указано, что необходимо выполнить работы по полной разборке покрытий и оснований асфальтобетонных экскаваторм (беговых дорожек), демонтаж заграждений из готовых металлических решетчатых (сетчатых) панелей высотой до 2 м, демонтаж металлических столбов высотой до 4 м на подготовленный бетонный фундамент, устройство монолитных фундаментов труб, укладка звеньев одноочковых водопропускных железобетонных круглых труб под насыпями железных и автомобильных дорог.</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Согласно письму Минстроя России от 27.02.2018 № 7026-АС/08, капитальному ремонту - относят восстановление утраченных первоначальных технических характеристик объекта в целом, при этом основные технико-экономические показатели остаются неизменными. В настоящем случае проводятся работы по устройству выравнивающих слоев оснований, устройство прослойки из нетканного синтетического материала, то есть работы по восстановлению утраченных характеристик стадиона.</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При этом Заявителем в своей жалобе не приведено доказательств, подтверждающих позицию о том, что стадион с устройством универсальной спортивной площадки не является объектом капитального строительства.</w:t>
      </w:r>
    </w:p>
    <w:p>
      <w:pPr>
        <w:pStyle w:val="Style12"/>
        <w:widowControl w:val="0"/>
        <w:keepNext w:val="0"/>
        <w:keepLines w:val="0"/>
        <w:shd w:val="clear" w:color="auto" w:fill="auto"/>
        <w:bidi w:val="0"/>
        <w:jc w:val="both"/>
        <w:spacing w:before="0" w:after="275"/>
        <w:ind w:left="40" w:right="0" w:firstLine="720"/>
      </w:pPr>
      <w:r>
        <w:rPr>
          <w:lang w:val="ru-RU" w:eastAsia="ru-RU" w:bidi="ru-RU"/>
          <w:w w:val="100"/>
          <w:spacing w:val="0"/>
          <w:color w:val="000000"/>
          <w:position w:val="0"/>
        </w:rPr>
        <w:t>Довод жалобы не нашел своего подтверждения.</w:t>
      </w:r>
    </w:p>
    <w:p>
      <w:pPr>
        <w:pStyle w:val="Style12"/>
        <w:widowControl w:val="0"/>
        <w:keepNext w:val="0"/>
        <w:keepLines w:val="0"/>
        <w:shd w:val="clear" w:color="auto" w:fill="auto"/>
        <w:bidi w:val="0"/>
        <w:jc w:val="both"/>
        <w:spacing w:before="0" w:after="267" w:line="230" w:lineRule="exact"/>
        <w:ind w:left="40" w:right="0" w:firstLine="720"/>
      </w:pPr>
      <w:r>
        <w:rPr>
          <w:lang w:val="ru-RU" w:eastAsia="ru-RU" w:bidi="ru-RU"/>
          <w:w w:val="100"/>
          <w:spacing w:val="0"/>
          <w:color w:val="000000"/>
          <w:position w:val="0"/>
        </w:rPr>
        <w:t>Кроме того, в ходе внеплановой проверки Комиссией установлено следующее.</w:t>
      </w:r>
    </w:p>
    <w:p>
      <w:pPr>
        <w:pStyle w:val="Style12"/>
        <w:numPr>
          <w:ilvl w:val="0"/>
          <w:numId w:val="11"/>
        </w:numPr>
        <w:tabs>
          <w:tab w:leader="none" w:pos="1063" w:val="left"/>
        </w:tabs>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В силу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12"/>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Согласно пункту 4 части 1 статьи 32 Закона о контрактной системе для оценки заявок участников закупки заказчик использует следующий критерий -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2"/>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В соответствии с частью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положением 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12"/>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Согласно пункту 2 Положения «оценка заявок» - действия членов комиссии по осуществлению закупок по присвоению в случаях, предусмотренных Законом о контрактной системе, и в соответствии с Положением баллов заявкам (частям заявок) на основании информации и документов участников закупок.</w:t>
      </w:r>
    </w:p>
    <w:p>
      <w:pPr>
        <w:pStyle w:val="Style12"/>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В силу подпункта «в» пункта 24 Положения для оценки заявок по критерию оценки «квалификация участников закупки» может применяться, если иное не предусмотрено Положением, показатель оценки - наличие у участников закупки опыта поставки товара, выполнения работы, оказания услуги, связанного с предметом контракта.</w:t>
      </w:r>
    </w:p>
    <w:p>
      <w:pPr>
        <w:pStyle w:val="Style12"/>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Согласно подпункту «в» пункта 28 Положения в случае применения показателя оценки, предусмотренного подпунктом «в» пункта 24 Положения, документом, предусмотренным приложением № 1 к Положению,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2"/>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Порядком оценки заявок Извещения установлен критерий «Квалификация участников закупки», который содержит детализирующие показатели «Общая цена исполненных участником закупки договоров, предельное минимальное значение - 80 млн.руб.», «Общее количество исполненных участником закупки договоров, предельное минимальное значение - 20 штук» (далее - Детализирующие показатели) показателя «Наличие у участников закупки опыта поставки товара, выполнения работы, оказания услуги, связанного с предметом контракта».</w:t>
      </w:r>
    </w:p>
    <w:p>
      <w:pPr>
        <w:pStyle w:val="Style12"/>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Вместе с тем учитывая, что начальная (максимальная) цена контракта составляет 23 041 170,00 рублей, действия Заказчика, установившего предельное минимальное значение по Детализирующим показателям Критерия в размере 80 млн.руб, 20 договоров является ненадлежащим, поскольку не позволяет выявить лучшие условия исполнения контракта и объективно сопоставить предложения участников Конкурса, имеющих опыт, менее установленного предельного минимального значения.</w:t>
      </w:r>
    </w:p>
    <w:p>
      <w:pPr>
        <w:pStyle w:val="Style12"/>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Учитывая изложенное, действия Заказчика нарушают пункт 11 части 1 статьи 42 Закона о контрактной системе и содержат признаки административного правонарушения, ответственность за совершение которого предусмотрена частью 4 статьи 7.30 Кодекса Российской Федерации об административных правонарушениях (далее - Ко АП РФ).</w:t>
      </w:r>
    </w:p>
    <w:p>
      <w:pPr>
        <w:pStyle w:val="Style12"/>
        <w:numPr>
          <w:ilvl w:val="0"/>
          <w:numId w:val="11"/>
        </w:numPr>
        <w:tabs>
          <w:tab w:leader="none" w:pos="1058" w:val="left"/>
        </w:tabs>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Согласно пункту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42,49, 54 и 59 части 1 статьи 93 Закона о контрактной системе, заказчик устанавливает следующие единые требования к участникам закупки, в том числе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2"/>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Так, согласно части 1 статьи 55.8 Градостроительного кодекса Российской Федерации (далее - ГрК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На заседании Комиссии установлено, что объектом закупки является капитальный ремонт стадиона с устройством универсальной спортивной площадки.</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Вместе с тем, изучив положения Извещения о проведении Конкурса, Комиссия приходит к выводу, что Извещение о проведении Конкурса не содержит требования к участнику закупки о членстве в саморегулируемой организации в сфере строительства, реконструкции, капитального ремонта, сноса объектов капитального строительства.</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Заказчик пояснил, что требования к участнику закупки о членстве в саморегулируемой организации не остановлены ошибочно.</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Вместе с тем, победителем в составе заявки приложена Выписка из Реестра членов саморегулируемой организации.</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Таким образом, вышеуказанные действия Заказчика нарушают пункт 1 части 1 статьи 31 Закона о контрактной системе, что содержит признаки состава административного правонарушения, предусмотренного частью 4.2 статьи 7.30 КоАП РФ.</w:t>
      </w:r>
    </w:p>
    <w:p>
      <w:pPr>
        <w:pStyle w:val="Style12"/>
        <w:numPr>
          <w:ilvl w:val="0"/>
          <w:numId w:val="11"/>
        </w:numPr>
        <w:tabs>
          <w:tab w:leader="none" w:pos="1073" w:val="left"/>
        </w:tabs>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Пунктом 1 части 1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Учитывая изложенное, в случае если проектно-сметная документация содержит указание на товарный знак, знак обслуживания, фирменное наименование, патент, полезную модель, промышленный образец, наименование страны происхождения товара, то заказчик в описании объекта закупки с целью соблюдения положений Закона о контрактной системе должен установить условие о возможности использования эквивалентного товара.</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В Локальном сметном расчёте (смете) № ЛС-07-01-03 содержится указание на товарный знак - Светильник светодиодный </w:t>
      </w:r>
      <w:r>
        <w:rPr>
          <w:lang w:val="en-US" w:eastAsia="en-US" w:bidi="en-US"/>
          <w:w w:val="100"/>
          <w:spacing w:val="0"/>
          <w:color w:val="000000"/>
          <w:position w:val="0"/>
        </w:rPr>
        <w:t xml:space="preserve">GALAD </w:t>
      </w:r>
      <w:r>
        <w:rPr>
          <w:lang w:val="ru-RU" w:eastAsia="ru-RU" w:bidi="ru-RU"/>
          <w:w w:val="100"/>
          <w:spacing w:val="0"/>
          <w:color w:val="000000"/>
          <w:position w:val="0"/>
        </w:rPr>
        <w:t xml:space="preserve">Победа </w:t>
      </w:r>
      <w:r>
        <w:rPr>
          <w:lang w:val="en-US" w:eastAsia="en-US" w:bidi="en-US"/>
          <w:w w:val="100"/>
          <w:spacing w:val="0"/>
          <w:color w:val="000000"/>
          <w:position w:val="0"/>
        </w:rPr>
        <w:t xml:space="preserve">LED-100-IHB2/K50, </w:t>
      </w:r>
      <w:r>
        <w:rPr>
          <w:lang w:val="ru-RU" w:eastAsia="ru-RU" w:bidi="ru-RU"/>
          <w:w w:val="100"/>
          <w:spacing w:val="0"/>
          <w:color w:val="000000"/>
          <w:position w:val="0"/>
        </w:rPr>
        <w:t>при этом нет указания на возможность поставки эквивалентного товара.</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Представитель Уполномоченного органа на заседании Комиссии пояснил=, что требования к товарным знакам в локально-сметных расчетах установлены в соответствии с разработанной проектной документацией.</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Вместе с тем Комиссией установлено, что положе</w:t>
      </w:r>
      <w:r>
        <w:rPr>
          <w:rStyle w:val="CharStyle14"/>
          <w:lang w:val="ru-RU" w:eastAsia="ru-RU" w:bidi="ru-RU"/>
        </w:rPr>
        <w:t>ния</w:t>
      </w:r>
      <w:r>
        <w:rPr>
          <w:lang w:val="ru-RU" w:eastAsia="ru-RU" w:bidi="ru-RU"/>
          <w:w w:val="100"/>
          <w:spacing w:val="0"/>
          <w:color w:val="000000"/>
          <w:position w:val="0"/>
        </w:rPr>
        <w:t>ми Извещения не предусмотрена возможность использования эквивалентного товара при выполнении работ по государственному контракту.</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Таким образом, действия Заказчика, Уполномоченного органа, установивших в описании объекта закупки товарные знаки без сопровождения словами «или эквивалент», нарушают пункт 1 части 1 статьи 33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4.1 статьи 7.30 КоАП РФ.</w:t>
      </w:r>
    </w:p>
    <w:p>
      <w:pPr>
        <w:pStyle w:val="Style12"/>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При этом участник закупки, при направлении заявки, выразил согласие на оказание услуг на условиях, предусмотренных Конкурсом. Комиссия приходит к выводу, что указанное нарушение Закона о контрактной системе не повлияло на результат определения поставщика (подрядчика, исполнителя).</w:t>
      </w:r>
    </w:p>
    <w:p>
      <w:pPr>
        <w:pStyle w:val="Style12"/>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4. В силу части 13.1. статьи 34 Закона о контрактной системе, 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 должен составлять не более пятн</w:t>
      </w:r>
      <w:r>
        <w:rPr>
          <w:rStyle w:val="CharStyle14"/>
          <w:lang w:val="ru-RU" w:eastAsia="ru-RU" w:bidi="ru-RU"/>
        </w:rPr>
        <w:t>адц</w:t>
      </w:r>
      <w:r>
        <w:rPr>
          <w:lang w:val="ru-RU" w:eastAsia="ru-RU" w:bidi="ru-RU"/>
          <w:w w:val="100"/>
          <w:spacing w:val="0"/>
          <w:color w:val="000000"/>
          <w:position w:val="0"/>
        </w:rPr>
        <w:t>ати рабочих дней, а с 1 мая 2022 года не более семи рабочих дней с даты подписания заказчиком документа о приемке, предусмотренного частью 7 статьи 94 Закона о контрактной системе, за исключением случаев, если:</w:t>
      </w:r>
    </w:p>
    <w:p>
      <w:pPr>
        <w:pStyle w:val="Style12"/>
        <w:numPr>
          <w:ilvl w:val="0"/>
          <w:numId w:val="13"/>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иной срок оплаты установлен законодательством Российской Федерации;</w:t>
      </w:r>
    </w:p>
    <w:p>
      <w:pPr>
        <w:pStyle w:val="Style12"/>
        <w:numPr>
          <w:ilvl w:val="0"/>
          <w:numId w:val="13"/>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оформление документа о приемке осуществляется без использования единой информационной системы, при этом срок оплаты должен составлять не более десяти рабочих дней с даты подписания документа о приемке, предусмотренного частью 7 статьи 94 Закона о контрактной системе;</w:t>
      </w:r>
    </w:p>
    <w:p>
      <w:pPr>
        <w:pStyle w:val="Style12"/>
        <w:numPr>
          <w:ilvl w:val="0"/>
          <w:numId w:val="13"/>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при этом срок оплаты должен составлять не более десяти рабочих дней с даты подписания документа о приемке, предусмотренного частью 7 статьи 94 Закона о контрактной системе;</w:t>
      </w:r>
    </w:p>
    <w:p>
      <w:pPr>
        <w:pStyle w:val="Style12"/>
        <w:numPr>
          <w:ilvl w:val="0"/>
          <w:numId w:val="13"/>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Правительством Российской Федерации в целях обеспечения обороноспособности и безопасности государства установлен иной срок оплаты.</w:t>
      </w:r>
    </w:p>
    <w:p>
      <w:pPr>
        <w:pStyle w:val="Style12"/>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пунктом 1.1 проекта контракта .по контракту Заказчик поручает, а Подрядчик принимает на себя обязательство в установленный контрактом срок выполнить весь комплекс работ по капитальному ремонту стадиона с устройством универсальной спортивной площадки на территории МОУ СОШ №4 по адресу: Тверская обл., р-н Бежецкий, г. Бежецк, пер. Первомайский, д. 35/7-а, на земельном участке № 69:37:0070326:33 (далее - объект), в соответствии с техническим заданием (Приложение № 1 к контракту).</w:t>
      </w:r>
    </w:p>
    <w:p>
      <w:pPr>
        <w:pStyle w:val="Style12"/>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Техническим заданием оплата производится за фактически выполненные объемы работ исполнения контракта на основании подписанного Сторонами документа о приемке выполненных работ (Акта о приемке выполненных работ) в единой информационной системе (далее - ЕИС), счета/счета-фактуры с приложением документации, подтверждающей объем выполненных работ, в течение 15 (пятнадцати) рабочих дней со дня подписания Заказчиком документа о приемке выполненных работ.</w:t>
      </w:r>
    </w:p>
    <w:p>
      <w:pPr>
        <w:pStyle w:val="Style12"/>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пунктом 2.6 проекта контракта оплата производится за фактически выполненные объемы работ отдельных этапов исполнения контракта на основании подписанного Сторонами документа о приемке выполненных работ (Акта о приемке выполненных работ) по этапу исполнения контракта в единой информационной системе (далее - ЕИС), счета/счета- фактуры с приложением документации, подтверждающей объем выполненных работ, в течение 7 (семи) рабочих дней со дня подписания Заказчиком документа о приемке выполненных работ (Акта выполненных работ).</w:t>
      </w:r>
    </w:p>
    <w:p>
      <w:pPr>
        <w:pStyle w:val="Style12"/>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Заказчик пояснил, что в соответствии с законодательством срок оплаты по контрактам с</w:t>
      </w:r>
    </w:p>
    <w:p>
      <w:pPr>
        <w:pStyle w:val="Style12"/>
        <w:numPr>
          <w:ilvl w:val="0"/>
          <w:numId w:val="15"/>
        </w:numPr>
        <w:tabs>
          <w:tab w:leader="none" w:pos="1226"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устанавливается в количестве 7 дней. В техническом задании допущена техническая ошибка (15 дней).</w:t>
      </w:r>
    </w:p>
    <w:p>
      <w:pPr>
        <w:pStyle w:val="Style12"/>
        <w:widowControl w:val="0"/>
        <w:keepNext w:val="0"/>
        <w:keepLines w:val="0"/>
        <w:shd w:val="clear" w:color="auto" w:fill="auto"/>
        <w:bidi w:val="0"/>
        <w:jc w:val="both"/>
        <w:spacing w:before="0" w:after="240"/>
        <w:ind w:left="20" w:right="20" w:firstLine="700"/>
      </w:pPr>
      <w:r>
        <w:rPr>
          <w:lang w:val="ru-RU" w:eastAsia="ru-RU" w:bidi="ru-RU"/>
          <w:w w:val="100"/>
          <w:spacing w:val="0"/>
          <w:color w:val="000000"/>
          <w:position w:val="0"/>
        </w:rPr>
        <w:t>Таким образом, вышеуказанные действия заказчика не соответствуют требованиям части 13.1. статьи 34 Закона о контрактной системе, что содержит признаки состава административного правонарушения, ответственность за совершение, которого предусмотрена частью 4.2 статьи 7.30 КоАП РФ.</w:t>
      </w:r>
    </w:p>
    <w:p>
      <w:pPr>
        <w:pStyle w:val="Style12"/>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Административным регламентом Комиссия</w:t>
      </w:r>
    </w:p>
    <w:p>
      <w:pPr>
        <w:pStyle w:val="Style10"/>
        <w:widowControl w:val="0"/>
        <w:keepNext w:val="0"/>
        <w:keepLines w:val="0"/>
        <w:shd w:val="clear" w:color="auto" w:fill="auto"/>
        <w:bidi w:val="0"/>
        <w:jc w:val="left"/>
        <w:spacing w:before="0" w:after="0"/>
        <w:ind w:left="4720" w:right="0" w:firstLine="0"/>
      </w:pPr>
      <w:r>
        <w:rPr>
          <w:lang w:val="ru-RU" w:eastAsia="ru-RU" w:bidi="ru-RU"/>
          <w:w w:val="100"/>
          <w:spacing w:val="0"/>
          <w:color w:val="000000"/>
          <w:position w:val="0"/>
        </w:rPr>
        <w:t>РЕШИЛА:</w:t>
      </w:r>
      <w:r>
        <w:br w:type="page"/>
      </w:r>
    </w:p>
    <w:p>
      <w:pPr>
        <w:pStyle w:val="Style12"/>
        <w:numPr>
          <w:ilvl w:val="0"/>
          <w:numId w:val="17"/>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Признать жалобу ИП Кремешковой А.А. частично обоснованной.</w:t>
      </w:r>
    </w:p>
    <w:p>
      <w:pPr>
        <w:pStyle w:val="Style12"/>
        <w:numPr>
          <w:ilvl w:val="0"/>
          <w:numId w:val="17"/>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Признать Заказчика нарушившим требования пункта 1 части 1 статьи 31, пункта 1 части 1 статьи 33, части 13.1. статьи 34, пункта 11 части 1 статьи 42, пункта 11 части 1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2"/>
        <w:numPr>
          <w:ilvl w:val="0"/>
          <w:numId w:val="17"/>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Заказчику, Оператору электронной площадки выдать обязательное для исполнения предписание об устранении нарушения законодательства Российской Федерации о контрактной системе.</w:t>
      </w:r>
    </w:p>
    <w:p>
      <w:pPr>
        <w:pStyle w:val="Style22"/>
        <w:framePr w:w="2530" w:h="585" w:wrap="around" w:vAnchor="text" w:hAnchor="margin" w:x="855" w:y="77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Председатель Комиссии: Члены Комиссии:</w:t>
      </w:r>
    </w:p>
    <w:p>
      <w:pPr>
        <w:framePr w:w="3542" w:h="1056" w:wrap="around" w:vAnchor="text" w:hAnchor="margin" w:x="3778" w:y="251"/>
        <w:widowControl w:val="0"/>
        <w:rPr>
          <w:sz w:val="2"/>
          <w:szCs w:val="2"/>
        </w:rPr>
      </w:pPr>
      <w:r>
        <w:pict>
          <v:shape id="_x0000_s1028" type="#_x0000_t75" style="width:177pt;height:53pt;">
            <v:imagedata r:id="rId8" r:href="rId9"/>
          </v:shape>
        </w:pict>
      </w:r>
    </w:p>
    <w:p>
      <w:pPr>
        <w:pStyle w:val="Style12"/>
        <w:numPr>
          <w:ilvl w:val="0"/>
          <w:numId w:val="17"/>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Передать материалы дела 05-6/1-122-2022 должностному^ лицу для рассмотрения вопроса о возбуждении дела об администрат</w:t>
      </w:r>
      <w:r>
        <w:rPr>
          <w:rStyle w:val="CharStyle14"/>
          <w:lang w:val="ru-RU" w:eastAsia="ru-RU" w:bidi="ru-RU"/>
        </w:rPr>
        <w:t>ивно</w:t>
      </w:r>
      <w:r>
        <w:rPr>
          <w:lang w:val="ru-RU" w:eastAsia="ru-RU" w:bidi="ru-RU"/>
          <w:w w:val="100"/>
          <w:spacing w:val="0"/>
          <w:color w:val="000000"/>
          <w:position w:val="0"/>
        </w:rPr>
        <w:t>м правонарушен!</w:t>
      </w:r>
    </w:p>
    <w:p>
      <w:pPr>
        <w:pStyle w:val="Style12"/>
        <w:widowControl w:val="0"/>
        <w:keepNext w:val="0"/>
        <w:keepLines w:val="0"/>
        <w:shd w:val="clear" w:color="auto" w:fill="auto"/>
        <w:bidi w:val="0"/>
        <w:jc w:val="both"/>
        <w:spacing w:before="0" w:after="207" w:line="307" w:lineRule="exact"/>
        <w:ind w:left="20" w:right="0" w:firstLine="0"/>
      </w:pPr>
      <w:r>
        <w:rPr>
          <w:lang w:val="ru-RU" w:eastAsia="ru-RU" w:bidi="ru-RU"/>
          <w:w w:val="100"/>
          <w:spacing w:val="0"/>
          <w:color w:val="000000"/>
          <w:position w:val="0"/>
        </w:rPr>
        <w:t>А.В. Павленко П.Д. Винницкая К.О. Улупов</w:t>
      </w:r>
    </w:p>
    <w:p>
      <w:pPr>
        <w:pStyle w:val="Style12"/>
        <w:widowControl w:val="0"/>
        <w:keepNext w:val="0"/>
        <w:keepLines w:val="0"/>
        <w:shd w:val="clear" w:color="auto" w:fill="auto"/>
        <w:bidi w:val="0"/>
        <w:jc w:val="both"/>
        <w:spacing w:before="0" w:after="9647"/>
        <w:ind w:left="20" w:right="0" w:firstLine="70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33"/>
        <w:widowControl w:val="0"/>
        <w:keepNext w:val="0"/>
        <w:keepLines w:val="0"/>
        <w:shd w:val="clear" w:color="auto" w:fill="auto"/>
        <w:bidi w:val="0"/>
        <w:spacing w:before="0" w:after="0" w:line="140" w:lineRule="exact"/>
        <w:ind w:left="20" w:right="0"/>
      </w:pPr>
      <w:r>
        <w:rPr>
          <w:lang w:val="ru-RU" w:eastAsia="ru-RU" w:bidi="ru-RU"/>
          <w:w w:val="100"/>
          <w:spacing w:val="0"/>
          <w:color w:val="000000"/>
          <w:position w:val="0"/>
        </w:rPr>
        <w:t>Винницкая П.Д.</w:t>
      </w:r>
    </w:p>
    <w:p>
      <w:pPr>
        <w:pStyle w:val="Style35"/>
        <w:widowControl w:val="0"/>
        <w:keepNext w:val="0"/>
        <w:keepLines w:val="0"/>
        <w:shd w:val="clear" w:color="auto" w:fill="auto"/>
        <w:bidi w:val="0"/>
        <w:spacing w:before="0" w:after="0" w:line="150" w:lineRule="exact"/>
        <w:ind w:left="20" w:right="0"/>
      </w:pPr>
      <w:r>
        <w:rPr>
          <w:lang w:val="ru-RU" w:eastAsia="ru-RU" w:bidi="ru-RU"/>
          <w:w w:val="100"/>
          <w:spacing w:val="0"/>
          <w:color w:val="000000"/>
          <w:position w:val="0"/>
        </w:rPr>
        <w:t>8</w:t>
      </w:r>
      <w:r>
        <w:rPr>
          <w:rStyle w:val="CharStyle37"/>
        </w:rPr>
        <w:t xml:space="preserve"> (</w:t>
      </w:r>
      <w:r>
        <w:rPr>
          <w:lang w:val="ru-RU" w:eastAsia="ru-RU" w:bidi="ru-RU"/>
          <w:w w:val="100"/>
          <w:spacing w:val="0"/>
          <w:color w:val="000000"/>
          <w:position w:val="0"/>
        </w:rPr>
        <w:t>4822</w:t>
      </w:r>
      <w:r>
        <w:rPr>
          <w:rStyle w:val="CharStyle37"/>
        </w:rPr>
        <w:t xml:space="preserve">) </w:t>
      </w:r>
      <w:r>
        <w:rPr>
          <w:lang w:val="ru-RU" w:eastAsia="ru-RU" w:bidi="ru-RU"/>
          <w:w w:val="100"/>
          <w:spacing w:val="0"/>
          <w:color w:val="000000"/>
          <w:position w:val="0"/>
        </w:rPr>
        <w:t>34</w:t>
      </w:r>
      <w:r>
        <w:rPr>
          <w:rStyle w:val="CharStyle37"/>
        </w:rPr>
        <w:t>-</w:t>
      </w:r>
      <w:r>
        <w:rPr>
          <w:lang w:val="ru-RU" w:eastAsia="ru-RU" w:bidi="ru-RU"/>
          <w:w w:val="100"/>
          <w:spacing w:val="0"/>
          <w:color w:val="000000"/>
          <w:position w:val="0"/>
        </w:rPr>
        <w:t>24-31</w:t>
      </w:r>
    </w:p>
    <w:sectPr>
      <w:type w:val="continuous"/>
      <w:pgSz w:w="11909" w:h="16838"/>
      <w:pgMar w:top="869" w:left="983" w:right="945" w:bottom="580"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540.1pt;margin-top:817.65pt;width:4.3pt;height:7.2pt;z-index:-188744064;mso-wrap-style:none;mso-wrap-distance-left:5.pt;mso-wrap-distance-right:5.pt;mso-position-horizontal-relative:page;mso-position-vertical-relative:page" wrapcoords="0 0" filled="f" stroked="f">
          <v:textbox style="mso-fit-shape-to-text:t" inset="0,0,0,0">
            <w:txbxContent>
              <w:p>
                <w:pPr>
                  <w:pStyle w:val="Style26"/>
                  <w:widowControl w:val="0"/>
                  <w:keepNext w:val="0"/>
                  <w:keepLines w:val="0"/>
                  <w:shd w:val="clear" w:color="auto" w:fill="auto"/>
                  <w:bidi w:val="0"/>
                  <w:jc w:val="left"/>
                  <w:spacing w:before="0" w:after="0" w:line="240" w:lineRule="auto"/>
                  <w:ind w:left="0" w:right="0" w:firstLine="0"/>
                </w:pPr>
                <w:fldSimple w:instr=" PAGE \* MERGEFORMAT ">
                  <w:r>
                    <w:rPr>
                      <w:rStyle w:val="CharStyle28"/>
                    </w:rPr>
                    <w:t>#</w:t>
                  </w:r>
                </w:fldSimple>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18.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2022"/>
      <w:numFmt w:val="decimal"/>
      <w:lvlText w:val="01.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rFonts w:ascii="Times New Roman" w:eastAsia="Times New Roman" w:hAnsi="Times New Roman" w:cs="Times New Roman"/>
      <w:spacing w:val="-2"/>
    </w:rPr>
  </w:style>
  <w:style w:type="character" w:customStyle="1" w:styleId="CharStyle5">
    <w:name w:val="Основной текст (4) Exact"/>
    <w:basedOn w:val="CharStyle4"/>
    <w:rPr>
      <w:lang w:val="ru-RU" w:eastAsia="ru-RU" w:bidi="ru-RU"/>
      <w:sz w:val="24"/>
      <w:szCs w:val="24"/>
      <w:w w:val="100"/>
      <w:color w:val="000000"/>
      <w:position w:val="0"/>
    </w:rPr>
  </w:style>
  <w:style w:type="character" w:customStyle="1" w:styleId="CharStyle6">
    <w:name w:val="Основной текст (4) + Полужирный,Интервал 0 pt Exact"/>
    <w:basedOn w:val="CharStyle4"/>
    <w:rPr>
      <w:lang w:val="ru-RU" w:eastAsia="ru-RU" w:bidi="ru-RU"/>
      <w:b/>
      <w:bCs/>
      <w:sz w:val="24"/>
      <w:szCs w:val="24"/>
      <w:w w:val="100"/>
      <w:spacing w:val="-4"/>
      <w:color w:val="000000"/>
      <w:position w:val="0"/>
    </w:rPr>
  </w:style>
  <w:style w:type="character" w:customStyle="1" w:styleId="CharStyle8">
    <w:name w:val="Основной текст (5) Exact"/>
    <w:basedOn w:val="DefaultParagraphFont"/>
    <w:link w:val="Style7"/>
    <w:rPr>
      <w:b w:val="0"/>
      <w:bCs w:val="0"/>
      <w:i w:val="0"/>
      <w:iCs w:val="0"/>
      <w:u w:val="none"/>
      <w:strike w:val="0"/>
      <w:smallCaps w:val="0"/>
      <w:sz w:val="18"/>
      <w:szCs w:val="18"/>
      <w:rFonts w:ascii="Times New Roman" w:eastAsia="Times New Roman" w:hAnsi="Times New Roman" w:cs="Times New Roman"/>
      <w:spacing w:val="-2"/>
    </w:rPr>
  </w:style>
  <w:style w:type="character" w:customStyle="1" w:styleId="CharStyle9">
    <w:name w:val="Основной текст (5)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bCs/>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_"/>
    <w:basedOn w:val="DefaultParagraphFont"/>
    <w:link w:val="Style12"/>
    <w:rPr>
      <w:b w:val="0"/>
      <w:bCs w:val="0"/>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w:basedOn w:val="CharStyle13"/>
    <w:rPr>
      <w:lang w:val="en-US" w:eastAsia="en-US" w:bidi="en-US"/>
      <w:u w:val="single"/>
      <w:w w:val="100"/>
      <w:spacing w:val="0"/>
      <w:color w:val="000000"/>
      <w:position w:val="0"/>
    </w:rPr>
  </w:style>
  <w:style w:type="character" w:customStyle="1" w:styleId="CharStyle15">
    <w:name w:val="Основной текст + Курсив,Интервал -2 pt"/>
    <w:basedOn w:val="CharStyle13"/>
    <w:rPr>
      <w:lang w:val="en-US" w:eastAsia="en-US" w:bidi="en-US"/>
      <w:i/>
      <w:iCs/>
      <w:w w:val="100"/>
      <w:spacing w:val="-40"/>
      <w:color w:val="000000"/>
      <w:position w:val="0"/>
    </w:rPr>
  </w:style>
  <w:style w:type="character" w:customStyle="1" w:styleId="CharStyle16">
    <w:name w:val="Основной текст"/>
    <w:basedOn w:val="CharStyle13"/>
    <w:rPr>
      <w:lang w:val="ru-RU" w:eastAsia="ru-RU" w:bidi="ru-RU"/>
      <w:w w:val="100"/>
      <w:spacing w:val="0"/>
      <w:color w:val="000000"/>
      <w:position w:val="0"/>
    </w:rPr>
  </w:style>
  <w:style w:type="character" w:customStyle="1" w:styleId="CharStyle18">
    <w:name w:val="Основной текст (3)_"/>
    <w:basedOn w:val="DefaultParagraphFont"/>
    <w:link w:val="Style17"/>
    <w:rPr>
      <w:lang w:val="en-US" w:eastAsia="en-US" w:bidi="en-US"/>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3)"/>
    <w:basedOn w:val="CharStyle18"/>
    <w:rPr>
      <w:u w:val="single"/>
      <w:w w:val="100"/>
      <w:spacing w:val="0"/>
      <w:color w:val="000000"/>
      <w:position w:val="0"/>
    </w:rPr>
  </w:style>
  <w:style w:type="character" w:customStyle="1" w:styleId="CharStyle20">
    <w:name w:val="Основной текст + 11 pt"/>
    <w:basedOn w:val="CharStyle13"/>
    <w:rPr>
      <w:lang w:val="en-US" w:eastAsia="en-US" w:bidi="en-US"/>
      <w:sz w:val="22"/>
      <w:szCs w:val="22"/>
      <w:w w:val="100"/>
      <w:spacing w:val="0"/>
      <w:color w:val="000000"/>
      <w:position w:val="0"/>
    </w:rPr>
  </w:style>
  <w:style w:type="character" w:customStyle="1" w:styleId="CharStyle21">
    <w:name w:val="Основной текст + 11 pt"/>
    <w:basedOn w:val="CharStyle13"/>
    <w:rPr>
      <w:lang w:val="en-US" w:eastAsia="en-US" w:bidi="en-US"/>
      <w:u w:val="single"/>
      <w:sz w:val="22"/>
      <w:szCs w:val="22"/>
      <w:w w:val="100"/>
      <w:spacing w:val="0"/>
      <w:color w:val="000000"/>
      <w:position w:val="0"/>
    </w:rPr>
  </w:style>
  <w:style w:type="character" w:customStyle="1" w:styleId="CharStyle23">
    <w:name w:val="Подпись к картинке Exact"/>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25">
    <w:name w:val="Заголовок №1_"/>
    <w:basedOn w:val="DefaultParagraphFont"/>
    <w:link w:val="Style24"/>
    <w:rPr>
      <w:b/>
      <w:bCs/>
      <w:i w:val="0"/>
      <w:iCs w:val="0"/>
      <w:u w:val="none"/>
      <w:strike w:val="0"/>
      <w:smallCaps w:val="0"/>
      <w:sz w:val="34"/>
      <w:szCs w:val="34"/>
      <w:rFonts w:ascii="Times New Roman" w:eastAsia="Times New Roman" w:hAnsi="Times New Roman" w:cs="Times New Roman"/>
      <w:spacing w:val="40"/>
    </w:rPr>
  </w:style>
  <w:style w:type="character" w:customStyle="1" w:styleId="CharStyle27">
    <w:name w:val="Колонтитул_"/>
    <w:basedOn w:val="DefaultParagraphFont"/>
    <w:link w:val="Style26"/>
    <w:rPr>
      <w:b w:val="0"/>
      <w:bCs w:val="0"/>
      <w:i w:val="0"/>
      <w:iCs w:val="0"/>
      <w:u w:val="none"/>
      <w:strike w:val="0"/>
      <w:smallCaps w:val="0"/>
      <w:sz w:val="18"/>
      <w:szCs w:val="18"/>
      <w:rFonts w:ascii="Arial" w:eastAsia="Arial" w:hAnsi="Arial" w:cs="Arial"/>
    </w:rPr>
  </w:style>
  <w:style w:type="character" w:customStyle="1" w:styleId="CharStyle28">
    <w:name w:val="Колонтитул"/>
    <w:basedOn w:val="CharStyle27"/>
    <w:rPr>
      <w:lang w:val="ru-RU" w:eastAsia="ru-RU" w:bidi="ru-RU"/>
      <w:w w:val="100"/>
      <w:spacing w:val="0"/>
      <w:color w:val="000000"/>
      <w:position w:val="0"/>
    </w:rPr>
  </w:style>
  <w:style w:type="character" w:customStyle="1" w:styleId="CharStyle30">
    <w:name w:val="Заголовок №2_"/>
    <w:basedOn w:val="DefaultParagraphFont"/>
    <w:link w:val="Style29"/>
    <w:rPr>
      <w:b/>
      <w:bCs/>
      <w:i w:val="0"/>
      <w:iCs w:val="0"/>
      <w:u w:val="none"/>
      <w:strike w:val="0"/>
      <w:smallCaps w:val="0"/>
      <w:sz w:val="23"/>
      <w:szCs w:val="23"/>
      <w:rFonts w:ascii="Times New Roman" w:eastAsia="Times New Roman" w:hAnsi="Times New Roman" w:cs="Times New Roman"/>
    </w:rPr>
  </w:style>
  <w:style w:type="character" w:customStyle="1" w:styleId="CharStyle31">
    <w:name w:val="Основной текст + Курсив"/>
    <w:basedOn w:val="CharStyle13"/>
    <w:rPr>
      <w:lang w:val="ru-RU" w:eastAsia="ru-RU" w:bidi="ru-RU"/>
      <w:i/>
      <w:iCs/>
      <w:u w:val="single"/>
      <w:w w:val="100"/>
      <w:spacing w:val="0"/>
      <w:color w:val="000000"/>
      <w:position w:val="0"/>
    </w:rPr>
  </w:style>
  <w:style w:type="character" w:customStyle="1" w:styleId="CharStyle32">
    <w:name w:val="Основной текст + Курсив"/>
    <w:basedOn w:val="CharStyle13"/>
    <w:rPr>
      <w:lang w:val="1024"/>
      <w:i/>
      <w:iCs/>
      <w:w w:val="100"/>
      <w:spacing w:val="0"/>
      <w:color w:val="000000"/>
      <w:position w:val="0"/>
    </w:rPr>
  </w:style>
  <w:style w:type="character" w:customStyle="1" w:styleId="CharStyle34">
    <w:name w:val="Основной текст (6)_"/>
    <w:basedOn w:val="DefaultParagraphFont"/>
    <w:link w:val="Style33"/>
    <w:rPr>
      <w:b/>
      <w:bCs/>
      <w:i w:val="0"/>
      <w:iCs w:val="0"/>
      <w:u w:val="none"/>
      <w:strike w:val="0"/>
      <w:smallCaps w:val="0"/>
      <w:sz w:val="14"/>
      <w:szCs w:val="14"/>
      <w:rFonts w:ascii="Times New Roman" w:eastAsia="Times New Roman" w:hAnsi="Times New Roman" w:cs="Times New Roman"/>
    </w:rPr>
  </w:style>
  <w:style w:type="character" w:customStyle="1" w:styleId="CharStyle36">
    <w:name w:val="Основной текст (7)_"/>
    <w:basedOn w:val="DefaultParagraphFont"/>
    <w:link w:val="Style35"/>
    <w:rPr>
      <w:b w:val="0"/>
      <w:bCs w:val="0"/>
      <w:i w:val="0"/>
      <w:iCs w:val="0"/>
      <w:u w:val="none"/>
      <w:strike w:val="0"/>
      <w:smallCaps w:val="0"/>
      <w:sz w:val="15"/>
      <w:szCs w:val="15"/>
      <w:rFonts w:ascii="Times New Roman" w:eastAsia="Times New Roman" w:hAnsi="Times New Roman" w:cs="Times New Roman"/>
    </w:rPr>
  </w:style>
  <w:style w:type="character" w:customStyle="1" w:styleId="CharStyle37">
    <w:name w:val="Основной текст (7) + Полужирный"/>
    <w:basedOn w:val="CharStyle36"/>
    <w:rPr>
      <w:lang w:val="ru-RU" w:eastAsia="ru-RU" w:bidi="ru-RU"/>
      <w:b/>
      <w:bCs/>
      <w:w w:val="100"/>
      <w:spacing w:val="0"/>
      <w:color w:val="000000"/>
      <w:position w:val="0"/>
    </w:rPr>
  </w:style>
  <w:style w:type="paragraph" w:customStyle="1" w:styleId="Style3">
    <w:name w:val="Основной текст (4)"/>
    <w:basedOn w:val="Normal"/>
    <w:link w:val="CharStyle4"/>
    <w:pPr>
      <w:widowControl w:val="0"/>
      <w:shd w:val="clear" w:color="auto" w:fill="FFFFFF"/>
      <w:jc w:val="center"/>
      <w:spacing w:after="120" w:line="298" w:lineRule="exact"/>
    </w:pPr>
    <w:rPr>
      <w:b w:val="0"/>
      <w:bCs w:val="0"/>
      <w:i w:val="0"/>
      <w:iCs w:val="0"/>
      <w:u w:val="none"/>
      <w:strike w:val="0"/>
      <w:smallCaps w:val="0"/>
      <w:rFonts w:ascii="Times New Roman" w:eastAsia="Times New Roman" w:hAnsi="Times New Roman" w:cs="Times New Roman"/>
      <w:spacing w:val="-2"/>
    </w:rPr>
  </w:style>
  <w:style w:type="paragraph" w:customStyle="1" w:styleId="Style7">
    <w:name w:val="Основной текст (5)"/>
    <w:basedOn w:val="Normal"/>
    <w:link w:val="CharStyle8"/>
    <w:pPr>
      <w:widowControl w:val="0"/>
      <w:shd w:val="clear" w:color="auto" w:fill="FFFFFF"/>
      <w:jc w:val="center"/>
      <w:spacing w:before="120" w:line="226" w:lineRule="exact"/>
    </w:pPr>
    <w:rPr>
      <w:b w:val="0"/>
      <w:bCs w:val="0"/>
      <w:i w:val="0"/>
      <w:iCs w:val="0"/>
      <w:u w:val="none"/>
      <w:strike w:val="0"/>
      <w:smallCaps w:val="0"/>
      <w:sz w:val="18"/>
      <w:szCs w:val="18"/>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spacing w:after="240" w:line="269" w:lineRule="exact"/>
    </w:pPr>
    <w:rPr>
      <w:lang w:val="en-US" w:eastAsia="en-US" w:bidi="en-US"/>
      <w:b w:val="0"/>
      <w:bCs w:val="0"/>
      <w:i w:val="0"/>
      <w:iCs w:val="0"/>
      <w:u w:val="none"/>
      <w:strike w:val="0"/>
      <w:smallCaps w:val="0"/>
      <w:sz w:val="22"/>
      <w:szCs w:val="22"/>
      <w:rFonts w:ascii="Times New Roman" w:eastAsia="Times New Roman" w:hAnsi="Times New Roman" w:cs="Times New Roman"/>
    </w:rPr>
  </w:style>
  <w:style w:type="paragraph" w:customStyle="1" w:styleId="Style22">
    <w:name w:val="Подпись к картинке"/>
    <w:basedOn w:val="Normal"/>
    <w:link w:val="CharStyle23"/>
    <w:pPr>
      <w:widowControl w:val="0"/>
      <w:shd w:val="clear" w:color="auto" w:fill="FFFFFF"/>
      <w:jc w:val="both"/>
      <w:spacing w:line="293"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4">
    <w:name w:val="Заголовок №1"/>
    <w:basedOn w:val="Normal"/>
    <w:link w:val="CharStyle25"/>
    <w:pPr>
      <w:widowControl w:val="0"/>
      <w:shd w:val="clear" w:color="auto" w:fill="FFFFFF"/>
      <w:outlineLvl w:val="0"/>
      <w:spacing w:before="240" w:line="0" w:lineRule="exact"/>
    </w:pPr>
    <w:rPr>
      <w:b/>
      <w:bCs/>
      <w:i w:val="0"/>
      <w:iCs w:val="0"/>
      <w:u w:val="none"/>
      <w:strike w:val="0"/>
      <w:smallCaps w:val="0"/>
      <w:sz w:val="34"/>
      <w:szCs w:val="34"/>
      <w:rFonts w:ascii="Times New Roman" w:eastAsia="Times New Roman" w:hAnsi="Times New Roman" w:cs="Times New Roman"/>
      <w:spacing w:val="40"/>
    </w:rPr>
  </w:style>
  <w:style w:type="paragraph" w:customStyle="1" w:styleId="Style26">
    <w:name w:val="Колонтитул"/>
    <w:basedOn w:val="Normal"/>
    <w:link w:val="CharStyle27"/>
    <w:pPr>
      <w:widowControl w:val="0"/>
      <w:shd w:val="clear" w:color="auto" w:fill="FFFFFF"/>
      <w:spacing w:line="0" w:lineRule="exact"/>
    </w:pPr>
    <w:rPr>
      <w:b w:val="0"/>
      <w:bCs w:val="0"/>
      <w:i w:val="0"/>
      <w:iCs w:val="0"/>
      <w:u w:val="none"/>
      <w:strike w:val="0"/>
      <w:smallCaps w:val="0"/>
      <w:sz w:val="18"/>
      <w:szCs w:val="18"/>
      <w:rFonts w:ascii="Arial" w:eastAsia="Arial" w:hAnsi="Arial" w:cs="Arial"/>
    </w:rPr>
  </w:style>
  <w:style w:type="paragraph" w:customStyle="1" w:styleId="Style29">
    <w:name w:val="Заголовок №2"/>
    <w:basedOn w:val="Normal"/>
    <w:link w:val="CharStyle30"/>
    <w:pPr>
      <w:widowControl w:val="0"/>
      <w:shd w:val="clear" w:color="auto" w:fill="FFFFFF"/>
      <w:outlineLvl w:val="1"/>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3">
    <w:name w:val="Основной текст (6)"/>
    <w:basedOn w:val="Normal"/>
    <w:link w:val="CharStyle34"/>
    <w:pPr>
      <w:widowControl w:val="0"/>
      <w:shd w:val="clear" w:color="auto" w:fill="FFFFFF"/>
      <w:jc w:val="both"/>
      <w:spacing w:before="9540" w:line="0" w:lineRule="exact"/>
      <w:ind w:firstLine="700"/>
    </w:pPr>
    <w:rPr>
      <w:b/>
      <w:bCs/>
      <w:i w:val="0"/>
      <w:iCs w:val="0"/>
      <w:u w:val="none"/>
      <w:strike w:val="0"/>
      <w:smallCaps w:val="0"/>
      <w:sz w:val="14"/>
      <w:szCs w:val="14"/>
      <w:rFonts w:ascii="Times New Roman" w:eastAsia="Times New Roman" w:hAnsi="Times New Roman" w:cs="Times New Roman"/>
    </w:rPr>
  </w:style>
  <w:style w:type="paragraph" w:customStyle="1" w:styleId="Style35">
    <w:name w:val="Основной текст (7)"/>
    <w:basedOn w:val="Normal"/>
    <w:link w:val="CharStyle36"/>
    <w:pPr>
      <w:widowControl w:val="0"/>
      <w:shd w:val="clear" w:color="auto" w:fill="FFFFFF"/>
      <w:jc w:val="both"/>
      <w:spacing w:line="0" w:lineRule="exact"/>
      <w:ind w:firstLine="700"/>
    </w:pPr>
    <w:rPr>
      <w:b w:val="0"/>
      <w:bCs w:val="0"/>
      <w:i w:val="0"/>
      <w:iCs w:val="0"/>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