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62"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57pt;height:58pt;">
            <v:imagedata r:id="rId5" r:href="rId6"/>
          </v:shape>
        </w:pict>
      </w:r>
    </w:p>
    <w:p>
      <w:pPr>
        <w:widowControl w:val="0"/>
        <w:rPr>
          <w:sz w:val="2"/>
          <w:szCs w:val="2"/>
        </w:rPr>
      </w:pPr>
    </w:p>
    <w:p>
      <w:pPr>
        <w:pStyle w:val="Style3"/>
        <w:widowControl w:val="0"/>
        <w:keepNext w:val="0"/>
        <w:keepLines w:val="0"/>
        <w:shd w:val="clear" w:color="auto" w:fill="auto"/>
        <w:bidi w:val="0"/>
        <w:spacing w:before="144" w:after="48" w:line="240" w:lineRule="exact"/>
        <w:ind w:left="0" w:right="0" w:firstLine="0"/>
      </w:pPr>
      <w:r>
        <w:rPr>
          <w:lang w:val="ru-RU" w:eastAsia="ru-RU" w:bidi="ru-RU"/>
          <w:sz w:val="24"/>
          <w:szCs w:val="24"/>
          <w:w w:val="100"/>
          <w:spacing w:val="0"/>
          <w:color w:val="000000"/>
          <w:position w:val="0"/>
        </w:rPr>
        <w:t>УПРАВЛЕНИЕ ФЕДЕРАЛЬНОЙ АНТИМОНОПОЛЬНОЙ СЛУЖБЫ</w:t>
      </w:r>
    </w:p>
    <w:p>
      <w:pPr>
        <w:pStyle w:val="Style3"/>
        <w:widowControl w:val="0"/>
        <w:keepNext w:val="0"/>
        <w:keepLines w:val="0"/>
        <w:shd w:val="clear" w:color="auto" w:fill="auto"/>
        <w:bidi w:val="0"/>
        <w:spacing w:before="0" w:after="0" w:line="240" w:lineRule="exact"/>
        <w:ind w:left="0" w:right="0" w:firstLine="0"/>
        <w:sectPr>
          <w:headerReference w:type="even" r:id="rId7"/>
          <w:footnotePr>
            <w:pos w:val="pageBottom"/>
            <w:numFmt w:val="decimal"/>
            <w:numRestart w:val="continuous"/>
          </w:footnotePr>
          <w:type w:val="continuous"/>
          <w:pgSz w:w="11909" w:h="16838"/>
          <w:pgMar w:top="738" w:left="1725" w:right="2421" w:bottom="757" w:header="0" w:footer="3" w:gutter="0"/>
          <w:rtlGutter w:val="0"/>
          <w:cols w:space="720"/>
          <w:noEndnote/>
          <w:docGrid w:linePitch="360"/>
        </w:sectPr>
      </w:pPr>
      <w:r>
        <w:rPr>
          <w:lang w:val="ru-RU" w:eastAsia="ru-RU" w:bidi="ru-RU"/>
          <w:sz w:val="24"/>
          <w:szCs w:val="24"/>
          <w:w w:val="100"/>
          <w:spacing w:val="0"/>
          <w:color w:val="000000"/>
          <w:position w:val="0"/>
        </w:rPr>
        <w:t>ПО РЕСПУБЛИКЕ КОМИ</w:t>
      </w:r>
    </w:p>
    <w:p>
      <w:pPr>
        <w:widowControl w:val="0"/>
        <w:spacing w:line="240" w:lineRule="exact"/>
        <w:rPr>
          <w:sz w:val="19"/>
          <w:szCs w:val="19"/>
        </w:rPr>
      </w:pPr>
    </w:p>
    <w:p>
      <w:pPr>
        <w:widowControl w:val="0"/>
        <w:spacing w:before="54" w:after="54"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right"/>
        <w:spacing w:before="0" w:after="282" w:line="293" w:lineRule="exact"/>
        <w:ind w:left="3360" w:right="20" w:firstLine="0"/>
      </w:pPr>
      <w:r>
        <w:rPr>
          <w:lang w:val="ru-RU" w:eastAsia="ru-RU" w:bidi="ru-RU"/>
          <w:sz w:val="24"/>
          <w:szCs w:val="24"/>
          <w:w w:val="100"/>
          <w:spacing w:val="0"/>
          <w:color w:val="000000"/>
          <w:position w:val="0"/>
        </w:rPr>
        <w:t>Государственное казенное учреждение Республики Коми «Центр обеспечения организации и проведения торгов»</w:t>
      </w:r>
    </w:p>
    <w:p>
      <w:pPr>
        <w:pStyle w:val="Style7"/>
        <w:widowControl w:val="0"/>
        <w:keepNext w:val="0"/>
        <w:keepLines w:val="0"/>
        <w:shd w:val="clear" w:color="auto" w:fill="auto"/>
        <w:bidi w:val="0"/>
        <w:spacing w:before="0" w:after="238" w:line="240" w:lineRule="exact"/>
        <w:ind w:left="0" w:right="20" w:firstLine="0"/>
      </w:pPr>
      <w:r>
        <w:rPr>
          <w:lang w:val="ru-RU" w:eastAsia="ru-RU" w:bidi="ru-RU"/>
          <w:sz w:val="24"/>
          <w:szCs w:val="24"/>
          <w:w w:val="100"/>
          <w:spacing w:val="0"/>
          <w:color w:val="000000"/>
          <w:position w:val="0"/>
        </w:rPr>
        <w:t>через Единую информационную систему</w:t>
      </w:r>
    </w:p>
    <w:p>
      <w:pPr>
        <w:pStyle w:val="Style3"/>
        <w:widowControl w:val="0"/>
        <w:keepNext w:val="0"/>
        <w:keepLines w:val="0"/>
        <w:shd w:val="clear" w:color="auto" w:fill="auto"/>
        <w:bidi w:val="0"/>
        <w:jc w:val="right"/>
        <w:spacing w:before="0" w:after="290" w:line="302" w:lineRule="exact"/>
        <w:ind w:left="3360" w:right="20" w:firstLine="0"/>
      </w:pPr>
      <w:r>
        <w:rPr>
          <w:lang w:val="ru-RU" w:eastAsia="ru-RU" w:bidi="ru-RU"/>
          <w:sz w:val="24"/>
          <w:szCs w:val="24"/>
          <w:w w:val="100"/>
          <w:spacing w:val="0"/>
          <w:color w:val="000000"/>
          <w:position w:val="0"/>
        </w:rPr>
        <w:t>Министерство строительства и жилищно-коммунального хозяйства Республики Коми</w:t>
      </w:r>
    </w:p>
    <w:p>
      <w:pPr>
        <w:pStyle w:val="Style7"/>
        <w:widowControl w:val="0"/>
        <w:keepNext w:val="0"/>
        <w:keepLines w:val="0"/>
        <w:shd w:val="clear" w:color="auto" w:fill="auto"/>
        <w:bidi w:val="0"/>
        <w:spacing w:before="0" w:after="302" w:line="240" w:lineRule="exact"/>
        <w:ind w:left="0" w:right="20" w:firstLine="0"/>
      </w:pPr>
      <w:r>
        <w:rPr>
          <w:lang w:val="ru-RU" w:eastAsia="ru-RU" w:bidi="ru-RU"/>
          <w:sz w:val="24"/>
          <w:szCs w:val="24"/>
          <w:w w:val="100"/>
          <w:spacing w:val="0"/>
          <w:color w:val="000000"/>
          <w:position w:val="0"/>
        </w:rPr>
        <w:t>через Единую информационную систему</w:t>
      </w:r>
    </w:p>
    <w:p>
      <w:pPr>
        <w:pStyle w:val="Style3"/>
        <w:widowControl w:val="0"/>
        <w:keepNext w:val="0"/>
        <w:keepLines w:val="0"/>
        <w:shd w:val="clear" w:color="auto" w:fill="auto"/>
        <w:bidi w:val="0"/>
        <w:jc w:val="right"/>
        <w:spacing w:before="0" w:after="298" w:line="240" w:lineRule="exact"/>
        <w:ind w:left="0" w:right="20" w:firstLine="0"/>
      </w:pPr>
      <w:r>
        <w:rPr>
          <w:lang w:val="ru-RU" w:eastAsia="ru-RU" w:bidi="ru-RU"/>
          <w:sz w:val="24"/>
          <w:szCs w:val="24"/>
          <w:w w:val="100"/>
          <w:spacing w:val="0"/>
          <w:color w:val="000000"/>
          <w:position w:val="0"/>
        </w:rPr>
        <w:t>Акционерное общество «Сбербанк-АСТ»</w:t>
      </w:r>
    </w:p>
    <w:p>
      <w:pPr>
        <w:pStyle w:val="Style7"/>
        <w:widowControl w:val="0"/>
        <w:keepNext w:val="0"/>
        <w:keepLines w:val="0"/>
        <w:shd w:val="clear" w:color="auto" w:fill="auto"/>
        <w:bidi w:val="0"/>
        <w:spacing w:before="0" w:after="293" w:line="240" w:lineRule="exact"/>
        <w:ind w:left="0" w:right="20" w:firstLine="0"/>
      </w:pPr>
      <w:r>
        <w:rPr>
          <w:lang w:val="ru-RU" w:eastAsia="ru-RU" w:bidi="ru-RU"/>
          <w:sz w:val="24"/>
          <w:szCs w:val="24"/>
          <w:w w:val="100"/>
          <w:spacing w:val="0"/>
          <w:color w:val="000000"/>
          <w:position w:val="0"/>
        </w:rPr>
        <w:t>через Единую информационную систему</w:t>
      </w:r>
    </w:p>
    <w:p>
      <w:pPr>
        <w:pStyle w:val="Style3"/>
        <w:widowControl w:val="0"/>
        <w:keepNext w:val="0"/>
        <w:keepLines w:val="0"/>
        <w:shd w:val="clear" w:color="auto" w:fill="auto"/>
        <w:bidi w:val="0"/>
        <w:jc w:val="right"/>
        <w:spacing w:before="0" w:after="0" w:line="240" w:lineRule="exact"/>
        <w:ind w:left="0" w:right="20" w:firstLine="0"/>
      </w:pPr>
      <w:r>
        <w:rPr>
          <w:lang w:val="ru-RU" w:eastAsia="ru-RU" w:bidi="ru-RU"/>
          <w:sz w:val="24"/>
          <w:szCs w:val="24"/>
          <w:w w:val="100"/>
          <w:spacing w:val="0"/>
          <w:color w:val="000000"/>
          <w:position w:val="0"/>
        </w:rPr>
        <w:t>Общество с ограниченной ответственностью</w:t>
      </w:r>
    </w:p>
    <w:p>
      <w:pPr>
        <w:pStyle w:val="Style3"/>
        <w:widowControl w:val="0"/>
        <w:keepNext w:val="0"/>
        <w:keepLines w:val="0"/>
        <w:shd w:val="clear" w:color="auto" w:fill="auto"/>
        <w:bidi w:val="0"/>
        <w:jc w:val="right"/>
        <w:spacing w:before="0" w:after="0" w:line="538" w:lineRule="exact"/>
        <w:ind w:left="0" w:right="20" w:firstLine="0"/>
      </w:pPr>
      <w:r>
        <w:rPr>
          <w:lang w:val="ru-RU" w:eastAsia="ru-RU" w:bidi="ru-RU"/>
          <w:sz w:val="24"/>
          <w:szCs w:val="24"/>
          <w:w w:val="100"/>
          <w:spacing w:val="0"/>
          <w:color w:val="000000"/>
          <w:position w:val="0"/>
        </w:rPr>
        <w:t>«Аршин»</w:t>
      </w:r>
    </w:p>
    <w:p>
      <w:pPr>
        <w:pStyle w:val="Style7"/>
        <w:widowControl w:val="0"/>
        <w:keepNext w:val="0"/>
        <w:keepLines w:val="0"/>
        <w:shd w:val="clear" w:color="auto" w:fill="auto"/>
        <w:bidi w:val="0"/>
        <w:spacing w:before="0" w:after="534" w:line="538" w:lineRule="exact"/>
        <w:ind w:left="3360" w:right="20" w:firstLine="0"/>
      </w:pPr>
      <w:r>
        <w:rPr>
          <w:lang w:val="ru-RU" w:eastAsia="ru-RU" w:bidi="ru-RU"/>
          <w:sz w:val="24"/>
          <w:szCs w:val="24"/>
          <w:w w:val="100"/>
          <w:spacing w:val="0"/>
          <w:color w:val="000000"/>
          <w:position w:val="0"/>
        </w:rPr>
        <w:t xml:space="preserve">через Единую информационную систему </w:t>
      </w:r>
      <w:r>
        <w:fldChar w:fldCharType="begin"/>
      </w:r>
      <w:r>
        <w:rPr>
          <w:color w:val="000000"/>
        </w:rPr>
        <w:instrText> HYPERLINK "mailto:arshin.nnov@yandex.ru" </w:instrText>
      </w:r>
      <w:r>
        <w:fldChar w:fldCharType="separate"/>
      </w:r>
      <w:r>
        <w:rPr>
          <w:rStyle w:val="Hyperlink"/>
          <w:lang w:val="en-US" w:eastAsia="en-US" w:bidi="en-US"/>
          <w:sz w:val="24"/>
          <w:szCs w:val="24"/>
          <w:w w:val="100"/>
          <w:spacing w:val="0"/>
          <w:position w:val="0"/>
        </w:rPr>
        <w:t>arshin.nnov@yandex.ru</w:t>
      </w:r>
      <w:r>
        <w:fldChar w:fldCharType="end"/>
      </w:r>
    </w:p>
    <w:p>
      <w:pPr>
        <w:pStyle w:val="Style9"/>
        <w:widowControl w:val="0"/>
        <w:keepNext/>
        <w:keepLines/>
        <w:shd w:val="clear" w:color="auto" w:fill="auto"/>
        <w:bidi w:val="0"/>
        <w:spacing w:before="0" w:after="0" w:line="320" w:lineRule="exact"/>
        <w:ind w:left="0" w:right="20" w:firstLine="0"/>
      </w:pPr>
      <w:bookmarkStart w:id="0" w:name="bookmark0"/>
      <w:r>
        <w:rPr>
          <w:lang w:val="ru-RU" w:eastAsia="ru-RU" w:bidi="ru-RU"/>
          <w:w w:val="100"/>
          <w:color w:val="000000"/>
          <w:position w:val="0"/>
        </w:rPr>
        <w:t>РЕШЕНИЕ</w:t>
      </w:r>
      <w:bookmarkEnd w:id="0"/>
    </w:p>
    <w:p>
      <w:pPr>
        <w:pStyle w:val="Style3"/>
        <w:widowControl w:val="0"/>
        <w:keepNext w:val="0"/>
        <w:keepLines w:val="0"/>
        <w:shd w:val="clear" w:color="auto" w:fill="auto"/>
        <w:bidi w:val="0"/>
        <w:spacing w:before="0" w:after="106" w:line="240" w:lineRule="exact"/>
        <w:ind w:left="200" w:right="0" w:firstLine="0"/>
      </w:pPr>
      <w:r>
        <w:rPr>
          <w:lang w:val="ru-RU" w:eastAsia="ru-RU" w:bidi="ru-RU"/>
          <w:sz w:val="24"/>
          <w:szCs w:val="24"/>
          <w:w w:val="100"/>
          <w:spacing w:val="0"/>
          <w:color w:val="000000"/>
          <w:position w:val="0"/>
        </w:rPr>
        <w:t>по жалобе № 011/06/49-665/2022</w:t>
      </w:r>
    </w:p>
    <w:p>
      <w:pPr>
        <w:pStyle w:val="Style11"/>
        <w:widowControl w:val="0"/>
        <w:keepNext/>
        <w:keepLines/>
        <w:shd w:val="clear" w:color="auto" w:fill="auto"/>
        <w:bidi w:val="0"/>
        <w:jc w:val="left"/>
        <w:spacing w:before="0" w:after="0" w:line="380" w:lineRule="exact"/>
        <w:ind w:left="6180" w:right="0" w:firstLine="0"/>
      </w:pPr>
      <w:bookmarkStart w:id="1" w:name="bookmark1"/>
      <w:r>
        <w:rPr>
          <w:rStyle w:val="CharStyle13"/>
          <w:b w:val="0"/>
          <w:bCs w:val="0"/>
          <w:i w:val="0"/>
          <w:iCs w:val="0"/>
        </w:rPr>
        <w:t xml:space="preserve">№ </w:t>
      </w:r>
      <w:r>
        <w:rPr>
          <w:rStyle w:val="CharStyle14"/>
          <w:b/>
          <w:bCs/>
          <w:i/>
          <w:iCs/>
        </w:rPr>
        <w:t>64-91 (Ш</w:t>
      </w:r>
      <w:bookmarkEnd w:id="1"/>
    </w:p>
    <w:p>
      <w:pPr>
        <w:pStyle w:val="Style3"/>
        <w:widowControl w:val="0"/>
        <w:keepNext w:val="0"/>
        <w:keepLines w:val="0"/>
        <w:shd w:val="clear" w:color="auto" w:fill="auto"/>
        <w:bidi w:val="0"/>
        <w:jc w:val="left"/>
        <w:spacing w:before="0" w:after="298" w:line="240" w:lineRule="exact"/>
        <w:ind w:left="40" w:right="0" w:firstLine="0"/>
      </w:pPr>
      <w:r>
        <w:rPr>
          <w:lang w:val="ru-RU" w:eastAsia="ru-RU" w:bidi="ru-RU"/>
          <w:sz w:val="24"/>
          <w:szCs w:val="24"/>
          <w:w w:val="100"/>
          <w:spacing w:val="0"/>
          <w:color w:val="000000"/>
          <w:position w:val="0"/>
        </w:rPr>
        <w:t>08 августа 2022 года</w:t>
      </w:r>
    </w:p>
    <w:p>
      <w:pPr>
        <w:pStyle w:val="Style7"/>
        <w:widowControl w:val="0"/>
        <w:keepNext w:val="0"/>
        <w:keepLines w:val="0"/>
        <w:shd w:val="clear" w:color="auto" w:fill="auto"/>
        <w:bidi w:val="0"/>
        <w:jc w:val="left"/>
        <w:spacing w:before="0" w:after="261" w:line="240" w:lineRule="exact"/>
        <w:ind w:left="4120" w:right="0" w:firstLine="0"/>
      </w:pPr>
      <w:r>
        <w:rPr>
          <w:lang w:val="ru-RU" w:eastAsia="ru-RU" w:bidi="ru-RU"/>
          <w:sz w:val="24"/>
          <w:szCs w:val="24"/>
          <w:w w:val="100"/>
          <w:spacing w:val="0"/>
          <w:color w:val="000000"/>
          <w:position w:val="0"/>
        </w:rPr>
        <w:t>г. Сыктывкар</w:t>
      </w:r>
    </w:p>
    <w:p>
      <w:pPr>
        <w:pStyle w:val="Style7"/>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Комиссия Управления Федеральной антимонопольной службы по Республике Коми по контролю в сфере закупок в составе: Дейберт О.И. - заместителя руководителя управления- начальника отдела контроля закупок, Скоблик Г.Н.- специалиста-эксперта отдела контроля закупок управления, члена Комиссии; Сандул Н.В. - ведущего специалиста-эксперта отдела контроля закупок управления, члена Комиссии, (далее - Комиссия Коми У ФАС России), рассмотрев жалобу общества с ограниченной ответственностью «Аршин» (далее сокращенно-000 «Аршин», заявитель), ИНН /КПП 5259111853/525901001, адрес (место нахождения): 603070, Нижегородская область, г. Нижний Новгород, ул. Мануфактурная, д. 14, корпус А, офис 404,</w:t>
      </w:r>
    </w:p>
    <w:p>
      <w:pPr>
        <w:pStyle w:val="Style7"/>
        <w:widowControl w:val="0"/>
        <w:keepNext w:val="0"/>
        <w:keepLines w:val="0"/>
        <w:shd w:val="clear" w:color="auto" w:fill="auto"/>
        <w:bidi w:val="0"/>
        <w:jc w:val="both"/>
        <w:spacing w:before="0" w:after="0" w:line="298" w:lineRule="exact"/>
        <w:ind w:left="40" w:right="20" w:firstLine="700"/>
      </w:pPr>
      <w:r>
        <w:rPr>
          <w:lang w:val="ru-RU" w:eastAsia="ru-RU" w:bidi="ru-RU"/>
          <w:sz w:val="24"/>
          <w:szCs w:val="24"/>
          <w:w w:val="100"/>
          <w:spacing w:val="0"/>
          <w:color w:val="000000"/>
          <w:position w:val="0"/>
        </w:rPr>
        <w:t>на действия аукционной комиссии при осуществлении закупки путем проведения электронного аукциона по определению подрядчика на «Выполнение работ по подготовке межевых и технических планов и постановке на государственный</w:t>
      </w:r>
    </w:p>
    <w:p>
      <w:pPr>
        <w:pStyle w:val="Style7"/>
        <w:tabs>
          <w:tab w:leader="none" w:pos="9678" w:val="right"/>
          <w:tab w:leader="none" w:pos="10086" w:val="righ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кадастровый учет (включая корректировку планово-картографических материалов, подготовку проектов межевания территории и исправление реестровых ошибок) автомобильных дорог Усть-Кулом - Усть-Нем - Мыёлдино от автомобильной дороги Сыктывкар - Троицко-Печорск, Подъезд к с. Пожег - д. Кырныша от автомобильной дороги Сыктывкар - Троицко-Печорск, расположенных на территории Усть-Куломского района, и земельных участков под ними», извещение №</w:t>
        <w:tab/>
        <w:t>0307200030622001624</w:t>
        <w:tab/>
        <w:t>от</w:t>
      </w:r>
    </w:p>
    <w:p>
      <w:pPr>
        <w:pStyle w:val="Style7"/>
        <w:numPr>
          <w:ilvl w:val="0"/>
          <w:numId w:val="1"/>
        </w:numPr>
        <w:tabs>
          <w:tab w:leader="none" w:pos="1424"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заказчиком которого является Министерство строительства и жилищно- коммунального хозяйства Республики Коми (далее - жалоба)</w:t>
      </w:r>
    </w:p>
    <w:p>
      <w:pPr>
        <w:pStyle w:val="Style7"/>
        <w:widowControl w:val="0"/>
        <w:keepNext w:val="0"/>
        <w:keepLines w:val="0"/>
        <w:shd w:val="clear" w:color="auto" w:fill="auto"/>
        <w:bidi w:val="0"/>
        <w:jc w:val="both"/>
        <w:spacing w:before="0" w:after="0" w:line="298" w:lineRule="exact"/>
        <w:ind w:left="20" w:right="0" w:firstLine="740"/>
      </w:pPr>
      <w:r>
        <w:rPr>
          <w:lang w:val="ru-RU" w:eastAsia="ru-RU" w:bidi="ru-RU"/>
          <w:sz w:val="24"/>
          <w:szCs w:val="24"/>
          <w:w w:val="100"/>
          <w:spacing w:val="0"/>
          <w:color w:val="000000"/>
          <w:position w:val="0"/>
        </w:rPr>
        <w:t>при участии:</w:t>
      </w:r>
    </w:p>
    <w:p>
      <w:pPr>
        <w:pStyle w:val="Style7"/>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-Таранковой О.Е., директора ООО «Аршин», посредством видео-конференц-связи, действует без доверенности;</w:t>
      </w:r>
    </w:p>
    <w:p>
      <w:pPr>
        <w:pStyle w:val="Style7"/>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-Бебякиной О.В., представителя ГКУ РК «Центр обеспечения организации и проведения торгов» по доверенности От 31.01.2022 № 14; посредством видео-конференц</w:t>
        <w:softHyphen/>
        <w:t>связи;</w:t>
      </w:r>
    </w:p>
    <w:p>
      <w:pPr>
        <w:pStyle w:val="Style7"/>
        <w:widowControl w:val="0"/>
        <w:keepNext w:val="0"/>
        <w:keepLines w:val="0"/>
        <w:shd w:val="clear" w:color="auto" w:fill="auto"/>
        <w:bidi w:val="0"/>
        <w:jc w:val="both"/>
        <w:spacing w:before="0" w:after="0" w:line="298" w:lineRule="exact"/>
        <w:ind w:left="20" w:right="20" w:firstLine="740"/>
      </w:pPr>
      <w:r>
        <w:rPr>
          <w:lang w:val="ru-RU" w:eastAsia="ru-RU" w:bidi="ru-RU"/>
          <w:sz w:val="24"/>
          <w:szCs w:val="24"/>
          <w:w w:val="100"/>
          <w:spacing w:val="0"/>
          <w:color w:val="000000"/>
          <w:position w:val="0"/>
        </w:rPr>
        <w:t>-Якимовой О.А., представителя ГКУ РК «Центр обеспечения организации и проведения торгов» по доверенности от 19.01.2022 № 7; посредством видео-конференц</w:t>
        <w:softHyphen/>
        <w:t>связи;</w:t>
      </w:r>
    </w:p>
    <w:p>
      <w:pPr>
        <w:pStyle w:val="Style7"/>
        <w:widowControl w:val="0"/>
        <w:keepNext w:val="0"/>
        <w:keepLines w:val="0"/>
        <w:shd w:val="clear" w:color="auto" w:fill="auto"/>
        <w:bidi w:val="0"/>
        <w:jc w:val="both"/>
        <w:spacing w:before="0" w:after="286" w:line="298" w:lineRule="exact"/>
        <w:ind w:left="20" w:right="20" w:firstLine="740"/>
      </w:pPr>
      <w:r>
        <w:rPr>
          <w:lang w:val="ru-RU" w:eastAsia="ru-RU" w:bidi="ru-RU"/>
          <w:sz w:val="24"/>
          <w:szCs w:val="24"/>
          <w:w w:val="100"/>
          <w:spacing w:val="0"/>
          <w:color w:val="000000"/>
          <w:position w:val="0"/>
        </w:rPr>
        <w:t>-Черкасовой О.В., представителя Министерства строительства и жилищно- коммунального хозяйства Республики Коми по доверенности от 11.01.2022 № 8,</w:t>
      </w:r>
    </w:p>
    <w:p>
      <w:pPr>
        <w:pStyle w:val="Style19"/>
        <w:widowControl w:val="0"/>
        <w:keepNext/>
        <w:keepLines/>
        <w:shd w:val="clear" w:color="auto" w:fill="auto"/>
        <w:bidi w:val="0"/>
        <w:spacing w:before="0" w:after="260" w:line="240" w:lineRule="exact"/>
        <w:ind w:left="0" w:right="0" w:firstLine="0"/>
      </w:pPr>
      <w:bookmarkStart w:id="2" w:name="bookmark2"/>
      <w:r>
        <w:rPr>
          <w:lang w:val="ru-RU" w:eastAsia="ru-RU" w:bidi="ru-RU"/>
          <w:sz w:val="24"/>
          <w:szCs w:val="24"/>
          <w:w w:val="100"/>
          <w:spacing w:val="0"/>
          <w:color w:val="000000"/>
          <w:position w:val="0"/>
        </w:rPr>
        <w:t>УСТАНОВИЛА:</w:t>
      </w:r>
      <w:bookmarkEnd w:id="2"/>
    </w:p>
    <w:p>
      <w:pPr>
        <w:pStyle w:val="Style7"/>
        <w:numPr>
          <w:ilvl w:val="0"/>
          <w:numId w:val="3"/>
        </w:numPr>
        <w:tabs>
          <w:tab w:leader="none" w:pos="1424" w:val="left"/>
        </w:tabs>
        <w:widowControl w:val="0"/>
        <w:keepNext w:val="0"/>
        <w:keepLines w:val="0"/>
        <w:shd w:val="clear" w:color="auto" w:fill="auto"/>
        <w:bidi w:val="0"/>
        <w:jc w:val="both"/>
        <w:spacing w:before="0" w:after="0" w:line="293" w:lineRule="exact"/>
        <w:ind w:left="20" w:right="20" w:firstLine="860"/>
      </w:pPr>
      <w:r>
        <w:rPr>
          <w:lang w:val="ru-RU" w:eastAsia="ru-RU" w:bidi="ru-RU"/>
          <w:sz w:val="24"/>
          <w:szCs w:val="24"/>
          <w:w w:val="100"/>
          <w:spacing w:val="0"/>
          <w:color w:val="000000"/>
          <w:position w:val="0"/>
        </w:rPr>
        <w:t>В Коми УФАС России 01.08.2022 поступила жалоба ООО «Аршин» на действия аукционной комиссии Министерства строительства и жилищно-коммунального хозяйства Республики Коми при осуществлении закупки путем проведения электронного аукциона по определению подрядчика на «Выполнение работ по подготовке межевых и технических планов и постановке на государственный кадастровый учет (включая корректировку планово-картографических материалов, подготовку проектов межевания территории и исправление реестровых ошибок) автомобильных дорог Усть-Кулом - Усть- Нем - Мыёлдино от автомобильной дороги Сыктывкар - Троицко-Печорск, Подъезд к с. Пожег - д. Кырныша от автомобильной дороги Сыктывкар - Троицко-Печорск, расположенных на территории Усть-Куломского района, и земельных участков под ними», извещение № 0307200030622001624 от 14.07.2022.</w:t>
      </w:r>
    </w:p>
    <w:p>
      <w:pPr>
        <w:pStyle w:val="Style7"/>
        <w:widowControl w:val="0"/>
        <w:keepNext w:val="0"/>
        <w:keepLines w:val="0"/>
        <w:shd w:val="clear" w:color="auto" w:fill="auto"/>
        <w:bidi w:val="0"/>
        <w:jc w:val="both"/>
        <w:spacing w:before="0" w:after="0" w:line="293" w:lineRule="exact"/>
        <w:ind w:left="20" w:right="20" w:firstLine="740"/>
      </w:pPr>
      <w:r>
        <w:rPr>
          <w:lang w:val="ru-RU" w:eastAsia="ru-RU" w:bidi="ru-RU"/>
          <w:sz w:val="24"/>
          <w:szCs w:val="24"/>
          <w:w w:val="100"/>
          <w:spacing w:val="0"/>
          <w:color w:val="000000"/>
          <w:position w:val="0"/>
        </w:rPr>
        <w:t>Жалоба подготовлена в соответствии с требованиями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подана в срок, установленный пунктом 1 части 2 статьи 105 Закона о контрактной системе. В связи с этим, жалоба принята Коми УФАС России к рассмотрению.</w:t>
      </w:r>
    </w:p>
    <w:p>
      <w:pPr>
        <w:pStyle w:val="Style7"/>
        <w:widowControl w:val="0"/>
        <w:keepNext w:val="0"/>
        <w:keepLines w:val="0"/>
        <w:shd w:val="clear" w:color="auto" w:fill="auto"/>
        <w:bidi w:val="0"/>
        <w:jc w:val="both"/>
        <w:spacing w:before="0" w:after="0" w:line="293" w:lineRule="exact"/>
        <w:ind w:left="20" w:right="20" w:firstLine="740"/>
      </w:pPr>
      <w:r>
        <w:rPr>
          <w:lang w:val="ru-RU" w:eastAsia="ru-RU" w:bidi="ru-RU"/>
          <w:sz w:val="24"/>
          <w:szCs w:val="24"/>
          <w:w w:val="100"/>
          <w:spacing w:val="0"/>
          <w:color w:val="000000"/>
          <w:position w:val="0"/>
        </w:rPr>
        <w:t>ООО «Аршин», Министерство строительства и жилищно-коммунального хозяйства Республики Коми, ГКУ РК «Центр обеспечения организации и проведения торгов», Акционерное общество «Сбербанк-АСТ» (далее - оператор электронной площадки) о времени и месте рассмотрения жалобы надлежащим образом извещены.</w:t>
      </w:r>
    </w:p>
    <w:p>
      <w:pPr>
        <w:pStyle w:val="Style7"/>
        <w:widowControl w:val="0"/>
        <w:keepNext w:val="0"/>
        <w:keepLines w:val="0"/>
        <w:shd w:val="clear" w:color="auto" w:fill="auto"/>
        <w:bidi w:val="0"/>
        <w:jc w:val="both"/>
        <w:spacing w:before="0" w:after="0" w:line="293" w:lineRule="exact"/>
        <w:ind w:left="20" w:right="20" w:firstLine="740"/>
      </w:pPr>
      <w:r>
        <w:rPr>
          <w:lang w:val="ru-RU" w:eastAsia="ru-RU" w:bidi="ru-RU"/>
          <w:sz w:val="24"/>
          <w:szCs w:val="24"/>
          <w:w w:val="100"/>
          <w:spacing w:val="0"/>
          <w:color w:val="000000"/>
          <w:position w:val="0"/>
        </w:rPr>
        <w:t>ООО «Аршин» заявлено ходатайство от 04.08.2022 № 109 (вх. № 4294-э от 05.08.2022) об обеспечении рассмотрения жалобы посредством видео-конференц-связи.</w:t>
      </w:r>
    </w:p>
    <w:p>
      <w:pPr>
        <w:pStyle w:val="Style7"/>
        <w:widowControl w:val="0"/>
        <w:keepNext w:val="0"/>
        <w:keepLines w:val="0"/>
        <w:shd w:val="clear" w:color="auto" w:fill="auto"/>
        <w:bidi w:val="0"/>
        <w:jc w:val="both"/>
        <w:spacing w:before="0" w:after="0" w:line="293" w:lineRule="exact"/>
        <w:ind w:left="20" w:right="20" w:firstLine="740"/>
      </w:pPr>
      <w:r>
        <w:rPr>
          <w:lang w:val="ru-RU" w:eastAsia="ru-RU" w:bidi="ru-RU"/>
          <w:sz w:val="24"/>
          <w:szCs w:val="24"/>
          <w:w w:val="100"/>
          <w:spacing w:val="0"/>
          <w:color w:val="000000"/>
          <w:position w:val="0"/>
        </w:rPr>
        <w:t>Коми УФАС России ходатайство удовлетворено, о чем сторонам 05.08.2022 направлены уведомления о рассмотрении настоящей жалобы /посредством видео</w:t>
        <w:softHyphen/>
        <w:t>конференц-связи.</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 учетом законодательно установленных сроков рассмотрения жалобы отсутствие представителя Акционерного общества «Сбербанк-АСТ» не препятствует рассмотрению жалобы по существу.</w:t>
      </w:r>
    </w:p>
    <w:p>
      <w:pPr>
        <w:pStyle w:val="Style7"/>
        <w:numPr>
          <w:ilvl w:val="0"/>
          <w:numId w:val="3"/>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ООО «Аршин» в жалобе заявлено, что заказчик неправомерно требует от участников закупки какие-либо конкретные документы, подтверждающие членство в саморегулируемой организации кадастровых инженеров (далее сокращенно - СРО), в связи с чем поданная заявка ООО «Аршин» на участие в аукционе отклонена. В Федеральном законе от 24.07.2007 № 221-ФЗ «О кадастровой деятельности» не установлено, какие именно документы подтверждают членство в СРО кадастровых инженеров (выписка, свидетельство или иной документ).</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 мнению заявителя, в Федеральном законе от 12.01.1996 № 7-ФЗ «О некоммерческих организациях» и в Федеральном законе от 01.12.2007 № 315-ФЗ «О саморегулируемых организациях» таких норм также не содержится. Согласно статье 6 Федерального закона № 315-ФЗ СРО самостоятельно разрабатывает и устанавливает условия членства субъектов предпринимательской или профессиональной деятельности в СРО, в том числе и выдаваемые подтверждающие документы (свидетельства о членстве в организации или выписки из реестра членов или иные документы).</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ООО «Аршин» по ошибке в свои заявки были вложены 2 выписки на 1 кадастрового инженера, что было сделано непреднамеренно, а остальные документы соответствовали требованиям закупки. Кроме того, информация о деятельности кадастрового инженера и о том, в каком СРО он состоит содержится в общедоступном ресурсе Росреестра </w:t>
      </w:r>
      <w:r>
        <w:fldChar w:fldCharType="begin"/>
      </w:r>
      <w:r>
        <w:rPr>
          <w:rStyle w:val="CharStyle22"/>
        </w:rPr>
        <w:instrText> HYPERLINK "http://rosreestr.ru/wps/portal/p/cc" </w:instrText>
      </w:r>
      <w:r>
        <w:fldChar w:fldCharType="separate"/>
      </w:r>
      <w:r>
        <w:rPr>
          <w:rStyle w:val="Hyperlink"/>
        </w:rPr>
        <w:t>http://rosreestr.ru/wps/portal/p/cc</w:t>
      </w:r>
      <w:r>
        <w:fldChar w:fldCharType="end"/>
      </w:r>
      <w:r>
        <w:rPr>
          <w:rStyle w:val="CharStyle22"/>
        </w:rPr>
        <w:t xml:space="preserve"> ib services </w:t>
      </w:r>
      <w:r>
        <w:rPr>
          <w:rStyle w:val="CharStyle22"/>
          <w:lang w:val="ru-RU" w:eastAsia="ru-RU" w:bidi="ru-RU"/>
        </w:rPr>
        <w:t xml:space="preserve">/се </w:t>
      </w:r>
      <w:r>
        <w:rPr>
          <w:rStyle w:val="CharStyle22"/>
        </w:rPr>
        <w:t>ir sro reestrs/</w:t>
      </w:r>
      <w:r>
        <w:rPr>
          <w:lang w:val="en-US" w:eastAsia="en-US" w:bidi="en-US"/>
          <w:sz w:val="24"/>
          <w:szCs w:val="24"/>
          <w:w w:val="100"/>
          <w:spacing w:val="0"/>
          <w:color w:val="000000"/>
          <w:position w:val="0"/>
        </w:rPr>
        <w:t>.</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Так как заявки были поданы в один день, то и ошибка по вложенным документам повторилась трижды, что привело к блокировке денежных средств на площадке, а соответственно может привести к убыткам организации в пользу Заказчика согласно Федеральному закону № 44-ФЗ «О контрактной системе в сфере закупок товаров, работ, услуг для обеспечения государственных и муниципальных нужд».</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пунктом 1 статьи 33 Федерального закона от 24.07.2007 № 221- ФЗ «О кадастровой деятельности» не установлено требование о включении выписки, подтверждающей членство в СРО кадастровых инженеров. По мнению ООО «Аршин», пункты 1 и 2 статьи 33 Федерального закона от 24.07.2007 № 221-ФЗ обязывают организацию самостоятельно отслеживать требования закона относительно ведения кадастровой деятельности, и если в штате организации нет кадастровых инженеров, соответствующих требованиям Федерального закона от 24.07.2007 № 221-ФЗ, то и деятельность в сфере кадастра она осуществлять не цмеет права.</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Документы, приложенные в составе заявки, подтверждают наличие трудовых отношений с кадастровыми инженерами, а действие их квалификационных аттестатов можно установить по общедоступному ресурсу, но получить выписку даже с этого ресурса нет возможности.</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ООО «Аршин» считает, что отклонение заявки по вышеописанному пункту является неправомерным и просит отменить данное отклонение. Процедура проводилась в виде открытого аукциона в электронной форме и победитель был выбран по наименьшему ценовому предложению. ООО «Аршин» не заключение контракта не претендует, отмена отклонения не повлечет к отмене процедуры.</w:t>
      </w:r>
    </w:p>
    <w:p>
      <w:pPr>
        <w:pStyle w:val="Style7"/>
        <w:numPr>
          <w:ilvl w:val="0"/>
          <w:numId w:val="3"/>
        </w:numPr>
        <w:widowControl w:val="0"/>
        <w:keepNext w:val="0"/>
        <w:keepLines w:val="0"/>
        <w:shd w:val="clear" w:color="auto" w:fill="auto"/>
        <w:bidi w:val="0"/>
        <w:jc w:val="both"/>
        <w:spacing w:before="0" w:after="0" w:line="298" w:lineRule="exact"/>
        <w:ind w:left="20" w:right="20" w:firstLine="720"/>
        <w:sectPr>
          <w:type w:val="continuous"/>
          <w:pgSz w:w="11909" w:h="16838"/>
          <w:pgMar w:top="992" w:left="921" w:right="854" w:bottom="243" w:header="0" w:footer="3" w:gutter="0"/>
          <w:rtlGutter w:val="0"/>
          <w:cols w:space="720"/>
          <w:noEndnote/>
          <w:docGrid w:linePitch="360"/>
        </w:sectPr>
      </w:pPr>
      <w:r>
        <w:rPr>
          <w:lang w:val="ru-RU" w:eastAsia="ru-RU" w:bidi="ru-RU"/>
          <w:sz w:val="24"/>
          <w:szCs w:val="24"/>
          <w:w w:val="100"/>
          <w:spacing w:val="0"/>
          <w:color w:val="000000"/>
          <w:position w:val="0"/>
        </w:rPr>
        <w:t xml:space="preserve"> 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 изучив материалы жалобы, ознакомившись с извещением о проведении электронного аукциона, электронными документами, содержащимися при </w:t>
      </w:r>
    </w:p>
    <w:p>
      <w:pPr>
        <w:pStyle w:val="Style7"/>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указанном извещении, заявками участников закупки, доводами сторон пришла к нижеследующим выводам.</w:t>
      </w:r>
    </w:p>
    <w:p>
      <w:pPr>
        <w:pStyle w:val="Style7"/>
        <w:widowControl w:val="0"/>
        <w:keepNext w:val="0"/>
        <w:keepLines w:val="0"/>
        <w:shd w:val="clear" w:color="auto" w:fill="auto"/>
        <w:bidi w:val="0"/>
        <w:jc w:val="both"/>
        <w:spacing w:before="0" w:after="0" w:line="298" w:lineRule="exact"/>
        <w:ind w:left="40" w:right="20" w:firstLine="660"/>
      </w:pPr>
      <w:r>
        <w:rPr>
          <w:lang w:val="ru-RU" w:eastAsia="ru-RU" w:bidi="ru-RU"/>
          <w:sz w:val="24"/>
          <w:szCs w:val="24"/>
          <w:w w:val="100"/>
          <w:spacing w:val="0"/>
          <w:color w:val="000000"/>
          <w:position w:val="0"/>
        </w:rPr>
        <w:t>Заказчиком осуществления закупки явилось Министерство строительства и жилищно-коммунального хозяйства Республики Коми.</w:t>
      </w:r>
    </w:p>
    <w:p>
      <w:pPr>
        <w:pStyle w:val="Style7"/>
        <w:tabs>
          <w:tab w:leader="none" w:pos="4389" w:val="right"/>
          <w:tab w:leader="none" w:pos="4730" w:val="center"/>
          <w:tab w:leader="none" w:pos="5224" w:val="right"/>
          <w:tab w:leader="none" w:pos="5565" w:val="right"/>
        </w:tabs>
        <w:widowControl w:val="0"/>
        <w:keepNext w:val="0"/>
        <w:keepLines w:val="0"/>
        <w:shd w:val="clear" w:color="auto" w:fill="auto"/>
        <w:bidi w:val="0"/>
        <w:jc w:val="both"/>
        <w:spacing w:before="0" w:after="0" w:line="298" w:lineRule="exact"/>
        <w:ind w:left="40" w:right="20" w:firstLine="660"/>
      </w:pPr>
      <w:r>
        <w:rPr>
          <w:lang w:val="ru-RU" w:eastAsia="ru-RU" w:bidi="ru-RU"/>
          <w:sz w:val="24"/>
          <w:szCs w:val="24"/>
          <w:w w:val="100"/>
          <w:spacing w:val="0"/>
          <w:color w:val="000000"/>
          <w:position w:val="0"/>
        </w:rPr>
        <w:t>Объект закупки - определение подрядчика на «Выполнение работ по подготовке межевых и технических планов и постановке на государственный кадастровый учет (включая корректировку планово-картографических материалов, подготовку проектов межевания территории и исправление реестровых ошибок) автомобильных дорог Усть- Кулом - Усть-Нем - Мыёлдино от автомобильной дороги Сыктывкар - Троицко-Печорск, Подъезд к с. Пожег - д. Кырныша от автомобильной дороги Сыктывкар - Троицко- Печорск, расположенных на территории Усть-Куломского района, и земельных участков подними».</w:t>
        <w:tab/>
        <w:t>У’</w:t>
        <w:tab/>
      </w:r>
      <w:r>
        <w:rPr>
          <w:rStyle w:val="CharStyle23"/>
        </w:rPr>
        <w:t>Ц</w:t>
      </w:r>
      <w:r>
        <w:rPr>
          <w:lang w:val="ru-RU" w:eastAsia="ru-RU" w:bidi="ru-RU"/>
          <w:sz w:val="24"/>
          <w:szCs w:val="24"/>
          <w:w w:val="100"/>
          <w:spacing w:val="0"/>
          <w:color w:val="000000"/>
          <w:position w:val="0"/>
        </w:rPr>
        <w:tab/>
        <w:t>1р</w:t>
        <w:tab/>
        <w:t>у,</w:t>
      </w:r>
    </w:p>
    <w:p>
      <w:pPr>
        <w:pStyle w:val="Style7"/>
        <w:widowControl w:val="0"/>
        <w:keepNext w:val="0"/>
        <w:keepLines w:val="0"/>
        <w:shd w:val="clear" w:color="auto" w:fill="auto"/>
        <w:bidi w:val="0"/>
        <w:jc w:val="both"/>
        <w:spacing w:before="0" w:after="0" w:line="293" w:lineRule="exact"/>
        <w:ind w:left="40" w:right="0" w:firstLine="660"/>
      </w:pPr>
      <w:r>
        <w:rPr>
          <w:lang w:val="ru-RU" w:eastAsia="ru-RU" w:bidi="ru-RU"/>
          <w:sz w:val="24"/>
          <w:szCs w:val="24"/>
          <w:w w:val="100"/>
          <w:spacing w:val="0"/>
          <w:color w:val="000000"/>
          <w:position w:val="0"/>
        </w:rPr>
        <w:t>Начальная (максимальная) цена контракта составила 8 018 219,17 руб.</w:t>
      </w:r>
    </w:p>
    <w:p>
      <w:pPr>
        <w:pStyle w:val="Style7"/>
        <w:widowControl w:val="0"/>
        <w:keepNext w:val="0"/>
        <w:keepLines w:val="0"/>
        <w:shd w:val="clear" w:color="auto" w:fill="auto"/>
        <w:bidi w:val="0"/>
        <w:jc w:val="both"/>
        <w:spacing w:before="0" w:after="0" w:line="293" w:lineRule="exact"/>
        <w:ind w:left="40" w:right="20" w:firstLine="660"/>
      </w:pPr>
      <w:r>
        <w:rPr>
          <w:lang w:val="ru-RU" w:eastAsia="ru-RU" w:bidi="ru-RU"/>
          <w:sz w:val="24"/>
          <w:szCs w:val="24"/>
          <w:w w:val="100"/>
          <w:spacing w:val="0"/>
          <w:color w:val="000000"/>
          <w:position w:val="0"/>
        </w:rPr>
        <w:t xml:space="preserve">Извещение о проведении электронного аукциона № 0307200030622001624 с содержащимися при нем электронными документами, размещено на официальном сайте Единой информационной системы в сфере закупок -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официальный сайт, ЕИС) - 14.07.2022.</w:t>
      </w:r>
    </w:p>
    <w:p>
      <w:pPr>
        <w:pStyle w:val="Style7"/>
        <w:numPr>
          <w:ilvl w:val="0"/>
          <w:numId w:val="3"/>
        </w:numPr>
        <w:tabs>
          <w:tab w:leader="none" w:pos="1126" w:val="left"/>
        </w:tabs>
        <w:widowControl w:val="0"/>
        <w:keepNext w:val="0"/>
        <w:keepLines w:val="0"/>
        <w:shd w:val="clear" w:color="auto" w:fill="auto"/>
        <w:bidi w:val="0"/>
        <w:jc w:val="both"/>
        <w:spacing w:before="0" w:after="0" w:line="293" w:lineRule="exact"/>
        <w:ind w:left="40" w:right="20" w:firstLine="780"/>
      </w:pPr>
      <w:r>
        <w:rPr>
          <w:lang w:val="ru-RU" w:eastAsia="ru-RU" w:bidi="ru-RU"/>
          <w:sz w:val="24"/>
          <w:szCs w:val="24"/>
          <w:w w:val="100"/>
          <w:spacing w:val="0"/>
          <w:color w:val="000000"/>
          <w:position w:val="0"/>
        </w:rPr>
        <w:t>В силу частей 1, 2 статьи 8 Закона о контрактной системе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7"/>
        <w:widowControl w:val="0"/>
        <w:keepNext w:val="0"/>
        <w:keepLines w:val="0"/>
        <w:shd w:val="clear" w:color="auto" w:fill="auto"/>
        <w:bidi w:val="0"/>
        <w:jc w:val="both"/>
        <w:spacing w:before="0" w:after="0" w:line="293" w:lineRule="exact"/>
        <w:ind w:left="40" w:right="20" w:firstLine="540"/>
      </w:pPr>
      <w:r>
        <w:rPr>
          <w:lang w:val="ru-RU" w:eastAsia="ru-RU" w:bidi="ru-RU"/>
          <w:sz w:val="24"/>
          <w:szCs w:val="24"/>
          <w:w w:val="100"/>
          <w:spacing w:val="0"/>
          <w:color w:val="000000"/>
          <w:position w:val="0"/>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7"/>
        <w:widowControl w:val="0"/>
        <w:keepNext w:val="0"/>
        <w:keepLines w:val="0"/>
        <w:shd w:val="clear" w:color="auto" w:fill="auto"/>
        <w:bidi w:val="0"/>
        <w:jc w:val="both"/>
        <w:spacing w:before="0" w:after="0" w:line="293" w:lineRule="exact"/>
        <w:ind w:left="40" w:right="20" w:firstLine="540"/>
      </w:pPr>
      <w:r>
        <w:rPr>
          <w:lang w:val="ru-RU" w:eastAsia="ru-RU" w:bidi="ru-RU"/>
          <w:sz w:val="24"/>
          <w:szCs w:val="24"/>
          <w:w w:val="100"/>
          <w:spacing w:val="0"/>
          <w:color w:val="000000"/>
          <w:position w:val="0"/>
        </w:rPr>
        <w:t>Одним из конкурентных способов определения поставщиков (подрядчиков, исполнителей) является, согласно пункту 2 части 2 статьи 24 Закона о контрактной системе, в том числе аукцион (открытый аукцион в электронной форме (далее - электронный аукцион).</w:t>
      </w:r>
    </w:p>
    <w:p>
      <w:pPr>
        <w:pStyle w:val="Style7"/>
        <w:widowControl w:val="0"/>
        <w:keepNext w:val="0"/>
        <w:keepLines w:val="0"/>
        <w:shd w:val="clear" w:color="auto" w:fill="auto"/>
        <w:bidi w:val="0"/>
        <w:jc w:val="both"/>
        <w:spacing w:before="0" w:after="0" w:line="293" w:lineRule="exact"/>
        <w:ind w:left="40" w:right="20" w:firstLine="540"/>
      </w:pPr>
      <w:r>
        <w:rPr>
          <w:lang w:val="ru-RU" w:eastAsia="ru-RU" w:bidi="ru-RU"/>
          <w:sz w:val="24"/>
          <w:szCs w:val="24"/>
          <w:w w:val="100"/>
          <w:spacing w:val="0"/>
          <w:color w:val="000000"/>
          <w:position w:val="0"/>
        </w:rPr>
        <w:t>В соответствии с пунктом 1 части 1 статьи 31 Закона о контрактной системе при применении конкурентных способов,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7"/>
        <w:widowControl w:val="0"/>
        <w:keepNext w:val="0"/>
        <w:keepLines w:val="0"/>
        <w:shd w:val="clear" w:color="auto" w:fill="auto"/>
        <w:bidi w:val="0"/>
        <w:jc w:val="both"/>
        <w:spacing w:before="0" w:after="0" w:line="293" w:lineRule="exact"/>
        <w:ind w:left="40" w:right="20" w:firstLine="540"/>
      </w:pPr>
      <w:r>
        <w:rPr>
          <w:lang w:val="ru-RU" w:eastAsia="ru-RU" w:bidi="ru-RU"/>
          <w:sz w:val="24"/>
          <w:szCs w:val="24"/>
          <w:w w:val="100"/>
          <w:spacing w:val="0"/>
          <w:color w:val="000000"/>
          <w:position w:val="0"/>
        </w:rPr>
        <w:t>Согласно пункту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частью 1 статьи 31 Закона о контрактной системе, требования, предъявляемые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pPr>
        <w:pStyle w:val="Style7"/>
        <w:widowControl w:val="0"/>
        <w:keepNext w:val="0"/>
        <w:keepLines w:val="0"/>
        <w:shd w:val="clear" w:color="auto" w:fill="auto"/>
        <w:bidi w:val="0"/>
        <w:spacing w:before="0" w:after="0" w:line="298" w:lineRule="exact"/>
        <w:ind w:left="0" w:right="20" w:firstLine="0"/>
      </w:pPr>
      <w:r>
        <w:rPr>
          <w:lang w:val="ru-RU" w:eastAsia="ru-RU" w:bidi="ru-RU"/>
          <w:sz w:val="24"/>
          <w:szCs w:val="24"/>
          <w:w w:val="100"/>
          <w:spacing w:val="0"/>
          <w:color w:val="000000"/>
          <w:position w:val="0"/>
        </w:rPr>
        <w:t>В соответствии с пунктом 2 раздела III «Преимущества и требования к участникам»</w:t>
      </w:r>
    </w:p>
    <w:p>
      <w:pPr>
        <w:pStyle w:val="Style7"/>
        <w:widowControl w:val="0"/>
        <w:keepNext w:val="0"/>
        <w:keepLines w:val="0"/>
        <w:shd w:val="clear" w:color="auto" w:fill="auto"/>
        <w:bidi w:val="0"/>
        <w:spacing w:before="0" w:after="0" w:line="298" w:lineRule="exact"/>
        <w:ind w:left="0" w:right="20" w:firstLine="0"/>
      </w:pPr>
      <w:r>
        <w:rPr>
          <w:lang w:val="ru-RU" w:eastAsia="ru-RU" w:bidi="ru-RU"/>
          <w:sz w:val="24"/>
          <w:szCs w:val="24"/>
          <w:w w:val="100"/>
          <w:spacing w:val="0"/>
          <w:color w:val="000000"/>
          <w:position w:val="0"/>
        </w:rPr>
        <w:t>Извещения о проведении электронного аукциона, участникам электронного аукциона</w:t>
      </w:r>
    </w:p>
    <w:p>
      <w:pPr>
        <w:pStyle w:val="Style24"/>
        <w:widowControl w:val="0"/>
        <w:keepNext w:val="0"/>
        <w:keepLines w:val="0"/>
        <w:shd w:val="clear" w:color="auto" w:fill="auto"/>
        <w:bidi w:val="0"/>
        <w:jc w:val="left"/>
        <w:spacing w:before="0" w:after="0" w:line="140" w:lineRule="exact"/>
        <w:ind w:left="4220" w:right="0" w:firstLine="0"/>
      </w:pPr>
      <w:r>
        <w:rPr>
          <w:lang w:val="ru-RU" w:eastAsia="ru-RU" w:bidi="ru-RU"/>
          <w:w w:val="100"/>
          <w:spacing w:val="0"/>
          <w:color w:val="000000"/>
          <w:position w:val="0"/>
        </w:rPr>
        <w:t>\</w:t>
      </w:r>
    </w:p>
    <w:p>
      <w:pPr>
        <w:pStyle w:val="Style7"/>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предъявлены требования в соответствии с пунктом 1 части 1 статьи 31 Закона о контрактной системе.</w:t>
      </w:r>
    </w:p>
    <w:p>
      <w:pPr>
        <w:pStyle w:val="Style7"/>
        <w:tabs>
          <w:tab w:leader="none" w:pos="5348" w:val="lef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Так, в соответствии со статьями 29, 31 и 33 Федерального закона от 24.07.2007 № 221-ФЗ «О кадастровой деятельности»: Для юридических лиц: - наличие в штате юридического лица не менее двух кадастровых инженеров, являющихся членами саморегулируемой организации кадастровых инженеров, которые вправе осуществлять кадастровую деятельность: подтвердить копиями документов, подтверждающих, что в штате юридического лица имеется не менее двух кадастровых инженеров, являющихся членами саморегулируемых организаций кадастровых инженеров, которые вправе осуществлять кадастровую деятельность (такими копиями документов могут быть: копия трудового договора кадастрового инженера с участником аукциона в качестве работника участника аукциона и (или) копия из трудовой книжки в части записи о трудовой деятельности кадастрового инженера у участника аукциона, и (или) копия приказа о приеме на работу, и (или) копия иного документа, подтверждающего трудовые отношения кадастрового инженера с участником аукциона, а также копии документов, подтверждающих членство в саморегулируемой организации кадастровых инженеров. Для индивидуальных предпринимателей:</w:t>
        <w:tab/>
        <w:t>- являться членом саморегулируемой</w:t>
      </w:r>
    </w:p>
    <w:p>
      <w:pPr>
        <w:pStyle w:val="Style7"/>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организации кадастровых инженеров: подтвердить копией документа, подтверждающего членство в саморегулируемой организации кадастровых инженеров. Участник закупки не должен являться юридическим или физическим лицом, в отношении которого применяются специальные экономические меры, предусмотренные подпунктом а) пункта 2 Указа Президента РФ от 03.05.2022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являться организацией, находящейся под контролем таких лиц.</w:t>
      </w:r>
    </w:p>
    <w:p>
      <w:pPr>
        <w:pStyle w:val="Style7"/>
        <w:numPr>
          <w:ilvl w:val="0"/>
          <w:numId w:val="3"/>
        </w:numPr>
        <w:tabs>
          <w:tab w:leader="none" w:pos="966" w:val="left"/>
        </w:tabs>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В соответствии подпунктом «а» пункта</w:t>
      </w:r>
      <w:r>
        <w:rPr>
          <w:lang w:val="ru-RU" w:eastAsia="ru-RU" w:bidi="ru-RU"/>
          <w:vertAlign w:val="subscript"/>
          <w:sz w:val="24"/>
          <w:szCs w:val="24"/>
          <w:w w:val="100"/>
          <w:spacing w:val="0"/>
          <w:color w:val="000000"/>
          <w:position w:val="0"/>
        </w:rPr>
        <w:t>:</w:t>
      </w:r>
      <w:r>
        <w:rPr>
          <w:lang w:val="ru-RU" w:eastAsia="ru-RU" w:bidi="ru-RU"/>
          <w:sz w:val="24"/>
          <w:szCs w:val="24"/>
          <w:w w:val="100"/>
          <w:spacing w:val="0"/>
          <w:color w:val="000000"/>
          <w:position w:val="0"/>
        </w:rPr>
        <w:t xml:space="preserve">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7"/>
        <w:widowControl w:val="0"/>
        <w:keepNext w:val="0"/>
        <w:keepLines w:val="0"/>
        <w:shd w:val="clear" w:color="auto" w:fill="auto"/>
        <w:bidi w:val="0"/>
        <w:jc w:val="both"/>
        <w:spacing w:before="0" w:after="0" w:line="298" w:lineRule="exact"/>
        <w:ind w:left="20" w:right="0" w:firstLine="560"/>
      </w:pPr>
      <w:r>
        <w:rPr>
          <w:lang w:val="ru-RU" w:eastAsia="ru-RU" w:bidi="ru-RU"/>
          <w:sz w:val="24"/>
          <w:szCs w:val="24"/>
          <w:w w:val="100"/>
          <w:spacing w:val="0"/>
          <w:color w:val="000000"/>
          <w:position w:val="0"/>
        </w:rPr>
        <w:t>члены комиссии по осуществлению закупок:</w:t>
      </w:r>
    </w:p>
    <w:p>
      <w:pPr>
        <w:pStyle w:val="Style7"/>
        <w:widowControl w:val="0"/>
        <w:keepNext w:val="0"/>
        <w:keepLines w:val="0"/>
        <w:shd w:val="clear" w:color="auto" w:fill="auto"/>
        <w:bidi w:val="0"/>
        <w:jc w:val="both"/>
        <w:spacing w:before="0" w:after="0" w:line="298" w:lineRule="exact"/>
        <w:ind w:left="20" w:right="20" w:firstLine="560"/>
      </w:pPr>
      <w:r>
        <w:rPr>
          <w:lang w:val="ru-RU" w:eastAsia="ru-RU" w:bidi="ru-RU"/>
          <w:sz w:val="24"/>
          <w:szCs w:val="24"/>
          <w:w w:val="100"/>
          <w:spacing w:val="0"/>
          <w:color w:val="000000"/>
          <w:position w:val="0"/>
        </w:rPr>
        <w:t>-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1-8 части 12 статьи 48 настоящего Федерального закона.</w:t>
      </w:r>
    </w:p>
    <w:p>
      <w:pPr>
        <w:pStyle w:val="Style7"/>
        <w:widowControl w:val="0"/>
        <w:keepNext w:val="0"/>
        <w:keepLines w:val="0"/>
        <w:shd w:val="clear" w:color="auto" w:fill="auto"/>
        <w:bidi w:val="0"/>
        <w:jc w:val="both"/>
        <w:spacing w:before="0" w:after="61" w:line="298" w:lineRule="exact"/>
        <w:ind w:left="20" w:right="20" w:firstLine="560"/>
      </w:pPr>
      <w:r>
        <w:rPr>
          <w:lang w:val="ru-RU" w:eastAsia="ru-RU" w:bidi="ru-RU"/>
          <w:sz w:val="24"/>
          <w:szCs w:val="24"/>
          <w:w w:val="100"/>
          <w:spacing w:val="0"/>
          <w:color w:val="000000"/>
          <w:position w:val="0"/>
        </w:rPr>
        <w:t>В соответствии с пунктом 4 части 4 статьи 49 Закона о контрактной системе не позднее одного часа с момента завершения процедуры подачи ценовых предложений оператор электронной площадки направляет заказчику протокол, предусмотренный пунктом 2 настоящей части, заявки на участие в закупке, а также предусмотренные</w:t>
      </w:r>
    </w:p>
    <w:p>
      <w:pPr>
        <w:framePr w:h="475" w:hSpace="4483" w:wrap="notBeside" w:vAnchor="text" w:hAnchor="text" w:x="4484" w:y="1"/>
        <w:widowControl w:val="0"/>
        <w:jc w:val="center"/>
        <w:rPr>
          <w:sz w:val="2"/>
          <w:szCs w:val="2"/>
        </w:rPr>
      </w:pPr>
      <w:r>
        <w:pict>
          <v:shape id="_x0000_s1028" type="#_x0000_t75" style="width:15pt;height:24pt;">
            <v:imagedata r:id="rId8" r:href="rId9"/>
          </v:shape>
        </w:pict>
      </w:r>
    </w:p>
    <w:p>
      <w:pPr>
        <w:widowControl w:val="0"/>
        <w:rPr>
          <w:sz w:val="2"/>
          <w:szCs w:val="2"/>
        </w:rPr>
      </w:pPr>
    </w:p>
    <w:p>
      <w:pPr>
        <w:pStyle w:val="Style7"/>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пунктами 2 и 3 части 6 статьи 43 настоящего Федерального закона информацию и документы участников закупки, подавших такие заявки.</w:t>
      </w:r>
    </w:p>
    <w:p>
      <w:pPr>
        <w:pStyle w:val="Style7"/>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Согласно подпункту «н» пункта 1 части 1 статьи 43 Закона о контрактной системе для участия в конкурентном способе заявка на участие в закупке в том числе должна содержать документы, подтверждающие соответствие участника закупки требованиям, установленным пунктом 1 части 1 статьи 31 Закона о контрактной системе,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Закона о контрактной системе, если иное не предусмотрено Законом о контрактной системе.</w:t>
      </w:r>
    </w:p>
    <w:p>
      <w:pPr>
        <w:pStyle w:val="Style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частью 3 статьи 43 Закона о контрактной системе требовать от участника закупки представления иных информации и документов, за исключением предусмотренных частями 1 и 2 статьи 43, не допускается.</w:t>
      </w:r>
    </w:p>
    <w:p>
      <w:pPr>
        <w:pStyle w:val="Style7"/>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Согласно пункту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pPr>
        <w:pStyle w:val="Style7"/>
        <w:widowControl w:val="0"/>
        <w:keepNext w:val="0"/>
        <w:keepLines w:val="0"/>
        <w:shd w:val="clear" w:color="auto" w:fill="auto"/>
        <w:bidi w:val="0"/>
        <w:jc w:val="both"/>
        <w:spacing w:before="0" w:after="0" w:line="298" w:lineRule="exact"/>
        <w:ind w:left="20" w:right="0" w:firstLine="420"/>
      </w:pPr>
      <w:r>
        <w:rPr>
          <w:lang w:val="ru-RU" w:eastAsia="ru-RU" w:bidi="ru-RU"/>
          <w:sz w:val="24"/>
          <w:szCs w:val="24"/>
          <w:w w:val="100"/>
          <w:spacing w:val="0"/>
          <w:color w:val="000000"/>
          <w:position w:val="0"/>
        </w:rPr>
        <w:t>Дата окончания срока подачи заявок на участие в аукционе установлена 22.07.2022.</w:t>
      </w:r>
    </w:p>
    <w:p>
      <w:pPr>
        <w:pStyle w:val="Style7"/>
        <w:widowControl w:val="0"/>
        <w:keepNext w:val="0"/>
        <w:keepLines w:val="0"/>
        <w:shd w:val="clear" w:color="auto" w:fill="auto"/>
        <w:bidi w:val="0"/>
        <w:jc w:val="both"/>
        <w:spacing w:before="0" w:after="0" w:line="298" w:lineRule="exact"/>
        <w:ind w:left="20" w:right="0" w:firstLine="420"/>
      </w:pPr>
      <w:r>
        <w:rPr>
          <w:lang w:val="ru-RU" w:eastAsia="ru-RU" w:bidi="ru-RU"/>
          <w:sz w:val="24"/>
          <w:szCs w:val="24"/>
          <w:w w:val="100"/>
          <w:spacing w:val="0"/>
          <w:color w:val="000000"/>
          <w:position w:val="0"/>
        </w:rPr>
        <w:t>На участие в аукционе подано 6 заявок от участников закупки.</w:t>
      </w:r>
    </w:p>
    <w:p>
      <w:pPr>
        <w:pStyle w:val="Style7"/>
        <w:widowControl w:val="0"/>
        <w:keepNext w:val="0"/>
        <w:keepLines w:val="0"/>
        <w:shd w:val="clear" w:color="auto" w:fill="auto"/>
        <w:bidi w:val="0"/>
        <w:jc w:val="both"/>
        <w:spacing w:before="0" w:after="0" w:line="298" w:lineRule="exact"/>
        <w:ind w:left="20" w:right="0" w:firstLine="420"/>
      </w:pPr>
      <w:r>
        <w:rPr>
          <w:lang w:val="ru-RU" w:eastAsia="ru-RU" w:bidi="ru-RU"/>
          <w:sz w:val="24"/>
          <w:szCs w:val="24"/>
          <w:w w:val="100"/>
          <w:spacing w:val="0"/>
          <w:color w:val="000000"/>
          <w:position w:val="0"/>
        </w:rPr>
        <w:t>Дата подведения итогов определения поставщика (подрядчика, исполнителя)-</w:t>
      </w:r>
    </w:p>
    <w:p>
      <w:pPr>
        <w:pStyle w:val="Style7"/>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26.07.2022.</w:t>
      </w:r>
    </w:p>
    <w:p>
      <w:pPr>
        <w:pStyle w:val="Style7"/>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По результатам подведения итогов определения поставщика (подрядчика, исполнителя 5 заявок от участников закупки признаны соответствующими требованиям извещения, победителем аукциона признан участник с идентификационным номером заявки № 192 с предложением о цене контракта 2 358 184,00 руб.</w:t>
      </w:r>
    </w:p>
    <w:p>
      <w:pPr>
        <w:pStyle w:val="Style7"/>
        <w:widowControl w:val="0"/>
        <w:keepNext w:val="0"/>
        <w:keepLines w:val="0"/>
        <w:shd w:val="clear" w:color="auto" w:fill="auto"/>
        <w:bidi w:val="0"/>
        <w:jc w:val="both"/>
        <w:spacing w:before="0" w:after="0" w:line="298" w:lineRule="exact"/>
        <w:ind w:left="20" w:right="20" w:firstLine="420"/>
      </w:pPr>
      <w:r>
        <w:rPr>
          <w:lang w:val="ru-RU" w:eastAsia="ru-RU" w:bidi="ru-RU"/>
          <w:sz w:val="24"/>
          <w:szCs w:val="24"/>
          <w:w w:val="100"/>
          <w:spacing w:val="0"/>
          <w:color w:val="000000"/>
          <w:position w:val="0"/>
        </w:rPr>
        <w:t xml:space="preserve">В соответствии с Протоколом № 0307200030622001624 от 25.07.2022 подведения итогов по электронному аукциону № 1710 по определению подрядчика для выполнения работ по подготовке межевых и технических планов и постановке на государственный кадастровый учет (включая корректировку планово-картографических материалов, подготовку проектов межевания территории и исправление реестровых ошибок) автомобильных дорог Усть-Кулом - Усть-Нем - Мыёлдино от автомобильной дороги Сыктывкар - Троицко-Печорск, Подъезд к с. Пожег - д. Кырныша от автомобильной дороги Сыктывкар - Троицко-Печорск, расположенных на территории Усть-Куломского района, и земельных участков под ними, заявка заявителя на участие в закупке </w:t>
      </w:r>
      <w:r>
        <w:rPr>
          <w:rStyle w:val="CharStyle21"/>
        </w:rPr>
        <w:t xml:space="preserve">отклонена </w:t>
      </w:r>
      <w:r>
        <w:rPr>
          <w:lang w:val="ru-RU" w:eastAsia="ru-RU" w:bidi="ru-RU"/>
          <w:sz w:val="24"/>
          <w:szCs w:val="24"/>
          <w:w w:val="100"/>
          <w:spacing w:val="0"/>
          <w:color w:val="000000"/>
          <w:position w:val="0"/>
        </w:rPr>
        <w:t>на основании п. 2,3 части 12 статьи 48 Закона № 44-ФЗ по следующим основаниям:</w:t>
      </w:r>
    </w:p>
    <w:p>
      <w:pPr>
        <w:pStyle w:val="Style7"/>
        <w:numPr>
          <w:ilvl w:val="0"/>
          <w:numId w:val="5"/>
        </w:numPr>
        <w:tabs>
          <w:tab w:leader="none" w:pos="842" w:val="left"/>
        </w:tabs>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непредставление документов и информации, которые предусмотрены извещением об осуществлении закупки (пункт 2 Требований к содержанию, составу заявки на участие в электронном аукционе и инструкция по ее заполнению) и подпунктом н) пункта 1 части 1 статьи 43 Закона № 44-ФЗ:</w:t>
      </w:r>
    </w:p>
    <w:p>
      <w:pPr>
        <w:pStyle w:val="Style7"/>
        <w:widowControl w:val="0"/>
        <w:keepNext w:val="0"/>
        <w:keepLines w:val="0"/>
        <w:shd w:val="clear" w:color="auto" w:fill="auto"/>
        <w:bidi w:val="0"/>
        <w:jc w:val="both"/>
        <w:spacing w:before="0" w:after="0" w:line="298" w:lineRule="exact"/>
        <w:ind w:left="20" w:right="20" w:firstLine="420"/>
        <w:sectPr>
          <w:headerReference w:type="even" r:id="rId10"/>
          <w:headerReference w:type="default" r:id="rId11"/>
          <w:titlePg/>
          <w:pgSz w:w="11909" w:h="16838"/>
          <w:pgMar w:top="992" w:left="921" w:right="854" w:bottom="243" w:header="0" w:footer="3" w:gutter="0"/>
          <w:rtlGutter w:val="0"/>
          <w:cols w:space="720"/>
          <w:noEndnote/>
          <w:docGrid w:linePitch="360"/>
        </w:sectPr>
      </w:pPr>
      <w:r>
        <w:rPr>
          <w:lang w:val="ru-RU" w:eastAsia="ru-RU" w:bidi="ru-RU"/>
          <w:sz w:val="24"/>
          <w:szCs w:val="24"/>
          <w:w w:val="100"/>
          <w:spacing w:val="0"/>
          <w:color w:val="000000"/>
          <w:position w:val="0"/>
        </w:rPr>
        <w:t>не представлены документы, подтверждающие наличие в штате не менее двух кадастровых инженеров, которые вправе осуществлять кадастровую деятельность (п.1 ст. 33 Федерального закона от 24.07.2007 №221 - ФЗ), а именно: участник представил копию документов, подтверждающих членство кадастровых инженеров; в саморегулируемой организации кадастровых инженеров только для одного кадастрового инженера.</w:t>
      </w:r>
    </w:p>
    <w:p>
      <w:pPr>
        <w:pStyle w:val="Style7"/>
        <w:numPr>
          <w:ilvl w:val="0"/>
          <w:numId w:val="5"/>
        </w:numPr>
        <w:tabs>
          <w:tab w:leader="none" w:pos="866" w:val="left"/>
        </w:tabs>
        <w:widowControl w:val="0"/>
        <w:keepNext w:val="0"/>
        <w:keepLines w:val="0"/>
        <w:shd w:val="clear" w:color="auto" w:fill="auto"/>
        <w:bidi w:val="0"/>
        <w:jc w:val="both"/>
        <w:spacing w:before="0" w:after="0" w:line="293" w:lineRule="exact"/>
        <w:ind w:left="20" w:right="20" w:firstLine="540"/>
      </w:pPr>
      <w:r>
        <w:rPr>
          <w:lang w:val="ru-RU" w:eastAsia="ru-RU" w:bidi="ru-RU"/>
          <w:sz w:val="24"/>
          <w:szCs w:val="24"/>
          <w:w w:val="100"/>
          <w:spacing w:val="0"/>
          <w:color w:val="000000"/>
          <w:position w:val="0"/>
        </w:rPr>
        <w:t>несоответствие участника закупки требованиям в соответствии с пунктом 1 части 1 статьи 31 Закона 44-ФЗ в связи с непредставлением указанных в пункте 1) документов.</w:t>
      </w:r>
    </w:p>
    <w:p>
      <w:pPr>
        <w:pStyle w:val="Style7"/>
        <w:widowControl w:val="0"/>
        <w:keepNext w:val="0"/>
        <w:keepLines w:val="0"/>
        <w:shd w:val="clear" w:color="auto" w:fill="auto"/>
        <w:bidi w:val="0"/>
        <w:jc w:val="both"/>
        <w:spacing w:before="0" w:after="0" w:line="293" w:lineRule="exact"/>
        <w:ind w:left="20" w:right="20" w:firstLine="540"/>
      </w:pPr>
      <w:r>
        <w:rPr>
          <w:lang w:val="ru-RU" w:eastAsia="ru-RU" w:bidi="ru-RU"/>
          <w:sz w:val="24"/>
          <w:szCs w:val="24"/>
          <w:w w:val="100"/>
          <w:spacing w:val="0"/>
          <w:color w:val="000000"/>
          <w:position w:val="0"/>
        </w:rPr>
        <w:t>В силу части 1 статьи 29 Федерального закона от 24.07.2007 № 221-ФЗ «О кадастровой деятельности» (далее - Закон о кадастровой деятельности) кадастровым инженером признается физическое лицо, Являющееся членом саморегулируемой организации кадастровых инженеров. Кадастровый инженер может быть членом только одной саморегулируемой организации кадастровых инженеров.</w:t>
      </w:r>
    </w:p>
    <w:p>
      <w:pPr>
        <w:pStyle w:val="Style7"/>
        <w:widowControl w:val="0"/>
        <w:keepNext w:val="0"/>
        <w:keepLines w:val="0"/>
        <w:shd w:val="clear" w:color="auto" w:fill="auto"/>
        <w:bidi w:val="0"/>
        <w:jc w:val="both"/>
        <w:spacing w:before="0" w:after="0" w:line="293" w:lineRule="exact"/>
        <w:ind w:left="20" w:right="20" w:firstLine="540"/>
      </w:pPr>
      <w:r>
        <w:rPr>
          <w:lang w:val="ru-RU" w:eastAsia="ru-RU" w:bidi="ru-RU"/>
          <w:sz w:val="24"/>
          <w:szCs w:val="24"/>
          <w:w w:val="100"/>
          <w:spacing w:val="0"/>
          <w:color w:val="000000"/>
          <w:position w:val="0"/>
        </w:rPr>
        <w:t>Согласно части 1 статьи 33 Закона о кадастровой деятельности, кадастровый инженер вправе осуществлять кадастровую деятельность на основании трудового договора с юридическим лицом в качестве работника такого юридического лица. Договоры подряда на выполнение кадастровых работ заключаются таким юридическим лицом. Данные работы вправе выполнять только кадастровый инженер - работник такого юридического лица. Публично-правовая компания вправе заключать договоры подряда на выполнение кадастровых работ в порядке, установленном настоящим Федеральным законом.</w:t>
      </w:r>
    </w:p>
    <w:p>
      <w:pPr>
        <w:pStyle w:val="Style7"/>
        <w:widowControl w:val="0"/>
        <w:keepNext w:val="0"/>
        <w:keepLines w:val="0"/>
        <w:shd w:val="clear" w:color="auto" w:fill="auto"/>
        <w:bidi w:val="0"/>
        <w:jc w:val="both"/>
        <w:spacing w:before="0" w:after="0" w:line="293" w:lineRule="exact"/>
        <w:ind w:left="20" w:right="20" w:firstLine="540"/>
      </w:pPr>
      <w:r>
        <w:rPr>
          <w:lang w:val="ru-RU" w:eastAsia="ru-RU" w:bidi="ru-RU"/>
          <w:sz w:val="24"/>
          <w:szCs w:val="24"/>
          <w:w w:val="100"/>
          <w:spacing w:val="0"/>
          <w:color w:val="000000"/>
          <w:position w:val="0"/>
        </w:rPr>
        <w:t>В соответствии с пунктом 1 части 2 статьи 33 Закона о кадастровой деятельности указанное в части 1 статьи 33 Закона о кадастровой деятельности, юридическое лицо обязано иметь в штате не менее двух кадастровых инженеров, которые вправе осуществлять кадастровую деятельность.</w:t>
      </w:r>
    </w:p>
    <w:p>
      <w:pPr>
        <w:pStyle w:val="Style7"/>
        <w:widowControl w:val="0"/>
        <w:keepNext w:val="0"/>
        <w:keepLines w:val="0"/>
        <w:shd w:val="clear" w:color="auto" w:fill="auto"/>
        <w:bidi w:val="0"/>
        <w:jc w:val="both"/>
        <w:spacing w:before="0" w:after="0" w:line="293" w:lineRule="exact"/>
        <w:ind w:left="20" w:right="20" w:firstLine="540"/>
      </w:pPr>
      <w:r>
        <w:rPr>
          <w:lang w:val="ru-RU" w:eastAsia="ru-RU" w:bidi="ru-RU"/>
          <w:sz w:val="24"/>
          <w:szCs w:val="24"/>
          <w:w w:val="100"/>
          <w:spacing w:val="0"/>
          <w:color w:val="000000"/>
          <w:position w:val="0"/>
        </w:rPr>
        <w:t>Таким образом, в документации об электронном аукционе участникам закупки было предложено представить копии документов, подтверждающих членство кадастровых инженеров в саморегулируемой организации кадастровых инженеров. Участники закупки самостоятельно могли определить, какие, именно документы они представят для подтверждения нахождения кадастрового инженера в СРО кадастровых инженеров. Конкретного документа (в частности выписки), которую необходимо представить в качестве подтверждения членства кадастрового инженера в СРО, в документации о закупке указано не было.</w:t>
      </w:r>
    </w:p>
    <w:p>
      <w:pPr>
        <w:pStyle w:val="Style7"/>
        <w:widowControl w:val="0"/>
        <w:keepNext w:val="0"/>
        <w:keepLines w:val="0"/>
        <w:shd w:val="clear" w:color="auto" w:fill="auto"/>
        <w:bidi w:val="0"/>
        <w:jc w:val="both"/>
        <w:spacing w:before="0" w:after="0" w:line="293" w:lineRule="exact"/>
        <w:ind w:left="20" w:right="20" w:firstLine="540"/>
      </w:pPr>
      <w:r>
        <w:rPr>
          <w:lang w:val="ru-RU" w:eastAsia="ru-RU" w:bidi="ru-RU"/>
          <w:sz w:val="24"/>
          <w:szCs w:val="24"/>
          <w:w w:val="100"/>
          <w:spacing w:val="0"/>
          <w:color w:val="000000"/>
          <w:position w:val="0"/>
        </w:rPr>
        <w:t>ООО «Аршин» для подтверждения наличия в штате юридического лица не менее двух кадастровых инженеров, которые вправе осуществлять кадастровую деятельность, представлены следующие документы:</w:t>
      </w:r>
    </w:p>
    <w:p>
      <w:pPr>
        <w:pStyle w:val="Style7"/>
        <w:widowControl w:val="0"/>
        <w:keepNext w:val="0"/>
        <w:keepLines w:val="0"/>
        <w:shd w:val="clear" w:color="auto" w:fill="auto"/>
        <w:bidi w:val="0"/>
        <w:jc w:val="both"/>
        <w:spacing w:before="0" w:after="0" w:line="293" w:lineRule="exact"/>
        <w:ind w:left="20" w:right="20" w:firstLine="540"/>
      </w:pPr>
      <w:r>
        <w:rPr>
          <w:lang w:val="ru-RU" w:eastAsia="ru-RU" w:bidi="ru-RU"/>
          <w:sz w:val="24"/>
          <w:szCs w:val="24"/>
          <w:w w:val="100"/>
          <w:spacing w:val="0"/>
          <w:color w:val="000000"/>
          <w:position w:val="0"/>
        </w:rPr>
        <w:t>-квалификационный аттестат кадастрового инженера № 13-15-201 (выданный Усанковой М.В.);</w:t>
      </w:r>
    </w:p>
    <w:p>
      <w:pPr>
        <w:pStyle w:val="Style7"/>
        <w:tabs>
          <w:tab w:leader="none" w:pos="5430" w:val="right"/>
        </w:tabs>
        <w:widowControl w:val="0"/>
        <w:keepNext w:val="0"/>
        <w:keepLines w:val="0"/>
        <w:shd w:val="clear" w:color="auto" w:fill="auto"/>
        <w:bidi w:val="0"/>
        <w:jc w:val="both"/>
        <w:spacing w:before="0" w:after="0" w:line="293" w:lineRule="exact"/>
        <w:ind w:left="20" w:right="20" w:firstLine="540"/>
      </w:pPr>
      <w:r>
        <w:rPr>
          <w:lang w:val="ru-RU" w:eastAsia="ru-RU" w:bidi="ru-RU"/>
          <w:sz w:val="24"/>
          <w:szCs w:val="24"/>
          <w:w w:val="100"/>
          <w:spacing w:val="0"/>
          <w:color w:val="000000"/>
          <w:position w:val="0"/>
        </w:rPr>
        <w:t>-квалификационный аттестат кадастрового инженера № 52-13-588 (выданный Катышевой О.Е.);</w:t>
        <w:tab/>
        <w:t>т</w:t>
      </w:r>
    </w:p>
    <w:p>
      <w:pPr>
        <w:pStyle w:val="Style26"/>
        <w:tabs>
          <w:tab w:leader="none" w:pos="4694" w:val="center"/>
          <w:tab w:leader="none" w:pos="4144" w:val="right"/>
          <w:tab w:leader="none" w:pos="4619" w:val="center"/>
          <w:tab w:leader="none" w:pos="4955" w:val="left"/>
          <w:tab w:leader="none" w:pos="4778" w:val="center"/>
          <w:tab w:leader="none" w:pos="4955" w:val="left"/>
        </w:tabs>
        <w:widowControl w:val="0"/>
        <w:keepNext w:val="0"/>
        <w:keepLines w:val="0"/>
        <w:shd w:val="clear" w:color="auto" w:fill="auto"/>
        <w:bidi w:val="0"/>
        <w:spacing w:before="0" w:after="0" w:line="110" w:lineRule="exact"/>
        <w:ind w:left="1840" w:right="0" w:firstLine="0"/>
      </w:pPr>
      <w:r>
        <w:rPr>
          <w:rStyle w:val="CharStyle28"/>
        </w:rPr>
        <w:t>'</w:t>
      </w:r>
      <w:r>
        <w:rPr>
          <w:lang w:val="ru-RU" w:eastAsia="ru-RU" w:bidi="ru-RU"/>
          <w:w w:val="100"/>
          <w:color w:val="000000"/>
          <w:position w:val="0"/>
        </w:rPr>
        <w:tab/>
        <w:t>.</w:t>
        <w:tab/>
        <w:t>,</w:t>
        <w:tab/>
        <w:t>'</w:t>
        <w:tab/>
        <w:t>’</w:t>
        <w:tab/>
        <w:t>:</w:t>
        <w:tab/>
        <w:t xml:space="preserve">- -. , . у: О . 1;. </w:t>
      </w:r>
      <w:r>
        <w:rPr>
          <w:rStyle w:val="CharStyle29"/>
        </w:rPr>
        <w:t xml:space="preserve">i </w:t>
      </w:r>
      <w:r>
        <w:rPr>
          <w:lang w:val="en-US" w:eastAsia="en-US" w:bidi="en-US"/>
          <w:w w:val="100"/>
          <w:color w:val="000000"/>
          <w:position w:val="0"/>
        </w:rPr>
        <w:t>-</w:t>
      </w:r>
      <w:r>
        <w:rPr>
          <w:lang w:val="ru-RU" w:eastAsia="ru-RU" w:bidi="ru-RU"/>
          <w:vertAlign w:val="superscript"/>
          <w:w w:val="100"/>
          <w:color w:val="000000"/>
          <w:position w:val="0"/>
        </w:rPr>
        <w:t>1</w:t>
      </w:r>
      <w:r>
        <w:rPr>
          <w:lang w:val="ru-RU" w:eastAsia="ru-RU" w:bidi="ru-RU"/>
          <w:w w:val="100"/>
          <w:color w:val="000000"/>
          <w:position w:val="0"/>
        </w:rPr>
        <w:t>: '; -</w:t>
      </w:r>
    </w:p>
    <w:p>
      <w:pPr>
        <w:pStyle w:val="Style7"/>
        <w:widowControl w:val="0"/>
        <w:keepNext w:val="0"/>
        <w:keepLines w:val="0"/>
        <w:shd w:val="clear" w:color="auto" w:fill="auto"/>
        <w:bidi w:val="0"/>
        <w:jc w:val="left"/>
        <w:spacing w:before="0" w:after="0" w:line="298" w:lineRule="exact"/>
        <w:ind w:left="20" w:right="20" w:firstLine="540"/>
      </w:pPr>
      <w:r>
        <w:rPr>
          <w:lang w:val="ru-RU" w:eastAsia="ru-RU" w:bidi="ru-RU"/>
          <w:sz w:val="24"/>
          <w:szCs w:val="24"/>
          <w:w w:val="100"/>
          <w:spacing w:val="0"/>
          <w:color w:val="000000"/>
          <w:position w:val="0"/>
        </w:rPr>
        <w:t>-трудовой договор № 7 (заключен между ООО «Аршин» и Усанковой М.В.); -трудовой договор № 2 (заключен между ООО «Аршин» и Катышевой О.Е.); -свидетельство о браке (свидетельствующее о смене Катышевой О.Е. фамилии на Таранкову О.Е.);</w:t>
      </w:r>
    </w:p>
    <w:p>
      <w:pPr>
        <w:pStyle w:val="Style7"/>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-выписка из реестра членов ассоциации СРО «МСКИ» от 07.07.2022 (о членстве в СРО Таранковой О.Е.);</w:t>
      </w:r>
    </w:p>
    <w:p>
      <w:pPr>
        <w:pStyle w:val="Style7"/>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-выписка из реестра членов ассоциации СРО «МСКИ» от 07.07.2022 (о членстве в СРО Таранковой О.Е.).</w:t>
      </w:r>
    </w:p>
    <w:p>
      <w:pPr>
        <w:pStyle w:val="Style7"/>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В ходе рассмотрения жалобы Комиссией Коми УФАС России установлено, что в составе заявки заявителя не представлены копии документов, подтверждающих наличие в штате не менее двух кадастровых инженеров (подтверждающий документ - выписка из реестра представлен только на одного сотрудника ООО «Аршин», а не на двух, как того требует Федеральный закон от 24.07.2007 № 221-ФЗ «О кадастровой деятельности»).</w:t>
      </w:r>
    </w:p>
    <w:p>
      <w:pPr>
        <w:pStyle w:val="Style7"/>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Таким образом, аукционной комиссией при проверке документов, представленных ООО «Аршин», установлено, что в штате юридического лица числятся два кадастровых</w:t>
        <w:br w:type="page"/>
        <w:t>инженера (Таранкова О.Е. и Усанкова М.В.), что подтверждается трудовыми договорами № 2 и № 7. Членство кадастрового инженера Таранковой О.Е. в саморегулируемой организации подтверждено выписками из реестра. Членство кадастрового инженера Усанковой М.В. в саморегулируемой организации никакими документами не подтверждено. Трудовой договор и квалификационный аттестат не подтверждают членство Усанковой М.В. в саморегулируемой организации</w:t>
      </w:r>
    </w:p>
    <w:p>
      <w:pPr>
        <w:pStyle w:val="Style7"/>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Заказчик - Министерство строительства и жилищно-коммунального хозяйства Республики Коми, и уполномоченное учреждение - ГКУ РК «Центр обеспечения организации и проведения торгов» в письменных пояснениях от 04.08.2022 № 05-02- 36/6689 и от 04.08.2022 № 09-02/45 соответственно, также сочли доводы жалобы ООО «Аршин» необоснованными.</w:t>
      </w:r>
    </w:p>
    <w:p>
      <w:pPr>
        <w:pStyle w:val="Style7"/>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Заявка Заявителя правомерно отклонена, как не соответствующая требованиям извещения о проведении Аукциона, установленным в соответствии с пунктом 1 части 1 статьи 31 Закона о контрактной системе.</w:t>
      </w:r>
    </w:p>
    <w:p>
      <w:pPr>
        <w:pStyle w:val="Style7"/>
        <w:widowControl w:val="0"/>
        <w:keepNext w:val="0"/>
        <w:keepLines w:val="0"/>
        <w:shd w:val="clear" w:color="auto" w:fill="auto"/>
        <w:bidi w:val="0"/>
        <w:jc w:val="both"/>
        <w:spacing w:before="0" w:after="0" w:line="298" w:lineRule="exact"/>
        <w:ind w:left="20" w:right="20" w:firstLine="540"/>
      </w:pPr>
      <w:r>
        <w:rPr>
          <w:lang w:val="ru-RU" w:eastAsia="ru-RU" w:bidi="ru-RU"/>
          <w:sz w:val="24"/>
          <w:szCs w:val="24"/>
          <w:w w:val="100"/>
          <w:spacing w:val="0"/>
          <w:color w:val="000000"/>
          <w:position w:val="0"/>
        </w:rPr>
        <w:t>Следовательно, аукционная комиссия, при рассмотрении заявки Заявителя, действовала.в соответствии с пунктом 5 части 12 статьи 48 Закона о контрактной системе.</w:t>
      </w:r>
    </w:p>
    <w:p>
      <w:pPr>
        <w:pStyle w:val="Style7"/>
        <w:widowControl w:val="0"/>
        <w:keepNext w:val="0"/>
        <w:keepLines w:val="0"/>
        <w:shd w:val="clear" w:color="auto" w:fill="auto"/>
        <w:bidi w:val="0"/>
        <w:jc w:val="both"/>
        <w:spacing w:before="0" w:after="0" w:line="298" w:lineRule="exact"/>
        <w:ind w:left="20" w:right="0" w:firstLine="540"/>
      </w:pPr>
      <w:r>
        <w:rPr>
          <w:lang w:val="ru-RU" w:eastAsia="ru-RU" w:bidi="ru-RU"/>
          <w:sz w:val="24"/>
          <w:szCs w:val="24"/>
          <w:w w:val="100"/>
          <w:spacing w:val="0"/>
          <w:color w:val="000000"/>
          <w:position w:val="0"/>
        </w:rPr>
        <w:t>Таким образом, довод Заявителя не нашел своего подтверждения.</w:t>
      </w:r>
    </w:p>
    <w:p>
      <w:pPr>
        <w:pStyle w:val="Style7"/>
        <w:widowControl w:val="0"/>
        <w:keepNext w:val="0"/>
        <w:keepLines w:val="0"/>
        <w:shd w:val="clear" w:color="auto" w:fill="auto"/>
        <w:bidi w:val="0"/>
        <w:jc w:val="both"/>
        <w:spacing w:before="0" w:after="286" w:line="298" w:lineRule="exact"/>
        <w:ind w:left="20" w:right="20" w:firstLine="540"/>
      </w:pPr>
      <w:r>
        <w:rPr>
          <w:lang w:val="ru-RU" w:eastAsia="ru-RU" w:bidi="ru-RU"/>
          <w:sz w:val="24"/>
          <w:szCs w:val="24"/>
          <w:w w:val="100"/>
          <w:spacing w:val="0"/>
          <w:color w:val="000000"/>
          <w:position w:val="0"/>
        </w:rPr>
        <w:t>На основании изложенного и руководствуясь пунктом 1 части 15 статьи 99, частью 8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Коми УФАС России</w:t>
      </w:r>
    </w:p>
    <w:p>
      <w:pPr>
        <w:pStyle w:val="Style3"/>
        <w:widowControl w:val="0"/>
        <w:keepNext w:val="0"/>
        <w:keepLines w:val="0"/>
        <w:shd w:val="clear" w:color="auto" w:fill="auto"/>
        <w:bidi w:val="0"/>
        <w:spacing w:before="0" w:after="256" w:line="240" w:lineRule="exact"/>
        <w:ind w:left="0" w:right="0" w:firstLine="0"/>
      </w:pPr>
      <w:r>
        <w:rPr>
          <w:lang w:val="ru-RU" w:eastAsia="ru-RU" w:bidi="ru-RU"/>
          <w:sz w:val="24"/>
          <w:szCs w:val="24"/>
          <w:w w:val="100"/>
          <w:spacing w:val="0"/>
          <w:color w:val="000000"/>
          <w:position w:val="0"/>
        </w:rPr>
        <w:t>РЕШИЛА:</w:t>
      </w:r>
    </w:p>
    <w:p>
      <w:pPr>
        <w:pStyle w:val="Style7"/>
        <w:widowControl w:val="0"/>
        <w:keepNext w:val="0"/>
        <w:keepLines w:val="0"/>
        <w:shd w:val="clear" w:color="auto" w:fill="auto"/>
        <w:bidi w:val="0"/>
        <w:jc w:val="left"/>
        <w:spacing w:before="0" w:after="0" w:line="293" w:lineRule="exact"/>
        <w:ind w:left="20" w:right="0" w:firstLine="720"/>
      </w:pPr>
      <w:r>
        <w:rPr>
          <w:lang w:val="ru-RU" w:eastAsia="ru-RU" w:bidi="ru-RU"/>
          <w:sz w:val="24"/>
          <w:szCs w:val="24"/>
          <w:w w:val="100"/>
          <w:spacing w:val="0"/>
          <w:color w:val="000000"/>
          <w:position w:val="0"/>
        </w:rPr>
        <w:t>Признать жалобу ООО «Аршин» необоснованной.</w:t>
      </w:r>
    </w:p>
    <w:p>
      <w:pPr>
        <w:framePr w:w="3019" w:h="3451" w:wrap="around" w:vAnchor="text" w:hAnchor="margin" w:x="4093" w:y="265"/>
        <w:widowControl w:val="0"/>
        <w:rPr>
          <w:sz w:val="2"/>
          <w:szCs w:val="2"/>
        </w:rPr>
      </w:pPr>
      <w:r>
        <w:pict>
          <v:shape id="_x0000_s1031" type="#_x0000_t75" style="width:151pt;height:173pt;">
            <v:imagedata r:id="rId12" r:href="rId13"/>
          </v:shape>
        </w:pict>
      </w:r>
    </w:p>
    <w:p>
      <w:pPr>
        <w:pStyle w:val="Style5"/>
        <w:framePr w:w="1488" w:h="237" w:wrap="around" w:vAnchor="text" w:hAnchor="margin" w:x="7415" w:y="1165"/>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О.И. Дейберт</w:t>
      </w:r>
    </w:p>
    <w:p>
      <w:pPr>
        <w:pStyle w:val="Style5"/>
        <w:framePr w:w="1368" w:h="236" w:wrap="around" w:vAnchor="text" w:hAnchor="margin" w:x="7477" w:y="2549"/>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Н.В. Сандул</w:t>
      </w:r>
    </w:p>
    <w:p>
      <w:pPr>
        <w:pStyle w:val="Style5"/>
        <w:framePr w:w="1493" w:h="230" w:wrap="around" w:vAnchor="text" w:hAnchor="margin" w:x="7487" w:y="2006"/>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Е.Н. Скоблик</w:t>
      </w:r>
    </w:p>
    <w:p>
      <w:pPr>
        <w:pStyle w:val="Style7"/>
        <w:widowControl w:val="0"/>
        <w:keepNext w:val="0"/>
        <w:keepLines w:val="0"/>
        <w:shd w:val="clear" w:color="auto" w:fill="auto"/>
        <w:bidi w:val="0"/>
        <w:jc w:val="left"/>
        <w:spacing w:before="0" w:after="582" w:line="293" w:lineRule="exact"/>
        <w:ind w:left="20" w:right="20" w:firstLine="720"/>
      </w:pPr>
      <w:r>
        <w:rPr>
          <w:lang w:val="ru-RU" w:eastAsia="ru-RU" w:bidi="ru-RU"/>
          <w:sz w:val="24"/>
          <w:szCs w:val="24"/>
          <w:w w:val="100"/>
          <w:spacing w:val="0"/>
          <w:color w:val="000000"/>
          <w:position w:val="0"/>
        </w:rPr>
        <w:t>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7"/>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члены комиссии:</w:t>
      </w:r>
    </w:p>
    <w:p>
      <w:pPr>
        <w:framePr w:h="4090" w:hSpace="2923" w:wrap="notBeside" w:vAnchor="text" w:hAnchor="text" w:x="2924" w:y="1"/>
        <w:widowControl w:val="0"/>
        <w:jc w:val="center"/>
        <w:rPr>
          <w:sz w:val="2"/>
          <w:szCs w:val="2"/>
        </w:rPr>
      </w:pPr>
      <w:r>
        <w:pict>
          <v:shape id="_x0000_s1032" type="#_x0000_t75" style="width:161pt;height:205pt;">
            <v:imagedata r:id="rId14" r:href="rId15"/>
          </v:shape>
        </w:pict>
      </w:r>
    </w:p>
    <w:p>
      <w:pPr>
        <w:widowControl w:val="0"/>
        <w:rPr>
          <w:sz w:val="2"/>
          <w:szCs w:val="2"/>
        </w:rPr>
      </w:pPr>
    </w:p>
    <w:p>
      <w:pPr>
        <w:widowControl w:val="0"/>
        <w:rPr>
          <w:sz w:val="2"/>
          <w:szCs w:val="2"/>
        </w:rPr>
      </w:pPr>
    </w:p>
    <w:sectPr>
      <w:headerReference w:type="even" r:id="rId16"/>
      <w:headerReference w:type="default" r:id="rId17"/>
      <w:titlePg/>
      <w:pgSz w:w="11909" w:h="16838"/>
      <w:pgMar w:top="992" w:left="921" w:right="854" w:bottom="2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3.15pt;margin-top:15.6pt;width:11.75pt;height:7.2pt;z-index:-188744064;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r>
                  <w:rPr>
                    <w:rStyle w:val="CharStyle17"/>
                  </w:rPr>
                  <w:t>-</w:t>
                </w:r>
                <w:fldSimple w:instr=" PAGE \* MERGEFORMAT ">
                  <w:r>
                    <w:rPr>
                      <w:rStyle w:val="CharStyle18"/>
                    </w:rPr>
                    <w:t>#</w:t>
                  </w:r>
                </w:fldSimple>
                <w:r>
                  <w:rPr>
                    <w:rStyle w:val="CharStyle17"/>
                  </w:rPr>
                  <w:t>-</w:t>
                </w:r>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93.15pt;margin-top:15.6pt;width:11.75pt;height:7.2pt;z-index:-188744063;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r>
                  <w:rPr>
                    <w:rStyle w:val="CharStyle17"/>
                  </w:rPr>
                  <w:t>-</w:t>
                </w:r>
                <w:fldSimple w:instr=" PAGE \* MERGEFORMAT ">
                  <w:r>
                    <w:rPr>
                      <w:rStyle w:val="CharStyle18"/>
                    </w:rPr>
                    <w:t>#</w:t>
                  </w:r>
                </w:fldSimple>
                <w:r>
                  <w:rPr>
                    <w:rStyle w:val="CharStyle17"/>
                  </w:rPr>
                  <w:t>-</w:t>
                </w:r>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93.15pt;margin-top:15.6pt;width:11.75pt;height:7.2pt;z-index:-188744062;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r>
                  <w:rPr>
                    <w:rStyle w:val="CharStyle17"/>
                  </w:rPr>
                  <w:t>-</w:t>
                </w:r>
                <w:fldSimple w:instr=" PAGE \* MERGEFORMAT ">
                  <w:r>
                    <w:rPr>
                      <w:rStyle w:val="CharStyle18"/>
                    </w:rPr>
                    <w:t>#</w:t>
                  </w:r>
                </w:fldSimple>
                <w:r>
                  <w:rPr>
                    <w:rStyle w:val="CharStyle17"/>
                  </w:rPr>
                  <w:t>-</w:t>
                </w:r>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293.15pt;margin-top:15.6pt;width:11.75pt;height:7.2pt;z-index:-188744061;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r>
                  <w:rPr>
                    <w:rStyle w:val="CharStyle17"/>
                  </w:rPr>
                  <w:t>-</w:t>
                </w:r>
                <w:fldSimple w:instr=" PAGE \* MERGEFORMAT ">
                  <w:r>
                    <w:rPr>
                      <w:rStyle w:val="CharStyle18"/>
                    </w:rPr>
                    <w:t>#</w:t>
                  </w:r>
                </w:fldSimple>
                <w:r>
                  <w:rPr>
                    <w:rStyle w:val="CharStyle17"/>
                  </w:rPr>
                  <w:t>-</w:t>
                </w:r>
              </w:p>
            </w:txbxContent>
          </v:textbox>
          <w10:wrap anchorx="page" anchory="page"/>
        </v:shape>
      </w:pict>
    </w:r>
  </w:p>
</w:hdr>
</file>

<file path=word/header5.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293.15pt;margin-top:15.6pt;width:11.75pt;height:7.2pt;z-index:-188744060;mso-wrap-style:none;mso-wrap-distance-left:5.pt;mso-wrap-distance-right:5.pt;mso-position-horizontal-relative:page;mso-position-vertical-relative:page" wrapcoords="0 0" filled="f" stroked="f">
          <v:textbox style="mso-fit-shape-to-text:t" inset="0,0,0,0">
            <w:txbxContent>
              <w:p>
                <w:pPr>
                  <w:pStyle w:val="Style15"/>
                  <w:widowControl w:val="0"/>
                  <w:keepNext w:val="0"/>
                  <w:keepLines w:val="0"/>
                  <w:shd w:val="clear" w:color="auto" w:fill="auto"/>
                  <w:bidi w:val="0"/>
                  <w:jc w:val="left"/>
                  <w:spacing w:before="0" w:after="0" w:line="240" w:lineRule="auto"/>
                  <w:ind w:left="0" w:right="0" w:firstLine="0"/>
                </w:pPr>
                <w:r>
                  <w:rPr>
                    <w:rStyle w:val="CharStyle17"/>
                  </w:rPr>
                  <w:t>-</w:t>
                </w:r>
                <w:fldSimple w:instr=" PAGE \* MERGEFORMAT ">
                  <w:r>
                    <w:rPr>
                      <w:rStyle w:val="CharStyle18"/>
                    </w:rPr>
                    <w:t>#</w:t>
                  </w:r>
                </w:fldSimple>
                <w:r>
                  <w:rPr>
                    <w:rStyle w:val="CharStyle17"/>
                  </w:rPr>
                  <w:t>-</w:t>
                </w:r>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14.07.%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Подпись к картинке Exact"/>
    <w:basedOn w:val="DefaultParagraphFont"/>
    <w:link w:val="Style5"/>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10">
    <w:name w:val="Заголовок №2_"/>
    <w:basedOn w:val="DefaultParagraphFont"/>
    <w:link w:val="Style9"/>
    <w:rPr>
      <w:b/>
      <w:bCs/>
      <w:i w:val="0"/>
      <w:iCs w:val="0"/>
      <w:u w:val="none"/>
      <w:strike w:val="0"/>
      <w:smallCaps w:val="0"/>
      <w:sz w:val="32"/>
      <w:szCs w:val="32"/>
      <w:rFonts w:ascii="Times New Roman" w:eastAsia="Times New Roman" w:hAnsi="Times New Roman" w:cs="Times New Roman"/>
      <w:spacing w:val="160"/>
    </w:rPr>
  </w:style>
  <w:style w:type="character" w:customStyle="1" w:styleId="CharStyle12">
    <w:name w:val="Заголовок №1_"/>
    <w:basedOn w:val="DefaultParagraphFont"/>
    <w:link w:val="Style11"/>
    <w:rPr>
      <w:b/>
      <w:bCs/>
      <w:i/>
      <w:iCs/>
      <w:u w:val="none"/>
      <w:strike w:val="0"/>
      <w:smallCaps w:val="0"/>
      <w:sz w:val="38"/>
      <w:szCs w:val="38"/>
      <w:rFonts w:ascii="Times New Roman" w:eastAsia="Times New Roman" w:hAnsi="Times New Roman" w:cs="Times New Roman"/>
      <w:spacing w:val="-20"/>
    </w:rPr>
  </w:style>
  <w:style w:type="character" w:customStyle="1" w:styleId="CharStyle13">
    <w:name w:val="Заголовок №1 + Arial,12 pt,Не полужирный,Не курсив,Интервал 0 pt"/>
    <w:basedOn w:val="CharStyle12"/>
    <w:rPr>
      <w:lang w:val="ru-RU" w:eastAsia="ru-RU" w:bidi="ru-RU"/>
      <w:b/>
      <w:bCs/>
      <w:i/>
      <w:iCs/>
      <w:sz w:val="24"/>
      <w:szCs w:val="24"/>
      <w:rFonts w:ascii="Arial" w:eastAsia="Arial" w:hAnsi="Arial" w:cs="Arial"/>
      <w:w w:val="100"/>
      <w:spacing w:val="0"/>
      <w:color w:val="000000"/>
      <w:position w:val="0"/>
    </w:rPr>
  </w:style>
  <w:style w:type="character" w:customStyle="1" w:styleId="CharStyle14">
    <w:name w:val="Заголовок №1"/>
    <w:basedOn w:val="CharStyle12"/>
    <w:rPr>
      <w:lang w:val="ru-RU" w:eastAsia="ru-RU" w:bidi="ru-RU"/>
      <w:u w:val="single"/>
      <w:w w:val="100"/>
      <w:color w:val="000000"/>
      <w:position w:val="0"/>
    </w:rPr>
  </w:style>
  <w:style w:type="character" w:customStyle="1" w:styleId="CharStyle16">
    <w:name w:val="Колонтитул_"/>
    <w:basedOn w:val="DefaultParagraphFont"/>
    <w:link w:val="Style15"/>
    <w:rPr>
      <w:b w:val="0"/>
      <w:bCs w:val="0"/>
      <w:i w:val="0"/>
      <w:iCs w:val="0"/>
      <w:u w:val="none"/>
      <w:strike w:val="0"/>
      <w:smallCaps w:val="0"/>
      <w:sz w:val="8"/>
      <w:szCs w:val="8"/>
      <w:rFonts w:ascii="Times New Roman" w:eastAsia="Times New Roman" w:hAnsi="Times New Roman" w:cs="Times New Roman"/>
    </w:rPr>
  </w:style>
  <w:style w:type="character" w:customStyle="1" w:styleId="CharStyle17">
    <w:name w:val="Колонтитул"/>
    <w:basedOn w:val="CharStyle16"/>
    <w:rPr>
      <w:lang w:val="ru-RU" w:eastAsia="ru-RU" w:bidi="ru-RU"/>
      <w:w w:val="100"/>
      <w:spacing w:val="0"/>
      <w:color w:val="000000"/>
      <w:position w:val="0"/>
    </w:rPr>
  </w:style>
  <w:style w:type="character" w:customStyle="1" w:styleId="CharStyle18">
    <w:name w:val="Колонтитул + 9,5 pt,Полужирный"/>
    <w:basedOn w:val="CharStyle16"/>
    <w:rPr>
      <w:lang w:val="ru-RU" w:eastAsia="ru-RU" w:bidi="ru-RU"/>
      <w:b/>
      <w:bCs/>
      <w:sz w:val="19"/>
      <w:szCs w:val="19"/>
      <w:w w:val="100"/>
      <w:spacing w:val="0"/>
      <w:color w:val="000000"/>
      <w:position w:val="0"/>
    </w:rPr>
  </w:style>
  <w:style w:type="character" w:customStyle="1" w:styleId="CharStyle20">
    <w:name w:val="Заголовок №3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1">
    <w:name w:val="Основной текст + Полужирный"/>
    <w:basedOn w:val="CharStyle8"/>
    <w:rPr>
      <w:lang w:val="ru-RU" w:eastAsia="ru-RU" w:bidi="ru-RU"/>
      <w:b/>
      <w:bCs/>
      <w:sz w:val="24"/>
      <w:szCs w:val="24"/>
      <w:w w:val="100"/>
      <w:spacing w:val="0"/>
      <w:color w:val="000000"/>
      <w:position w:val="0"/>
    </w:rPr>
  </w:style>
  <w:style w:type="character" w:customStyle="1" w:styleId="CharStyle22">
    <w:name w:val="Основной текст"/>
    <w:basedOn w:val="CharStyle8"/>
    <w:rPr>
      <w:lang w:val="en-US" w:eastAsia="en-US" w:bidi="en-US"/>
      <w:u w:val="single"/>
      <w:sz w:val="24"/>
      <w:szCs w:val="24"/>
      <w:w w:val="100"/>
      <w:spacing w:val="0"/>
      <w:color w:val="000000"/>
      <w:position w:val="0"/>
    </w:rPr>
  </w:style>
  <w:style w:type="character" w:customStyle="1" w:styleId="CharStyle23">
    <w:name w:val="Основной текст + 22 pt,Курсив"/>
    <w:basedOn w:val="CharStyle8"/>
    <w:rPr>
      <w:lang w:val="ru-RU" w:eastAsia="ru-RU" w:bidi="ru-RU"/>
      <w:i/>
      <w:iCs/>
      <w:sz w:val="44"/>
      <w:szCs w:val="44"/>
      <w:w w:val="100"/>
      <w:spacing w:val="0"/>
      <w:color w:val="000000"/>
      <w:position w:val="0"/>
    </w:rPr>
  </w:style>
  <w:style w:type="character" w:customStyle="1" w:styleId="CharStyle25">
    <w:name w:val="Основной текст (3)_"/>
    <w:basedOn w:val="DefaultParagraphFont"/>
    <w:link w:val="Style24"/>
    <w:rPr>
      <w:b w:val="0"/>
      <w:bCs w:val="0"/>
      <w:i/>
      <w:iCs/>
      <w:u w:val="none"/>
      <w:strike w:val="0"/>
      <w:smallCaps w:val="0"/>
      <w:sz w:val="14"/>
      <w:szCs w:val="14"/>
      <w:rFonts w:ascii="Arial" w:eastAsia="Arial" w:hAnsi="Arial" w:cs="Arial"/>
    </w:rPr>
  </w:style>
  <w:style w:type="character" w:customStyle="1" w:styleId="CharStyle27">
    <w:name w:val="Основной текст (4)_"/>
    <w:basedOn w:val="DefaultParagraphFont"/>
    <w:link w:val="Style26"/>
    <w:rPr>
      <w:b w:val="0"/>
      <w:bCs w:val="0"/>
      <w:i w:val="0"/>
      <w:iCs w:val="0"/>
      <w:u w:val="none"/>
      <w:strike w:val="0"/>
      <w:smallCaps w:val="0"/>
      <w:sz w:val="11"/>
      <w:szCs w:val="11"/>
      <w:rFonts w:ascii="Times New Roman" w:eastAsia="Times New Roman" w:hAnsi="Times New Roman" w:cs="Times New Roman"/>
      <w:spacing w:val="10"/>
    </w:rPr>
  </w:style>
  <w:style w:type="character" w:customStyle="1" w:styleId="CharStyle28">
    <w:name w:val="Основной текст (4) + Курсив,Интервал 0 pt"/>
    <w:basedOn w:val="CharStyle27"/>
    <w:rPr>
      <w:lang w:val="ru-RU" w:eastAsia="ru-RU" w:bidi="ru-RU"/>
      <w:i/>
      <w:iCs/>
      <w:w w:val="100"/>
      <w:spacing w:val="0"/>
      <w:color w:val="000000"/>
      <w:position w:val="0"/>
    </w:rPr>
  </w:style>
  <w:style w:type="character" w:customStyle="1" w:styleId="CharStyle29">
    <w:name w:val="Основной текст (4) + Consolas,4 pt,Интервал 0 pt"/>
    <w:basedOn w:val="CharStyle27"/>
    <w:rPr>
      <w:lang w:val="en-US" w:eastAsia="en-US" w:bidi="en-US"/>
      <w:sz w:val="8"/>
      <w:szCs w:val="8"/>
      <w:rFonts w:ascii="Consolas" w:eastAsia="Consolas" w:hAnsi="Consolas" w:cs="Consola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120" w:after="120" w:line="0" w:lineRule="exact"/>
    </w:pPr>
    <w:rPr>
      <w:b/>
      <w:bCs/>
      <w:i w:val="0"/>
      <w:iCs w:val="0"/>
      <w:u w:val="none"/>
      <w:strike w:val="0"/>
      <w:smallCaps w:val="0"/>
      <w:rFonts w:ascii="Times New Roman" w:eastAsia="Times New Roman" w:hAnsi="Times New Roman" w:cs="Times New Roman"/>
    </w:rPr>
  </w:style>
  <w:style w:type="paragraph" w:customStyle="1" w:styleId="Style5">
    <w:name w:val="Подпись к картинке"/>
    <w:basedOn w:val="Normal"/>
    <w:link w:val="CharStyle6"/>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5"/>
    </w:rPr>
  </w:style>
  <w:style w:type="paragraph" w:customStyle="1" w:styleId="Style7">
    <w:name w:val="Основной текст"/>
    <w:basedOn w:val="Normal"/>
    <w:link w:val="CharStyle8"/>
    <w:pPr>
      <w:widowControl w:val="0"/>
      <w:shd w:val="clear" w:color="auto" w:fill="FFFFFF"/>
      <w:jc w:val="right"/>
      <w:spacing w:before="240" w:after="360" w:line="0" w:lineRule="exact"/>
    </w:pPr>
    <w:rPr>
      <w:b w:val="0"/>
      <w:bCs w:val="0"/>
      <w:i w:val="0"/>
      <w:iCs w:val="0"/>
      <w:u w:val="none"/>
      <w:strike w:val="0"/>
      <w:smallCaps w:val="0"/>
      <w:rFonts w:ascii="Times New Roman" w:eastAsia="Times New Roman" w:hAnsi="Times New Roman" w:cs="Times New Roman"/>
    </w:rPr>
  </w:style>
  <w:style w:type="paragraph" w:customStyle="1" w:styleId="Style9">
    <w:name w:val="Заголовок №2"/>
    <w:basedOn w:val="Normal"/>
    <w:link w:val="CharStyle10"/>
    <w:pPr>
      <w:widowControl w:val="0"/>
      <w:shd w:val="clear" w:color="auto" w:fill="FFFFFF"/>
      <w:jc w:val="center"/>
      <w:outlineLvl w:val="1"/>
      <w:spacing w:before="360" w:after="60" w:line="0" w:lineRule="exact"/>
    </w:pPr>
    <w:rPr>
      <w:b/>
      <w:bCs/>
      <w:i w:val="0"/>
      <w:iCs w:val="0"/>
      <w:u w:val="none"/>
      <w:strike w:val="0"/>
      <w:smallCaps w:val="0"/>
      <w:sz w:val="32"/>
      <w:szCs w:val="32"/>
      <w:rFonts w:ascii="Times New Roman" w:eastAsia="Times New Roman" w:hAnsi="Times New Roman" w:cs="Times New Roman"/>
      <w:spacing w:val="160"/>
    </w:rPr>
  </w:style>
  <w:style w:type="paragraph" w:customStyle="1" w:styleId="Style11">
    <w:name w:val="Заголовок №1"/>
    <w:basedOn w:val="Normal"/>
    <w:link w:val="CharStyle12"/>
    <w:pPr>
      <w:widowControl w:val="0"/>
      <w:shd w:val="clear" w:color="auto" w:fill="FFFFFF"/>
      <w:outlineLvl w:val="0"/>
      <w:spacing w:before="60" w:line="0" w:lineRule="exact"/>
    </w:pPr>
    <w:rPr>
      <w:b/>
      <w:bCs/>
      <w:i/>
      <w:iCs/>
      <w:u w:val="none"/>
      <w:strike w:val="0"/>
      <w:smallCaps w:val="0"/>
      <w:sz w:val="38"/>
      <w:szCs w:val="38"/>
      <w:rFonts w:ascii="Times New Roman" w:eastAsia="Times New Roman" w:hAnsi="Times New Roman" w:cs="Times New Roman"/>
      <w:spacing w:val="-20"/>
    </w:rPr>
  </w:style>
  <w:style w:type="paragraph" w:customStyle="1" w:styleId="Style15">
    <w:name w:val="Колонтитул"/>
    <w:basedOn w:val="Normal"/>
    <w:link w:val="CharStyle16"/>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19">
    <w:name w:val="Заголовок №3"/>
    <w:basedOn w:val="Normal"/>
    <w:link w:val="CharStyle20"/>
    <w:pPr>
      <w:widowControl w:val="0"/>
      <w:shd w:val="clear" w:color="auto" w:fill="FFFFFF"/>
      <w:jc w:val="center"/>
      <w:outlineLvl w:val="2"/>
      <w:spacing w:before="240" w:after="360" w:line="0" w:lineRule="exact"/>
    </w:pPr>
    <w:rPr>
      <w:b/>
      <w:bCs/>
      <w:i w:val="0"/>
      <w:iCs w:val="0"/>
      <w:u w:val="none"/>
      <w:strike w:val="0"/>
      <w:smallCaps w:val="0"/>
      <w:rFonts w:ascii="Times New Roman" w:eastAsia="Times New Roman" w:hAnsi="Times New Roman" w:cs="Times New Roman"/>
    </w:rPr>
  </w:style>
  <w:style w:type="paragraph" w:customStyle="1" w:styleId="Style24">
    <w:name w:val="Основной текст (3)"/>
    <w:basedOn w:val="Normal"/>
    <w:link w:val="CharStyle25"/>
    <w:pPr>
      <w:widowControl w:val="0"/>
      <w:shd w:val="clear" w:color="auto" w:fill="FFFFFF"/>
      <w:spacing w:line="0" w:lineRule="exact"/>
    </w:pPr>
    <w:rPr>
      <w:b w:val="0"/>
      <w:bCs w:val="0"/>
      <w:i/>
      <w:iCs/>
      <w:u w:val="none"/>
      <w:strike w:val="0"/>
      <w:smallCaps w:val="0"/>
      <w:sz w:val="14"/>
      <w:szCs w:val="14"/>
      <w:rFonts w:ascii="Arial" w:eastAsia="Arial" w:hAnsi="Arial" w:cs="Arial"/>
    </w:rPr>
  </w:style>
  <w:style w:type="paragraph" w:customStyle="1" w:styleId="Style26">
    <w:name w:val="Основной текст (4)"/>
    <w:basedOn w:val="Normal"/>
    <w:link w:val="CharStyle27"/>
    <w:pPr>
      <w:widowControl w:val="0"/>
      <w:shd w:val="clear" w:color="auto" w:fill="FFFFFF"/>
      <w:jc w:val="both"/>
      <w:spacing w:line="0" w:lineRule="exact"/>
    </w:pPr>
    <w:rPr>
      <w:b w:val="0"/>
      <w:bCs w:val="0"/>
      <w:i w:val="0"/>
      <w:iCs w:val="0"/>
      <w:u w:val="none"/>
      <w:strike w:val="0"/>
      <w:smallCaps w:val="0"/>
      <w:sz w:val="11"/>
      <w:szCs w:val="11"/>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header" Target="header2.xml"/><Relationship Id="rId11" Type="http://schemas.openxmlformats.org/officeDocument/2006/relationships/header" Target="header3.xml"/><Relationship Id="rId12" Type="http://schemas.openxmlformats.org/officeDocument/2006/relationships/image" Target="media/image3.jpeg"/><Relationship Id="rId13" Type="http://schemas.openxmlformats.org/officeDocument/2006/relationships/image" Target="media/image3.jpeg" TargetMode="External"/><Relationship Id="rId14" Type="http://schemas.openxmlformats.org/officeDocument/2006/relationships/image" Target="media/image4.jpeg"/><Relationship Id="rId15" Type="http://schemas.openxmlformats.org/officeDocument/2006/relationships/image" Target="media/image4.jpeg" TargetMode="External"/><Relationship Id="rId16" Type="http://schemas.openxmlformats.org/officeDocument/2006/relationships/header" Target="header4.xml"/><Relationship Id="rId17" Type="http://schemas.openxmlformats.org/officeDocument/2006/relationships/header" Target="header5.xm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