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framePr w:w="806" w:h="970" w:wrap="around" w:vAnchor="text" w:hAnchor="margin" w:x="1648"/>
        <w:widowControl w:val="0"/>
        <w:rPr>
          <w:sz w:val="2"/>
          <w:szCs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width:40pt;height:49pt;">
            <v:imagedata r:id="rId5" r:href="rId6"/>
          </v:shape>
        </w:pict>
      </w:r>
    </w:p>
    <w:p>
      <w:pPr>
        <w:pStyle w:val="Style3"/>
        <w:framePr w:w="1354" w:h="930" w:wrap="around" w:vAnchor="text" w:hAnchor="margin" w:x="1379" w:y="1439"/>
        <w:widowControl w:val="0"/>
        <w:keepNext w:val="0"/>
        <w:keepLines w:val="0"/>
        <w:shd w:val="clear" w:color="auto" w:fill="auto"/>
        <w:bidi w:val="0"/>
        <w:spacing w:before="0" w:after="0"/>
        <w:ind w:left="0" w:right="0" w:firstLine="0"/>
      </w:pPr>
      <w:r>
        <w:rPr>
          <w:rStyle w:val="CharStyle5"/>
          <w:b/>
          <w:bCs/>
          <w:spacing w:val="0"/>
        </w:rPr>
        <w:t>УПРАВЛЕ</w:t>
      </w:r>
      <w:r>
        <w:rPr>
          <w:rStyle w:val="CharStyle6"/>
          <w:b/>
          <w:bCs/>
          <w:spacing w:val="0"/>
        </w:rPr>
        <w:t>НИЕ</w:t>
      </w:r>
      <w:r>
        <w:rPr>
          <w:rStyle w:val="CharStyle5"/>
          <w:b/>
          <w:bCs/>
          <w:spacing w:val="0"/>
        </w:rPr>
        <w:t xml:space="preserve"> по г. Москве</w:t>
      </w:r>
    </w:p>
    <w:p>
      <w:pPr>
        <w:pStyle w:val="Style7"/>
        <w:framePr w:w="3368" w:h="470" w:wrap="around" w:vAnchor="text" w:hAnchor="margin" w:x="364" w:y="960"/>
        <w:widowControl w:val="0"/>
        <w:keepNext w:val="0"/>
        <w:keepLines w:val="0"/>
        <w:shd w:val="clear" w:color="auto" w:fill="auto"/>
        <w:bidi w:val="0"/>
        <w:spacing w:before="0" w:after="0"/>
        <w:ind w:left="0" w:right="40" w:firstLine="0"/>
      </w:pPr>
      <w:r>
        <w:rPr>
          <w:rStyle w:val="CharStyle9"/>
          <w:b/>
          <w:bCs/>
          <w:spacing w:val="0"/>
        </w:rPr>
        <w:t>ФЕДЕРАЛЬНАЯ АНТИМОНОПОЛЬНАЯ СЛУЖБА</w:t>
      </w:r>
    </w:p>
    <w:p>
      <w:pPr>
        <w:widowControl w:val="0"/>
        <w:rPr>
          <w:sz w:val="2"/>
          <w:szCs w:val="2"/>
        </w:rPr>
      </w:pPr>
    </w:p>
    <w:p>
      <w:pPr>
        <w:pStyle w:val="Style10"/>
        <w:widowControl w:val="0"/>
        <w:keepNext w:val="0"/>
        <w:keepLines w:val="0"/>
        <w:shd w:val="clear" w:color="auto" w:fill="auto"/>
        <w:bidi w:val="0"/>
        <w:spacing w:before="0" w:after="257"/>
        <w:ind w:left="0" w:right="20" w:firstLine="0"/>
      </w:pPr>
      <w:r>
        <w:rPr>
          <w:rStyle w:val="CharStyle12"/>
        </w:rPr>
        <w:t xml:space="preserve">Мясницкий проезд, д.4, стр. 1 107078, г. Москва, тел. (495) 784-75-05, факс (495) 607-49-29 факс (495) 607-42-92, </w:t>
      </w:r>
      <w:r>
        <w:rPr>
          <w:rStyle w:val="CharStyle13"/>
        </w:rPr>
        <w:t>e-mail: to77@,fas.gov.ru</w:t>
      </w:r>
    </w:p>
    <w:p>
      <w:pPr>
        <w:pStyle w:val="Style17"/>
        <w:tabs>
          <w:tab w:leader="underscore" w:pos="3934" w:val="left"/>
        </w:tabs>
        <w:widowControl w:val="0"/>
        <w:keepNext w:val="0"/>
        <w:keepLines w:val="0"/>
        <w:shd w:val="clear" w:color="auto" w:fill="auto"/>
        <w:bidi w:val="0"/>
        <w:spacing w:before="0" w:after="190" w:line="200" w:lineRule="exact"/>
        <w:ind w:left="80" w:right="0" w:firstLine="0"/>
      </w:pPr>
      <w:r>
        <w:rPr>
          <w:rStyle w:val="CharStyle19"/>
        </w:rPr>
        <w:t xml:space="preserve">  №</w:t>
        <w:tab/>
      </w:r>
    </w:p>
    <w:p>
      <w:pPr>
        <w:pStyle w:val="Style10"/>
        <w:tabs>
          <w:tab w:leader="none" w:pos="1987" w:val="left"/>
        </w:tabs>
        <w:widowControl w:val="0"/>
        <w:keepNext w:val="0"/>
        <w:keepLines w:val="0"/>
        <w:shd w:val="clear" w:color="auto" w:fill="auto"/>
        <w:bidi w:val="0"/>
        <w:jc w:val="both"/>
        <w:spacing w:before="0" w:after="0" w:line="180" w:lineRule="exact"/>
        <w:ind w:left="0" w:right="0" w:firstLine="0"/>
      </w:pPr>
      <w:r>
        <w:rPr>
          <w:rStyle w:val="CharStyle12"/>
        </w:rPr>
        <w:t>На №</w:t>
        <w:tab/>
        <w:t>от</w:t>
      </w:r>
    </w:p>
    <w:p>
      <w:pPr>
        <w:pStyle w:val="Style20"/>
        <w:widowControl w:val="0"/>
        <w:keepNext w:val="0"/>
        <w:keepLines w:val="0"/>
        <w:shd w:val="clear" w:color="auto" w:fill="auto"/>
        <w:bidi w:val="0"/>
        <w:spacing w:before="0" w:after="187" w:line="260" w:lineRule="exact"/>
        <w:ind w:left="0" w:right="0" w:firstLine="0"/>
      </w:pPr>
      <w:r>
        <w:rPr>
          <w:lang w:val="ru-RU" w:eastAsia="ru-RU" w:bidi="ru-RU"/>
          <w:w w:val="100"/>
          <w:spacing w:val="0"/>
          <w:color w:val="000000"/>
          <w:position w:val="0"/>
        </w:rPr>
        <w:t>Центральное таможенное управление</w:t>
      </w:r>
    </w:p>
    <w:p>
      <w:pPr>
        <w:pStyle w:val="Style20"/>
        <w:widowControl w:val="0"/>
        <w:keepNext w:val="0"/>
        <w:keepLines w:val="0"/>
        <w:shd w:val="clear" w:color="auto" w:fill="auto"/>
        <w:bidi w:val="0"/>
        <w:jc w:val="left"/>
        <w:spacing w:before="0" w:after="346" w:line="317" w:lineRule="exact"/>
        <w:ind w:left="0" w:right="0" w:firstLine="0"/>
      </w:pPr>
      <w:r>
        <w:rPr>
          <w:lang w:val="ru-RU" w:eastAsia="ru-RU" w:bidi="ru-RU"/>
          <w:w w:val="100"/>
          <w:spacing w:val="0"/>
          <w:color w:val="000000"/>
          <w:position w:val="0"/>
        </w:rPr>
        <w:t>Комсомольская пл., д. 1, г. Москва, 107140</w:t>
      </w:r>
    </w:p>
    <w:p>
      <w:pPr>
        <w:pStyle w:val="Style20"/>
        <w:widowControl w:val="0"/>
        <w:keepNext w:val="0"/>
        <w:keepLines w:val="0"/>
        <w:shd w:val="clear" w:color="auto" w:fill="auto"/>
        <w:bidi w:val="0"/>
        <w:jc w:val="left"/>
        <w:spacing w:before="0" w:after="312" w:line="260" w:lineRule="exact"/>
        <w:ind w:left="0" w:right="0" w:firstLine="0"/>
      </w:pPr>
      <w:r>
        <w:rPr>
          <w:lang w:val="ru-RU" w:eastAsia="ru-RU" w:bidi="ru-RU"/>
          <w:w w:val="100"/>
          <w:spacing w:val="0"/>
          <w:color w:val="000000"/>
          <w:position w:val="0"/>
        </w:rPr>
        <w:t>ООО «ДСЦБИ «Маском»</w:t>
      </w:r>
    </w:p>
    <w:p>
      <w:pPr>
        <w:pStyle w:val="Style20"/>
        <w:widowControl w:val="0"/>
        <w:keepNext w:val="0"/>
        <w:keepLines w:val="0"/>
        <w:shd w:val="clear" w:color="auto" w:fill="auto"/>
        <w:bidi w:val="0"/>
        <w:jc w:val="left"/>
        <w:spacing w:before="0" w:after="346" w:line="317" w:lineRule="exact"/>
        <w:ind w:left="0" w:right="0" w:firstLine="0"/>
      </w:pPr>
      <w:r>
        <w:rPr>
          <w:lang w:val="ru-RU" w:eastAsia="ru-RU" w:bidi="ru-RU"/>
          <w:w w:val="100"/>
          <w:spacing w:val="0"/>
          <w:color w:val="000000"/>
          <w:position w:val="0"/>
        </w:rPr>
        <w:t>ул. Хабаровская, д. 15, оф. 34, г. Хабаровск, 680009</w:t>
      </w:r>
    </w:p>
    <w:p>
      <w:pPr>
        <w:pStyle w:val="Style20"/>
        <w:widowControl w:val="0"/>
        <w:keepNext w:val="0"/>
        <w:keepLines w:val="0"/>
        <w:shd w:val="clear" w:color="auto" w:fill="auto"/>
        <w:bidi w:val="0"/>
        <w:jc w:val="left"/>
        <w:spacing w:before="0" w:after="303" w:line="260" w:lineRule="exact"/>
        <w:ind w:left="0" w:right="0" w:firstLine="0"/>
      </w:pPr>
      <w:r>
        <w:rPr>
          <w:lang w:val="ru-RU" w:eastAsia="ru-RU" w:bidi="ru-RU"/>
          <w:w w:val="100"/>
          <w:spacing w:val="0"/>
          <w:color w:val="000000"/>
          <w:position w:val="0"/>
        </w:rPr>
        <w:t>ООО «ЭТП ГПБ»</w:t>
      </w:r>
    </w:p>
    <w:p>
      <w:pPr>
        <w:pStyle w:val="Style20"/>
        <w:widowControl w:val="0"/>
        <w:keepNext w:val="0"/>
        <w:keepLines w:val="0"/>
        <w:shd w:val="clear" w:color="auto" w:fill="auto"/>
        <w:bidi w:val="0"/>
        <w:jc w:val="left"/>
        <w:spacing w:before="0" w:after="0" w:line="322" w:lineRule="exact"/>
        <w:ind w:left="0" w:right="0" w:firstLine="0"/>
        <w:sectPr>
          <w:headerReference w:type="default" r:id="rId7"/>
          <w:footerReference w:type="default" r:id="rId8"/>
          <w:footerReference w:type="first" r:id="rId9"/>
          <w:titlePg/>
          <w:footnotePr>
            <w:pos w:val="pageBottom"/>
            <w:numFmt w:val="decimal"/>
            <w:numRestart w:val="continuous"/>
          </w:footnotePr>
          <w:type w:val="continuous"/>
          <w:pgSz w:w="11909" w:h="16838"/>
          <w:pgMar w:top="979" w:left="885" w:right="1010" w:bottom="341" w:header="0" w:footer="3" w:gutter="0"/>
          <w:rtlGutter w:val="0"/>
          <w:cols w:num="2" w:space="720" w:equalWidth="0">
            <w:col w:w="3941" w:space="1325"/>
            <w:col w:w="4747"/>
          </w:cols>
          <w:noEndnote/>
          <w:docGrid w:linePitch="360"/>
        </w:sectPr>
      </w:pPr>
      <w:r>
        <w:rPr>
          <w:lang w:val="ru-RU" w:eastAsia="ru-RU" w:bidi="ru-RU"/>
          <w:w w:val="100"/>
          <w:spacing w:val="0"/>
          <w:color w:val="000000"/>
          <w:position w:val="0"/>
        </w:rPr>
        <w:t>ул. Миклухо-Маклая, д. 40, подвал, пом I, комн. 25, г. Москва, 117342</w:t>
      </w:r>
    </w:p>
    <w:p>
      <w:pPr>
        <w:widowControl w:val="0"/>
        <w:spacing w:line="240" w:lineRule="exact"/>
        <w:rPr>
          <w:sz w:val="19"/>
          <w:szCs w:val="19"/>
        </w:rPr>
      </w:pPr>
    </w:p>
    <w:p>
      <w:pPr>
        <w:widowControl w:val="0"/>
        <w:spacing w:before="60" w:after="60" w:line="240" w:lineRule="exact"/>
        <w:rPr>
          <w:sz w:val="19"/>
          <w:szCs w:val="19"/>
        </w:rPr>
      </w:pPr>
    </w:p>
    <w:p>
      <w:pPr>
        <w:widowControl w:val="0"/>
        <w:rPr>
          <w:sz w:val="2"/>
          <w:szCs w:val="2"/>
        </w:rPr>
        <w:sectPr>
          <w:type w:val="continuous"/>
          <w:pgSz w:w="11909" w:h="16838"/>
          <w:pgMar w:top="0" w:left="0" w:right="0" w:bottom="0" w:header="0" w:footer="3" w:gutter="0"/>
          <w:rtlGutter w:val="0"/>
          <w:cols w:space="720"/>
          <w:noEndnote/>
          <w:docGrid w:linePitch="360"/>
        </w:sectPr>
      </w:pPr>
    </w:p>
    <w:p>
      <w:pPr>
        <w:pStyle w:val="Style24"/>
        <w:tabs>
          <w:tab w:leader="none" w:pos="8430" w:val="left"/>
        </w:tabs>
        <w:widowControl w:val="0"/>
        <w:keepNext w:val="0"/>
        <w:keepLines w:val="0"/>
        <w:shd w:val="clear" w:color="auto" w:fill="auto"/>
        <w:bidi w:val="0"/>
        <w:jc w:val="left"/>
        <w:spacing w:before="0" w:after="0"/>
        <w:ind w:left="40" w:right="600"/>
      </w:pPr>
      <w:r>
        <w:rPr>
          <w:lang w:val="ru-RU" w:eastAsia="ru-RU" w:bidi="ru-RU"/>
          <w:w w:val="100"/>
          <w:spacing w:val="0"/>
          <w:color w:val="000000"/>
          <w:position w:val="0"/>
        </w:rPr>
        <w:t>РЕШЕНИЕ по делу №077/06/106-11621/2022 о нарушении законодательства о контрактной системе 05.08.2022</w:t>
        <w:tab/>
        <w:t>г. Москва</w:t>
      </w:r>
    </w:p>
    <w:p>
      <w:pPr>
        <w:pStyle w:val="Style20"/>
        <w:tabs>
          <w:tab w:leader="none" w:pos="2323" w:val="left"/>
        </w:tabs>
        <w:widowControl w:val="0"/>
        <w:keepNext w:val="0"/>
        <w:keepLines w:val="0"/>
        <w:shd w:val="clear" w:color="auto" w:fill="auto"/>
        <w:bidi w:val="0"/>
        <w:spacing w:before="0" w:after="0" w:line="322" w:lineRule="exact"/>
        <w:ind w:left="40" w:right="0" w:firstLine="680"/>
      </w:pPr>
      <w:r>
        <w:rPr>
          <w:lang w:val="ru-RU" w:eastAsia="ru-RU" w:bidi="ru-RU"/>
          <w:w w:val="100"/>
          <w:spacing w:val="0"/>
          <w:color w:val="000000"/>
          <w:position w:val="0"/>
        </w:rPr>
        <w:t>Комиссия</w:t>
        <w:tab/>
        <w:t>Управления Федеральной антимонопольной службы</w:t>
      </w:r>
    </w:p>
    <w:p>
      <w:pPr>
        <w:pStyle w:val="Style20"/>
        <w:widowControl w:val="0"/>
        <w:keepNext w:val="0"/>
        <w:keepLines w:val="0"/>
        <w:shd w:val="clear" w:color="auto" w:fill="auto"/>
        <w:bidi w:val="0"/>
        <w:spacing w:before="0" w:after="0" w:line="322" w:lineRule="exact"/>
        <w:ind w:left="40" w:right="20" w:firstLine="0"/>
      </w:pPr>
      <w:r>
        <w:rPr>
          <w:lang w:val="ru-RU" w:eastAsia="ru-RU" w:bidi="ru-RU"/>
          <w:w w:val="100"/>
          <w:spacing w:val="0"/>
          <w:color w:val="000000"/>
          <w:position w:val="0"/>
        </w:rPr>
        <w:t>по г. Москве по контролю в сфере закупок товаров, работ, услуг (далее - Комиссия Управления) в составе:</w:t>
      </w:r>
    </w:p>
    <w:p>
      <w:pPr>
        <w:pStyle w:val="Style20"/>
        <w:tabs>
          <w:tab w:leader="none" w:pos="5074" w:val="right"/>
          <w:tab w:leader="none" w:pos="5414" w:val="left"/>
        </w:tabs>
        <w:widowControl w:val="0"/>
        <w:keepNext w:val="0"/>
        <w:keepLines w:val="0"/>
        <w:shd w:val="clear" w:color="auto" w:fill="auto"/>
        <w:bidi w:val="0"/>
        <w:spacing w:before="0" w:after="0" w:line="322" w:lineRule="exact"/>
        <w:ind w:left="40" w:right="0" w:firstLine="680"/>
      </w:pPr>
      <w:r>
        <w:rPr>
          <w:lang w:val="ru-RU" w:eastAsia="ru-RU" w:bidi="ru-RU"/>
          <w:w w:val="100"/>
          <w:spacing w:val="0"/>
          <w:color w:val="000000"/>
          <w:position w:val="0"/>
        </w:rPr>
        <w:t>Председательствующего:</w:t>
        <w:tab/>
        <w:t>Главного</w:t>
        <w:tab/>
        <w:t>государственного инспектора отдела</w:t>
      </w:r>
    </w:p>
    <w:p>
      <w:pPr>
        <w:pStyle w:val="Style20"/>
        <w:widowControl w:val="0"/>
        <w:keepNext w:val="0"/>
        <w:keepLines w:val="0"/>
        <w:shd w:val="clear" w:color="auto" w:fill="auto"/>
        <w:bidi w:val="0"/>
        <w:spacing w:before="0" w:after="0" w:line="322" w:lineRule="exact"/>
        <w:ind w:left="40" w:right="0" w:firstLine="0"/>
      </w:pPr>
      <w:r>
        <w:rPr>
          <w:lang w:val="ru-RU" w:eastAsia="ru-RU" w:bidi="ru-RU"/>
          <w:w w:val="100"/>
          <w:spacing w:val="0"/>
          <w:color w:val="000000"/>
          <w:position w:val="0"/>
        </w:rPr>
        <w:t>обжалования государственных закупок Е.А. Мироновой,</w:t>
      </w:r>
    </w:p>
    <w:p>
      <w:pPr>
        <w:pStyle w:val="Style20"/>
        <w:widowControl w:val="0"/>
        <w:keepNext w:val="0"/>
        <w:keepLines w:val="0"/>
        <w:shd w:val="clear" w:color="auto" w:fill="auto"/>
        <w:bidi w:val="0"/>
        <w:spacing w:before="0" w:after="0" w:line="322" w:lineRule="exact"/>
        <w:ind w:left="40" w:right="0" w:firstLine="680"/>
      </w:pPr>
      <w:r>
        <w:rPr>
          <w:lang w:val="ru-RU" w:eastAsia="ru-RU" w:bidi="ru-RU"/>
          <w:w w:val="100"/>
          <w:spacing w:val="0"/>
          <w:color w:val="000000"/>
          <w:position w:val="0"/>
        </w:rPr>
        <w:t>Члены Комиссии:</w:t>
      </w:r>
    </w:p>
    <w:p>
      <w:pPr>
        <w:pStyle w:val="Style20"/>
        <w:widowControl w:val="0"/>
        <w:keepNext w:val="0"/>
        <w:keepLines w:val="0"/>
        <w:shd w:val="clear" w:color="auto" w:fill="auto"/>
        <w:bidi w:val="0"/>
        <w:spacing w:before="0" w:after="0" w:line="322" w:lineRule="exact"/>
        <w:ind w:left="40" w:right="20" w:firstLine="680"/>
      </w:pPr>
      <w:r>
        <w:rPr>
          <w:lang w:val="ru-RU" w:eastAsia="ru-RU" w:bidi="ru-RU"/>
          <w:w w:val="100"/>
          <w:spacing w:val="0"/>
          <w:color w:val="000000"/>
          <w:position w:val="0"/>
        </w:rPr>
        <w:t>Ведущего специалиста-эксперта отдела обжалования государственных закупок А.А. Матюшенко,</w:t>
      </w:r>
    </w:p>
    <w:p>
      <w:pPr>
        <w:pStyle w:val="Style20"/>
        <w:widowControl w:val="0"/>
        <w:keepNext w:val="0"/>
        <w:keepLines w:val="0"/>
        <w:shd w:val="clear" w:color="auto" w:fill="auto"/>
        <w:bidi w:val="0"/>
        <w:spacing w:before="0" w:after="0" w:line="322" w:lineRule="exact"/>
        <w:ind w:left="40" w:right="20" w:firstLine="680"/>
      </w:pPr>
      <w:r>
        <w:rPr>
          <w:lang w:val="ru-RU" w:eastAsia="ru-RU" w:bidi="ru-RU"/>
          <w:w w:val="100"/>
          <w:spacing w:val="0"/>
          <w:color w:val="000000"/>
          <w:position w:val="0"/>
        </w:rPr>
        <w:t>Ведущего специалиста-эксперта отдела обжалования государственных закупок А.З. Касимовой,</w:t>
      </w:r>
    </w:p>
    <w:p>
      <w:pPr>
        <w:pStyle w:val="Style20"/>
        <w:tabs>
          <w:tab w:leader="none" w:pos="616" w:val="left"/>
        </w:tabs>
        <w:widowControl w:val="0"/>
        <w:keepNext w:val="0"/>
        <w:keepLines w:val="0"/>
        <w:shd w:val="clear" w:color="auto" w:fill="auto"/>
        <w:bidi w:val="0"/>
        <w:spacing w:before="0" w:after="0" w:line="322" w:lineRule="exact"/>
        <w:ind w:left="40" w:right="20" w:firstLine="680"/>
      </w:pPr>
      <w:r>
        <w:rPr>
          <w:lang w:val="ru-RU" w:eastAsia="ru-RU" w:bidi="ru-RU"/>
          <w:w w:val="100"/>
          <w:spacing w:val="0"/>
          <w:color w:val="000000"/>
          <w:position w:val="0"/>
        </w:rPr>
        <w:t>рассмотрение жалобы проводилось дистанционно (посредством видеоконференцсвязи) в целях исполнения Указа Мэра Москвы от 25.09.2020 №</w:t>
        <w:tab/>
        <w:t>92-УМ «О внесении изменений в правовые акты города Москвы»</w:t>
      </w:r>
    </w:p>
    <w:p>
      <w:pPr>
        <w:pStyle w:val="Style20"/>
        <w:widowControl w:val="0"/>
        <w:keepNext w:val="0"/>
        <w:keepLines w:val="0"/>
        <w:shd w:val="clear" w:color="auto" w:fill="auto"/>
        <w:bidi w:val="0"/>
        <w:spacing w:before="0" w:after="0" w:line="322" w:lineRule="exact"/>
        <w:ind w:left="40" w:right="20" w:firstLine="0"/>
      </w:pPr>
      <w:r>
        <w:rPr>
          <w:lang w:val="ru-RU" w:eastAsia="ru-RU" w:bidi="ru-RU"/>
          <w:w w:val="100"/>
          <w:spacing w:val="0"/>
          <w:color w:val="000000"/>
          <w:position w:val="0"/>
        </w:rPr>
        <w:t xml:space="preserve">и предупреждения распространения в городе Москве инфекции, вызванной коронавирусом </w:t>
      </w:r>
      <w:r>
        <w:rPr>
          <w:lang w:val="en-US" w:eastAsia="en-US" w:bidi="en-US"/>
          <w:w w:val="100"/>
          <w:spacing w:val="0"/>
          <w:color w:val="000000"/>
          <w:position w:val="0"/>
        </w:rPr>
        <w:t>2019-nCoV,</w:t>
      </w:r>
    </w:p>
    <w:p>
      <w:pPr>
        <w:pStyle w:val="Style20"/>
        <w:widowControl w:val="0"/>
        <w:keepNext w:val="0"/>
        <w:keepLines w:val="0"/>
        <w:shd w:val="clear" w:color="auto" w:fill="auto"/>
        <w:bidi w:val="0"/>
        <w:spacing w:before="0" w:after="0" w:line="322" w:lineRule="exact"/>
        <w:ind w:left="40" w:right="20" w:firstLine="680"/>
      </w:pPr>
      <w:r>
        <w:rPr>
          <w:lang w:val="ru-RU" w:eastAsia="ru-RU" w:bidi="ru-RU"/>
          <w:w w:val="100"/>
          <w:spacing w:val="0"/>
          <w:color w:val="000000"/>
          <w:position w:val="0"/>
        </w:rPr>
        <w:t>при участии представителей Центрального таможенного управления: Нестеренко Т.В. (дов.№81-19/115 от 04.08.2022), М</w:t>
      </w:r>
      <w:r>
        <w:rPr>
          <w:rStyle w:val="CharStyle26"/>
        </w:rPr>
        <w:t>ашк</w:t>
      </w:r>
      <w:r>
        <w:rPr>
          <w:lang w:val="ru-RU" w:eastAsia="ru-RU" w:bidi="ru-RU"/>
          <w:w w:val="100"/>
          <w:spacing w:val="0"/>
          <w:color w:val="000000"/>
          <w:position w:val="0"/>
        </w:rPr>
        <w:t>овой А.А. (дов.№ 81-19/272 от 28.12.2021), Янкевич Н.Г. (дов.№ 81-19/268 от 28.12.2021),</w:t>
      </w:r>
    </w:p>
    <w:p>
      <w:pPr>
        <w:pStyle w:val="Style20"/>
        <w:widowControl w:val="0"/>
        <w:keepNext w:val="0"/>
        <w:keepLines w:val="0"/>
        <w:shd w:val="clear" w:color="auto" w:fill="auto"/>
        <w:bidi w:val="0"/>
        <w:spacing w:before="0" w:after="0" w:line="322" w:lineRule="exact"/>
        <w:ind w:left="40" w:right="20" w:firstLine="680"/>
      </w:pPr>
      <w:r>
        <w:rPr>
          <w:lang w:val="ru-RU" w:eastAsia="ru-RU" w:bidi="ru-RU"/>
          <w:w w:val="100"/>
          <w:spacing w:val="0"/>
          <w:color w:val="000000"/>
          <w:position w:val="0"/>
        </w:rPr>
        <w:t>в отсутствие представителей ООО «ДСЦБИ «Маском», о времени и порядке заседания Комиссии Управления уведомленных надлежащим образом письмом Московского УФАС России № ЕИ/40381/22 от 03.08.2022,</w:t>
      </w:r>
    </w:p>
    <w:p>
      <w:pPr>
        <w:pStyle w:val="Style22"/>
        <w:framePr w:w="1685" w:h="394" w:wrap="around" w:vAnchor="text" w:hAnchor="margin" w:x="385" w:y="1163"/>
        <w:widowControl w:val="0"/>
        <w:keepNext w:val="0"/>
        <w:keepLines w:val="0"/>
        <w:shd w:val="clear" w:color="auto" w:fill="auto"/>
        <w:bidi w:val="0"/>
        <w:jc w:val="left"/>
        <w:spacing w:before="0" w:after="0" w:line="240" w:lineRule="auto"/>
        <w:ind w:left="0" w:right="0" w:firstLine="0"/>
      </w:pPr>
      <w:r>
        <w:rPr>
          <w:w w:val="100"/>
          <w:spacing w:val="0"/>
          <w:color w:val="000000"/>
          <w:position w:val="0"/>
        </w:rPr>
        <w:t>000817407545</w:t>
      </w:r>
    </w:p>
    <w:p>
      <w:pPr>
        <w:pStyle w:val="Style20"/>
        <w:widowControl w:val="0"/>
        <w:keepNext w:val="0"/>
        <w:keepLines w:val="0"/>
        <w:shd w:val="clear" w:color="auto" w:fill="auto"/>
        <w:bidi w:val="0"/>
        <w:spacing w:before="0" w:after="116" w:line="322" w:lineRule="exact"/>
        <w:ind w:left="40" w:right="20" w:firstLine="680"/>
      </w:pPr>
      <w:r>
        <w:rPr>
          <w:lang w:val="ru-RU" w:eastAsia="ru-RU" w:bidi="ru-RU"/>
          <w:w w:val="100"/>
          <w:spacing w:val="0"/>
          <w:color w:val="000000"/>
          <w:position w:val="0"/>
        </w:rPr>
        <w:t>рассмотрев жалобу ООО «ДСЦБИ «Маском» (далее — Заявитель) на действия Центрального таможенного управления (далее — Заказчик) при проведении электронного аукциона на право заключения государственного</w:t>
      </w:r>
    </w:p>
    <w:p>
      <w:pPr>
        <w:framePr w:h="461" w:wrap="notBeside" w:vAnchor="text" w:hAnchor="text" w:y="1"/>
        <w:widowControl w:val="0"/>
        <w:jc w:val="left"/>
        <w:rPr>
          <w:sz w:val="2"/>
          <w:szCs w:val="2"/>
        </w:rPr>
      </w:pPr>
      <w:r>
        <w:pict>
          <v:shape id="_x0000_s1030" type="#_x0000_t75" style="width:126pt;height:23pt;">
            <v:imagedata r:id="rId10" r:href="rId11"/>
          </v:shape>
        </w:pict>
      </w:r>
    </w:p>
    <w:p>
      <w:pPr>
        <w:widowControl w:val="0"/>
        <w:rPr>
          <w:sz w:val="2"/>
          <w:szCs w:val="2"/>
        </w:rPr>
      </w:pPr>
    </w:p>
    <w:p>
      <w:pPr>
        <w:widowControl w:val="0"/>
        <w:rPr>
          <w:sz w:val="2"/>
          <w:szCs w:val="2"/>
        </w:rPr>
        <w:sectPr>
          <w:type w:val="continuous"/>
          <w:pgSz w:w="11909" w:h="16838"/>
          <w:pgMar w:top="964" w:left="818" w:right="842" w:bottom="326" w:header="0" w:footer="3" w:gutter="0"/>
          <w:rtlGutter w:val="0"/>
          <w:cols w:space="720"/>
          <w:noEndnote/>
          <w:docGrid w:linePitch="360"/>
        </w:sectPr>
      </w:pPr>
    </w:p>
    <w:p>
      <w:pPr>
        <w:pStyle w:val="Style20"/>
        <w:widowControl w:val="0"/>
        <w:keepNext w:val="0"/>
        <w:keepLines w:val="0"/>
        <w:shd w:val="clear" w:color="auto" w:fill="auto"/>
        <w:bidi w:val="0"/>
        <w:spacing w:before="0" w:after="349" w:line="322" w:lineRule="exact"/>
        <w:ind w:left="20" w:right="20" w:firstLine="0"/>
      </w:pPr>
      <w:r>
        <w:rPr>
          <w:lang w:val="ru-RU" w:eastAsia="ru-RU" w:bidi="ru-RU"/>
          <w:w w:val="100"/>
          <w:spacing w:val="0"/>
          <w:color w:val="000000"/>
          <w:position w:val="0"/>
        </w:rPr>
        <w:t>контракта на закупку компьютеров в защищенном исполнении для ЦТУ и ЦЭлТ (Закупка № 0373100056822000048)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w:t>
      </w:r>
    </w:p>
    <w:p>
      <w:pPr>
        <w:pStyle w:val="Style27"/>
        <w:widowControl w:val="0"/>
        <w:keepNext/>
        <w:keepLines/>
        <w:shd w:val="clear" w:color="auto" w:fill="auto"/>
        <w:bidi w:val="0"/>
        <w:jc w:val="left"/>
        <w:spacing w:before="0" w:after="303" w:line="260" w:lineRule="exact"/>
        <w:ind w:left="4380" w:right="0" w:firstLine="0"/>
      </w:pPr>
      <w:bookmarkStart w:id="0" w:name="bookmark0"/>
      <w:r>
        <w:rPr>
          <w:lang w:val="ru-RU" w:eastAsia="ru-RU" w:bidi="ru-RU"/>
          <w:w w:val="100"/>
          <w:spacing w:val="0"/>
          <w:color w:val="000000"/>
          <w:position w:val="0"/>
        </w:rPr>
        <w:t>УСТАНОВИЛА:</w:t>
      </w:r>
      <w:bookmarkEnd w:id="0"/>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В Московское УФАС России поступила жалоба Заявителя на действия комиссии по осуществлению закупок Заказчика при проведении вышеуказанного электронного аукциона.</w:t>
      </w:r>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На заседании Комиссии Управления Заказчиком представлены документы и сведения, запрашиваемые письмом Московского УФАС России №ЕИ/40381/22 от 03.08.2022.</w:t>
      </w:r>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По мнению Заявителя, комиссии по осуществлению закупок Заказчика нарушены нормы Закона о контрактной системе в результате отклонения заявки Заявителя.</w:t>
      </w:r>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Согласно протоколу подведения итогов определения поставщика (подрядчика, исполнителя) от 29.07.2022 №ИЭА1 заявка ООО «ДСЦБИ «Маском», с идентификационным номером 60, признана не соответствующей требованиям извещения и Закона о контрактной системе на следующем основании: «Непредставление информации и документов, предусмотренных пунктом 5 части 1 статьи 43 44-ФЗ, если такие документы предусмотрены нормативными правовыми актами, принятыми в соответствии с частью 3 статьи 14 44-ФЗ (в случае установления в соответствии со статьей 14 44-ФЗ в извещении об осуществлении закупки запрета допуска товаров, происходящих из иностранного государства или группы иностранных государств) (подпункт «а» пункта 1 части 5 статьи 49, пункт 5 части 12 статьи 48 44-ФЗ);</w:t>
      </w:r>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В нарушение пп.3 п.1 Требования к содержанию, составу заявки на участие в закупке и инструкции по ее заполнению, п. 10 постановления Правительства РФ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участником закупки не указаны в составе заявки номер реестровой записи из единого реестра российской радиоэлектронной продукции».</w:t>
      </w:r>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Согласно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Согласно ч.4 ст.14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ч.3 ст.14 Закона о контрактной системе.</w:t>
      </w:r>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Согласно п.15 ч.1 ст.42 Закона о контрактной системе извещение об осуществлении закупки должно содержать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ст.14 Закона о контрактной системе.</w:t>
      </w:r>
    </w:p>
    <w:p>
      <w:pPr>
        <w:pStyle w:val="Style20"/>
        <w:tabs>
          <w:tab w:leader="none" w:pos="8711" w:val="left"/>
        </w:tabs>
        <w:widowControl w:val="0"/>
        <w:keepNext w:val="0"/>
        <w:keepLines w:val="0"/>
        <w:shd w:val="clear" w:color="auto" w:fill="auto"/>
        <w:bidi w:val="0"/>
        <w:spacing w:before="0" w:after="0" w:line="322" w:lineRule="exact"/>
        <w:ind w:left="20" w:right="0" w:firstLine="680"/>
      </w:pPr>
      <w:r>
        <w:rPr>
          <w:lang w:val="ru-RU" w:eastAsia="ru-RU" w:bidi="ru-RU"/>
          <w:w w:val="100"/>
          <w:spacing w:val="0"/>
          <w:color w:val="000000"/>
          <w:position w:val="0"/>
        </w:rPr>
        <w:t>П.1 Постановлением Правительства РФ от 30.04.2020</w:t>
        <w:tab/>
        <w:t>№616 «Об</w:t>
      </w:r>
    </w:p>
    <w:p>
      <w:pPr>
        <w:pStyle w:val="Style20"/>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№616) установлен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 (далее — Перечень).</w:t>
      </w:r>
    </w:p>
    <w:p>
      <w:pPr>
        <w:pStyle w:val="Style20"/>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Комиссией Управления установлено, что согласно извещению о проведении электронного аукциона от 19.07.2022 №0373100056822000048 Заказчиком установлен запрет на допуск промышленных товаров, происходящих из иностранных государств в соответствии с положениями Постановления №616, при этом извещением определено, что закупаемые товары соответствуют коду по общероссийскому классификатору продукции по видам экономической деятельности (далее - ОКПД2) 26.20.15.000 «Машины вычислительные электронные цифровые прочие, содержащие или не содержащие в одном корпусе одно или два из следующих устройств для автоматической обработки данных: запоминающие устройства, устройства ввода, устройства вывода», который включен в вид кодов ОКПД2 26.20.15 «Машины вычислительные электронные цифровые прочие, содержащие или не содержащие в одном корпусе одно или два из следующих устройств для автоматической обработки данных: запоминающие устройства, устройства ввода, устройства вывода», который, в свою очередь, включен в Перечень, установленный Постановлением №616.</w:t>
      </w:r>
    </w:p>
    <w:p>
      <w:pPr>
        <w:pStyle w:val="Style20"/>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Согласно ч.1 ст.49 Закона о контрактной системе заявка на участие в закупке должна содержать информацию и документы, предусмотренные пп.«м» - «п» п.1, пп.«а» - «в» п.2, п.5 ч.1 ст.43 Закона о контрактной системе. Заявка также может содержать информацию и документы, предусмотренные подпунктом «д» п.2 ч.1 ст.43 Закона о контрактной системе.</w:t>
      </w:r>
    </w:p>
    <w:p>
      <w:pPr>
        <w:pStyle w:val="Style20"/>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Согласно п.5 ч.1 ст.43 Закона о контрактной системе заявка на участие в закупке должна содержать информацию и документы, предусмотренные нормативными правовыми актами, принятыми в соответствии с ч.3 и 4 ст.14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20"/>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Вместе с этим в документе «Требования к содержанию, составу заявки на участие в закупке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инструкция по ее заполнению», опубликованного Заказчиком в составе извещения о проведении закупки, установлено в том числе следующее требование к составу заявки на участие в аукционе:</w:t>
      </w:r>
    </w:p>
    <w:p>
      <w:pPr>
        <w:pStyle w:val="Style29"/>
        <w:widowControl w:val="0"/>
        <w:keepNext w:val="0"/>
        <w:keepLines w:val="0"/>
        <w:shd w:val="clear" w:color="auto" w:fill="auto"/>
        <w:bidi w:val="0"/>
        <w:spacing w:before="0" w:after="0"/>
        <w:ind w:left="0" w:right="20" w:firstLine="680"/>
      </w:pPr>
      <w:r>
        <w:rPr>
          <w:lang w:val="ru-RU" w:eastAsia="ru-RU" w:bidi="ru-RU"/>
          <w:w w:val="100"/>
          <w:spacing w:val="0"/>
          <w:color w:val="000000"/>
          <w:position w:val="0"/>
        </w:rPr>
        <w:t>«информация и документы, предусмотренные нормативными правовыми актами, принятыми в соответствии с ч. 3 и 4 ст. 14 Федерального закона №44- ФЗ (в случае, если в извещении об осуществлении закупки, установлены</w:t>
      </w:r>
    </w:p>
    <w:p>
      <w:pPr>
        <w:pStyle w:val="Style29"/>
        <w:widowControl w:val="0"/>
        <w:keepNext w:val="0"/>
        <w:keepLines w:val="0"/>
        <w:shd w:val="clear" w:color="auto" w:fill="auto"/>
        <w:bidi w:val="0"/>
        <w:jc w:val="left"/>
        <w:spacing w:before="0" w:after="0"/>
        <w:ind w:left="40" w:right="0" w:firstLine="0"/>
      </w:pPr>
      <w:r>
        <w:rPr>
          <w:lang w:val="ru-RU" w:eastAsia="ru-RU" w:bidi="ru-RU"/>
          <w:w w:val="100"/>
          <w:spacing w:val="0"/>
          <w:color w:val="000000"/>
          <w:position w:val="0"/>
        </w:rPr>
        <w:t>предусмотренные указанной статьей запреты, ограничения, условия допуска):</w:t>
      </w:r>
    </w:p>
    <w:p>
      <w:pPr>
        <w:pStyle w:val="Style29"/>
        <w:numPr>
          <w:ilvl w:val="0"/>
          <w:numId w:val="1"/>
        </w:numPr>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 xml:space="preserve"> в связи с установлением запрета в соответствии с Постановлением Правительства РФ от 30.04.2020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 616):</w:t>
      </w:r>
    </w:p>
    <w:p>
      <w:pPr>
        <w:pStyle w:val="Style29"/>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Установлено, что для подтверждения соответствия закупки промышленных товаров требованиям, установленным Постановлением № 616, участник закупки указывает (декларирует) в составе заявки на участие в закупке:</w:t>
      </w:r>
    </w:p>
    <w:p>
      <w:pPr>
        <w:pStyle w:val="Style29"/>
        <w:numPr>
          <w:ilvl w:val="0"/>
          <w:numId w:val="1"/>
        </w:numPr>
        <w:tabs>
          <w:tab w:leader="none" w:pos="1418" w:val="left"/>
        </w:tabs>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 единого реестра российской радиоэлектронной продукции (в случае закупки товаров, указанных в пунктах 22 - 27 и 29 перечня, являющегося Приложением к Постановлению № 616), 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и совокупном количестве баллов включается в контракт;</w:t>
      </w:r>
    </w:p>
    <w:p>
      <w:pPr>
        <w:pStyle w:val="Style29"/>
        <w:numPr>
          <w:ilvl w:val="0"/>
          <w:numId w:val="1"/>
        </w:numPr>
        <w:tabs>
          <w:tab w:leader="none" w:pos="1418" w:val="left"/>
        </w:tabs>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в отношении товаров, страной происхождения которых является государство - член Евразийского экономического союза, за исключением Российской Федерации, - номера реестровых записей из евразийского реестра промышленных товаров, а также информацию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это предусмотрено решением Совета Евразийской экономической комиссии от 23 ноября 2020 г. № 105 (для продукции, в отношении которой установлены требования о совокупном количестве баллов за выполнение (освоение) на территории Евразийского экономического союза соответствующих операций (условий), в отношении товаров, страной происхождения которых является Донецкая Народная Республика, Луганская Народная Республика, - номера реестровых записей из реестра, указанного в подпункте ”в” пункта 6 Постановления № 616. Информация о реестровых записях о товаре и совокупном количестве баллов включается в контракт.</w:t>
      </w:r>
    </w:p>
    <w:p>
      <w:pPr>
        <w:pStyle w:val="Style29"/>
        <w:numPr>
          <w:ilvl w:val="0"/>
          <w:numId w:val="1"/>
        </w:numPr>
        <w:widowControl w:val="0"/>
        <w:keepNext w:val="0"/>
        <w:keepLines w:val="0"/>
        <w:shd w:val="clear" w:color="auto" w:fill="auto"/>
        <w:bidi w:val="0"/>
        <w:spacing w:before="0" w:after="0"/>
        <w:ind w:left="40" w:right="20" w:firstLine="700"/>
      </w:pPr>
      <w:r>
        <w:rPr>
          <w:lang w:val="ru-RU" w:eastAsia="ru-RU" w:bidi="ru-RU"/>
          <w:w w:val="100"/>
          <w:spacing w:val="0"/>
          <w:color w:val="000000"/>
          <w:position w:val="0"/>
        </w:rPr>
        <w:t xml:space="preserve"> В случае представления участником закупки в составе заявки информации из реестра российской промышленной продукции, единого реестра российской радиоэлектронной продукции или евразийского реестра промышленных товаров без указания совокупного количества баллов, указанного в абзацах втором и третьем пункта 10 Постановления 616, или с указанием такого совокупного количества баллов, не соответствующего требованиям, установленным для целей осуществления закупок постановлением Правительства Российской Федерации от 17 июля 2015 г. № 719 или решением Совета Евразийской экономической комиссии от 23 ноября 2020 г. № 105 соответственно, такая заявка приравнивается к заявке, в которой содержится предложение о поставке товаров, происходящих из иностранных государств</w:t>
      </w:r>
      <w:r>
        <w:rPr>
          <w:rStyle w:val="CharStyle31"/>
          <w:i w:val="0"/>
          <w:iCs w:val="0"/>
        </w:rPr>
        <w:t>».</w:t>
      </w:r>
    </w:p>
    <w:p>
      <w:pPr>
        <w:pStyle w:val="Style20"/>
        <w:widowControl w:val="0"/>
        <w:keepNext w:val="0"/>
        <w:keepLines w:val="0"/>
        <w:shd w:val="clear" w:color="auto" w:fill="auto"/>
        <w:bidi w:val="0"/>
        <w:spacing w:before="0" w:after="0" w:line="322" w:lineRule="exact"/>
        <w:ind w:left="40" w:right="40" w:firstLine="680"/>
      </w:pPr>
      <w:r>
        <w:rPr>
          <w:lang w:val="ru-RU" w:eastAsia="ru-RU" w:bidi="ru-RU"/>
          <w:w w:val="100"/>
          <w:spacing w:val="0"/>
          <w:color w:val="000000"/>
          <w:position w:val="0"/>
        </w:rPr>
        <w:t>Вместе с этим п.6 Постановления №616 установлено, что в целях реализации Постановления №616:</w:t>
      </w:r>
    </w:p>
    <w:p>
      <w:pPr>
        <w:pStyle w:val="Style20"/>
        <w:widowControl w:val="0"/>
        <w:keepNext w:val="0"/>
        <w:keepLines w:val="0"/>
        <w:shd w:val="clear" w:color="auto" w:fill="auto"/>
        <w:bidi w:val="0"/>
        <w:spacing w:before="0" w:after="0" w:line="322" w:lineRule="exact"/>
        <w:ind w:left="40" w:right="40" w:firstLine="680"/>
      </w:pPr>
      <w:r>
        <w:rPr>
          <w:lang w:val="ru-RU" w:eastAsia="ru-RU" w:bidi="ru-RU"/>
          <w:w w:val="100"/>
          <w:spacing w:val="0"/>
          <w:color w:val="000000"/>
          <w:position w:val="0"/>
        </w:rPr>
        <w:t xml:space="preserve">а) </w:t>
      </w:r>
      <w:r>
        <w:rPr>
          <w:rStyle w:val="CharStyle32"/>
        </w:rPr>
        <w:t xml:space="preserve">подтверждением производства продукции на территории Российской Федерации является наличие сведений о такой продукции в реестре промышленной продукции, произведенной на территории Российской Федерации (далее - реестр российской промышленной продукции), </w:t>
      </w:r>
      <w:r>
        <w:rPr>
          <w:rStyle w:val="CharStyle33"/>
        </w:rPr>
        <w:t xml:space="preserve">либо </w:t>
      </w:r>
      <w:r>
        <w:rPr>
          <w:rStyle w:val="CharStyle32"/>
        </w:rPr>
        <w:t>в едином реестре российской радиоэлектронной продукции</w:t>
      </w:r>
      <w:r>
        <w:rPr>
          <w:lang w:val="ru-RU" w:eastAsia="ru-RU" w:bidi="ru-RU"/>
          <w:w w:val="100"/>
          <w:spacing w:val="0"/>
          <w:color w:val="000000"/>
          <w:position w:val="0"/>
        </w:rPr>
        <w:t xml:space="preserve">, предусмотренном постановлением Правительства Российской Федерации от 10 июля 2019 г.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w:t>
      </w:r>
      <w:r>
        <w:rPr>
          <w:lang w:val="en-US" w:eastAsia="en-US" w:bidi="en-US"/>
          <w:w w:val="100"/>
          <w:spacing w:val="0"/>
          <w:color w:val="000000"/>
          <w:position w:val="0"/>
        </w:rPr>
        <w:t xml:space="preserve">N </w:t>
      </w:r>
      <w:r>
        <w:rPr>
          <w:lang w:val="ru-RU" w:eastAsia="ru-RU" w:bidi="ru-RU"/>
          <w:w w:val="100"/>
          <w:spacing w:val="0"/>
          <w:color w:val="000000"/>
          <w:position w:val="0"/>
        </w:rPr>
        <w:t>925 и признании утратившими силу некоторых актов Правительства Российской Федерации»;</w:t>
      </w:r>
    </w:p>
    <w:p>
      <w:pPr>
        <w:pStyle w:val="Style20"/>
        <w:widowControl w:val="0"/>
        <w:keepNext w:val="0"/>
        <w:keepLines w:val="0"/>
        <w:shd w:val="clear" w:color="auto" w:fill="auto"/>
        <w:bidi w:val="0"/>
        <w:spacing w:before="0" w:after="0" w:line="322" w:lineRule="exact"/>
        <w:ind w:left="40" w:right="40" w:firstLine="680"/>
      </w:pPr>
      <w:r>
        <w:rPr>
          <w:lang w:val="ru-RU" w:eastAsia="ru-RU" w:bidi="ru-RU"/>
          <w:w w:val="100"/>
          <w:spacing w:val="0"/>
          <w:color w:val="000000"/>
          <w:position w:val="0"/>
        </w:rPr>
        <w:t>б) подтверждением производства промышленной продукции на территории государства - члена Евразийского экономического союза является наличие сведений о такой продукции в евразийском реестре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w:t>
      </w:r>
    </w:p>
    <w:p>
      <w:pPr>
        <w:pStyle w:val="Style20"/>
        <w:widowControl w:val="0"/>
        <w:keepNext w:val="0"/>
        <w:keepLines w:val="0"/>
        <w:shd w:val="clear" w:color="auto" w:fill="auto"/>
        <w:bidi w:val="0"/>
        <w:spacing w:before="0" w:after="0" w:line="322" w:lineRule="exact"/>
        <w:ind w:left="40" w:right="40" w:firstLine="680"/>
      </w:pPr>
      <w:r>
        <w:rPr>
          <w:lang w:val="ru-RU" w:eastAsia="ru-RU" w:bidi="ru-RU"/>
          <w:w w:val="100"/>
          <w:spacing w:val="0"/>
          <w:color w:val="000000"/>
          <w:position w:val="0"/>
        </w:rPr>
        <w:t>в) подтверждением производства промышленной продукции на территориях Донецкой Народной Республики, Луганской Народной Республики является наличие сведений о такой продукции в реестре промышленной продукции, произведенной на территориях Донецкой Народной Республики, Луганской Народной Республики.</w:t>
      </w:r>
    </w:p>
    <w:p>
      <w:pPr>
        <w:pStyle w:val="Style20"/>
        <w:widowControl w:val="0"/>
        <w:keepNext w:val="0"/>
        <w:keepLines w:val="0"/>
        <w:shd w:val="clear" w:color="auto" w:fill="auto"/>
        <w:bidi w:val="0"/>
        <w:spacing w:before="0" w:after="0" w:line="322" w:lineRule="exact"/>
        <w:ind w:left="40" w:right="40" w:firstLine="680"/>
      </w:pPr>
      <w:r>
        <w:rPr>
          <w:lang w:val="ru-RU" w:eastAsia="ru-RU" w:bidi="ru-RU"/>
          <w:w w:val="100"/>
          <w:spacing w:val="0"/>
          <w:color w:val="000000"/>
          <w:position w:val="0"/>
        </w:rPr>
        <w:t>П.10 Постановления №616 установлено, что для подтверждения соответствия закупки промышленных товаров требованиям, установленным Постановлением №616, участник закупки указывает (декларирует) в составе заявки на участие в закупке:</w:t>
      </w:r>
    </w:p>
    <w:p>
      <w:pPr>
        <w:pStyle w:val="Style20"/>
        <w:widowControl w:val="0"/>
        <w:keepNext w:val="0"/>
        <w:keepLines w:val="0"/>
        <w:shd w:val="clear" w:color="auto" w:fill="auto"/>
        <w:bidi w:val="0"/>
        <w:spacing w:before="0" w:after="0" w:line="322" w:lineRule="exact"/>
        <w:ind w:left="40" w:right="40" w:firstLine="680"/>
      </w:pPr>
      <w:r>
        <w:rPr>
          <w:lang w:val="ru-RU" w:eastAsia="ru-RU" w:bidi="ru-RU"/>
          <w:w w:val="100"/>
          <w:spacing w:val="0"/>
          <w:color w:val="000000"/>
          <w:position w:val="0"/>
        </w:rPr>
        <w:t>- в отношении товаров, страной происхождения которых является Российская Федерация, - номера реестровых записей из реестра российской промышленной продукции, единого реестра российской радиоэлектронной продукции (в случае закупки товаров, указанных в пунктах 22 - 27 и 29 перечня), а также информацию о совокупном количестве баллов за выполнение технологических операций (условий) на территории Российской Федерации, если это предусмотрено постановлением Правительства Российской Федерации от 17 июля 2015 г. №719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Информация о реестровых записях о товаре и совокупном количестве баллов включается в контракт;</w:t>
      </w:r>
    </w:p>
    <w:p>
      <w:pPr>
        <w:pStyle w:val="Style20"/>
        <w:numPr>
          <w:ilvl w:val="0"/>
          <w:numId w:val="1"/>
        </w:numPr>
        <w:widowControl w:val="0"/>
        <w:keepNext w:val="0"/>
        <w:keepLines w:val="0"/>
        <w:shd w:val="clear" w:color="auto" w:fill="auto"/>
        <w:bidi w:val="0"/>
        <w:spacing w:before="0" w:after="0" w:line="322" w:lineRule="exact"/>
        <w:ind w:left="0" w:right="40" w:firstLine="680"/>
      </w:pPr>
      <w:r>
        <w:rPr>
          <w:lang w:val="ru-RU" w:eastAsia="ru-RU" w:bidi="ru-RU"/>
          <w:w w:val="100"/>
          <w:spacing w:val="0"/>
          <w:color w:val="000000"/>
          <w:position w:val="0"/>
        </w:rPr>
        <w:t xml:space="preserve"> в отношении товаров, страной происхождения которых является государство - член Евразийского экономического союза, за исключением Российской Федерации, - номера реестровых записей из евразийского реестра промышленных товаров, а также информацию о совокупном количестве баллов за выполнение технологических операций (условий) на территории государства - члена Евразийского экономического союза, если это предусмотрено решением Совета Евразийской экономической комиссии от 23 ноября 2020 г. </w:t>
      </w:r>
      <w:r>
        <w:rPr>
          <w:lang w:val="en-US" w:eastAsia="en-US" w:bidi="en-US"/>
          <w:w w:val="100"/>
          <w:spacing w:val="0"/>
          <w:color w:val="000000"/>
          <w:position w:val="0"/>
        </w:rPr>
        <w:t xml:space="preserve">N </w:t>
      </w:r>
      <w:r>
        <w:rPr>
          <w:lang w:val="ru-RU" w:eastAsia="ru-RU" w:bidi="ru-RU"/>
          <w:w w:val="100"/>
          <w:spacing w:val="0"/>
          <w:color w:val="000000"/>
          <w:position w:val="0"/>
        </w:rPr>
        <w:t>105 (для продукции, в отношении которой установлены требования о совокупном количестве баллов за выполнение (освоение) на территории Евразийского экономического союза соответствующих операций (условий), в отношении товаров, страной происхождения которых является Донецкая Народная Республика, Луганская Народная Республика, - номера реестровых записей из реестра, указанного в пп.«в» п.6 Постановления №616. Информация о реестровых записях о товаре и совокупном количестве баллов включается в контракт.</w:t>
      </w:r>
    </w:p>
    <w:p>
      <w:pPr>
        <w:pStyle w:val="Style20"/>
        <w:numPr>
          <w:ilvl w:val="0"/>
          <w:numId w:val="1"/>
        </w:numPr>
        <w:tabs>
          <w:tab w:leader="none" w:pos="1358" w:val="left"/>
        </w:tabs>
        <w:widowControl w:val="0"/>
        <w:keepNext w:val="0"/>
        <w:keepLines w:val="0"/>
        <w:shd w:val="clear" w:color="auto" w:fill="auto"/>
        <w:bidi w:val="0"/>
        <w:spacing w:before="0" w:after="0" w:line="322" w:lineRule="exact"/>
        <w:ind w:left="0" w:right="40" w:firstLine="680"/>
      </w:pPr>
      <w:r>
        <w:rPr>
          <w:lang w:val="ru-RU" w:eastAsia="ru-RU" w:bidi="ru-RU"/>
          <w:w w:val="100"/>
          <w:spacing w:val="0"/>
          <w:color w:val="000000"/>
          <w:position w:val="0"/>
        </w:rPr>
        <w:t xml:space="preserve">В случае представления участником закупки в составе заявки информации из реестра российской промышленной продукции, единого реестра российской радиоэлектронной продукции или евразийского реестра промышленных товаров без указания совокупного количества баллов, указанного в абзацах втором и третьем настоящего пункта, или с указанием такого совокупного количества баллов, не соответствующего требованиям, установленным для целей осуществления закупок постановлением Правительства Российской Федерации от 17 июля 2015 г. </w:t>
      </w:r>
      <w:r>
        <w:rPr>
          <w:lang w:val="en-US" w:eastAsia="en-US" w:bidi="en-US"/>
          <w:w w:val="100"/>
          <w:spacing w:val="0"/>
          <w:color w:val="000000"/>
          <w:position w:val="0"/>
        </w:rPr>
        <w:t xml:space="preserve">N </w:t>
      </w:r>
      <w:r>
        <w:rPr>
          <w:lang w:val="ru-RU" w:eastAsia="ru-RU" w:bidi="ru-RU"/>
          <w:w w:val="100"/>
          <w:spacing w:val="0"/>
          <w:color w:val="000000"/>
          <w:position w:val="0"/>
        </w:rPr>
        <w:t xml:space="preserve">719 или решением Совета Евразийской экономической комиссии от 23 ноября 2020 г. </w:t>
      </w:r>
      <w:r>
        <w:rPr>
          <w:lang w:val="en-US" w:eastAsia="en-US" w:bidi="en-US"/>
          <w:w w:val="100"/>
          <w:spacing w:val="0"/>
          <w:color w:val="000000"/>
          <w:position w:val="0"/>
        </w:rPr>
        <w:t xml:space="preserve">N </w:t>
      </w:r>
      <w:r>
        <w:rPr>
          <w:lang w:val="ru-RU" w:eastAsia="ru-RU" w:bidi="ru-RU"/>
          <w:w w:val="100"/>
          <w:spacing w:val="0"/>
          <w:color w:val="000000"/>
          <w:position w:val="0"/>
        </w:rPr>
        <w:t>105 соответственно, такая заявка приравнивается к заявке, в которой содержится предложение о поставке товаров, происходящих из иностранных государств.</w:t>
      </w:r>
    </w:p>
    <w:p>
      <w:pPr>
        <w:pStyle w:val="Style20"/>
        <w:numPr>
          <w:ilvl w:val="0"/>
          <w:numId w:val="1"/>
        </w:numPr>
        <w:tabs>
          <w:tab w:leader="none" w:pos="1358" w:val="left"/>
        </w:tabs>
        <w:widowControl w:val="0"/>
        <w:keepNext w:val="0"/>
        <w:keepLines w:val="0"/>
        <w:shd w:val="clear" w:color="auto" w:fill="auto"/>
        <w:bidi w:val="0"/>
        <w:spacing w:before="0" w:after="0" w:line="322" w:lineRule="exact"/>
        <w:ind w:left="0" w:right="40" w:firstLine="680"/>
      </w:pPr>
      <w:r>
        <w:rPr>
          <w:lang w:val="ru-RU" w:eastAsia="ru-RU" w:bidi="ru-RU"/>
          <w:w w:val="100"/>
          <w:spacing w:val="0"/>
          <w:color w:val="000000"/>
          <w:position w:val="0"/>
        </w:rPr>
        <w:t>Номера реестровых записей из реестра российской промышленной продукции и единого реестра российской радиоэлектронной продукции не представляются при поставках вооружения, военной и специальной техники, принятых на вооружение, снабжение, в эксплуатацию, и (или) при поставках образцов вооружения, военной и специальной техники, разработанных в соответствии с конструкторской документацией с литерой не ниже "О1". Информация о таких товарах не подлежит включению в реестр российской промышленной продукции и в единый реестр российской радиоэлектронной продукции.</w:t>
      </w:r>
    </w:p>
    <w:p>
      <w:pPr>
        <w:pStyle w:val="Style20"/>
        <w:widowControl w:val="0"/>
        <w:keepNext w:val="0"/>
        <w:keepLines w:val="0"/>
        <w:shd w:val="clear" w:color="auto" w:fill="auto"/>
        <w:bidi w:val="0"/>
        <w:spacing w:before="0" w:after="0" w:line="322" w:lineRule="exact"/>
        <w:ind w:left="0" w:right="40" w:firstLine="680"/>
      </w:pPr>
      <w:r>
        <w:rPr>
          <w:lang w:val="ru-RU" w:eastAsia="ru-RU" w:bidi="ru-RU"/>
          <w:w w:val="100"/>
          <w:spacing w:val="0"/>
          <w:color w:val="000000"/>
          <w:position w:val="0"/>
        </w:rPr>
        <w:t>Комиссий Управления установлено, что в составе заявки участника аукциона ООО «ДСЦБИ «Маском» представлена выписка из реестра российской промышленной продукции на поставляемый товар, а именно: Выписка из реестра российской промышленной продукции с реестровой записью № 1551\1\2022 «Техническое средство защиты информации «Персональная электронная вычислительная машина в защищенном исполнении «Корвет».</w:t>
      </w:r>
    </w:p>
    <w:p>
      <w:pPr>
        <w:pStyle w:val="Style20"/>
        <w:widowControl w:val="0"/>
        <w:keepNext w:val="0"/>
        <w:keepLines w:val="0"/>
        <w:shd w:val="clear" w:color="auto" w:fill="auto"/>
        <w:bidi w:val="0"/>
        <w:spacing w:before="0" w:after="0" w:line="322" w:lineRule="exact"/>
        <w:ind w:left="0" w:right="0" w:firstLine="680"/>
      </w:pPr>
      <w:r>
        <w:rPr>
          <w:lang w:val="ru-RU" w:eastAsia="ru-RU" w:bidi="ru-RU"/>
          <w:w w:val="100"/>
          <w:spacing w:val="0"/>
          <w:color w:val="000000"/>
          <w:position w:val="0"/>
        </w:rPr>
        <w:t>Согласно пп.«а» п.1 ч.5 ст.49 Закона о контрактной системе лица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п.4 ч.4 ст.49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п.1 - 8 ч.12 ст.48 Закона о контрактной системе лица.</w:t>
      </w:r>
    </w:p>
    <w:p>
      <w:pPr>
        <w:pStyle w:val="Style20"/>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20"/>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На заседании Комиссии Управления представитель Заказчика пояснил, что в составе заявки участника закупки не было представлено сведений о нахождении предлагаемого к поставке товара в реестре российской радиоэлектронной продукции, ввиду чего заявка Заявителя была отклонена, при этом представитель Заказчика отметил, что п.10 Постановления №616 установлено положение, согласно которому участникам закупки, для подтверждения страны происхождения товара соответствующего п.22 - 27 и 29 Перечня, необходимо представить как выписку из реестра российской промышленной продукции, так и выписку из реестра российской радиоэлектронной продукции.</w:t>
      </w:r>
    </w:p>
    <w:p>
      <w:pPr>
        <w:pStyle w:val="Style20"/>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Комиссия Управления отмечает, что исходя из положений п.6 Постановления №616 подтверждением производства продукции на территории Российской Федерации является наличие сведений о такой продукции в реестре российской промышленной продукции, либо в едином реестре российской радиоэлектронной продукции.</w:t>
      </w:r>
    </w:p>
    <w:p>
      <w:pPr>
        <w:pStyle w:val="Style20"/>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Таким образом, факт наличия продукции в одном из вышеуказанных реестров является однозначным подтверждением страны происхождения такой продукции.</w:t>
      </w:r>
    </w:p>
    <w:p>
      <w:pPr>
        <w:pStyle w:val="Style20"/>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Также Комиссия Управления отмечает, что в п.10 Постановление №616 устанавливается перечень документов, которые необходимо представить участникам закупочных процедур для подтверждения соответствия предлагаемого товара требованиям, установленным Постановлением №616, при этом под требованиями, установленными Постановлением №616, понимается требование о запрете допуска промышленных товаров, происходящих из иностранных государств.</w:t>
      </w:r>
    </w:p>
    <w:p>
      <w:pPr>
        <w:pStyle w:val="Style20"/>
        <w:widowControl w:val="0"/>
        <w:keepNext w:val="0"/>
        <w:keepLines w:val="0"/>
        <w:shd w:val="clear" w:color="auto" w:fill="auto"/>
        <w:bidi w:val="0"/>
        <w:spacing w:before="0" w:after="0" w:line="322" w:lineRule="exact"/>
        <w:ind w:left="0" w:right="20" w:firstLine="680"/>
      </w:pPr>
      <w:r>
        <w:rPr>
          <w:lang w:val="ru-RU" w:eastAsia="ru-RU" w:bidi="ru-RU"/>
          <w:w w:val="100"/>
          <w:spacing w:val="0"/>
          <w:color w:val="000000"/>
          <w:position w:val="0"/>
        </w:rPr>
        <w:t>Кроме того Комиссия Управления отмечает, что указание в п.10 Постановления №616 «номера реестровых записей из реестра российской промышленной продукции, единого реестра российской радиоэлектронной продукции (в случае закупки товаров, указанных в пунктах 22 - 27 и 29 перечня)» является простым перечислением документов, подтверждающих страну происхождения товара, при этом уточнение «(в случае закупки товаров, указанных в пунктах 22 - 27 и 29 перечня)» указывает о возможности представления выписки из реестра радиоэлектронной продукции исключительно при поставке продукции соответствующей пунктам 22 - 27 и 29 Перечня.</w:t>
      </w:r>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Таким образом, Комиссия Управления приходит к выводу, что из совокупности положений Постановления №616 следует, что подтверждением страны происхождения товара является либо выписка из реестра российской промышленной продукции, либо выписка из единого реестра российской радиоэлектронной продукции (в случае закупки товаров, указанных в пунктах 22 - 27 и 29 перечня).</w:t>
      </w:r>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На основании вышеизложенного Комиссия Управления приходит к выводу, что у комиссии по осуществлению закупок Заказчика отсутствовали правовые основания к отклонению заявки Заявителя на указанном в протоколе подведения итогов основании.</w:t>
      </w:r>
    </w:p>
    <w:p>
      <w:pPr>
        <w:pStyle w:val="Style20"/>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В силу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20"/>
        <w:numPr>
          <w:ilvl w:val="0"/>
          <w:numId w:val="3"/>
        </w:numPr>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 xml:space="preserve"> непредставления (за исключением случаев, предусмотренных Законом о контрактной системе)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п.2 и 3 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20"/>
        <w:numPr>
          <w:ilvl w:val="0"/>
          <w:numId w:val="3"/>
        </w:numPr>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 xml:space="preserve"> непредставления информации и документов, предусмотренных п.2 и 3 ч.6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20"/>
        <w:numPr>
          <w:ilvl w:val="0"/>
          <w:numId w:val="3"/>
        </w:numPr>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 xml:space="preserve"> несоответствия участника закупки требованиям, установленным в извещении об осуществлении закупки в соответствии с ч.1 ст.31 Закона о контрактной системе, требованиям, установленным в извещении об осуществлении закупки в соответствии с ч.1.1, 2 и 2.1 (при наличии таких требований) ст.31 Закона о контрактной системе;</w:t>
      </w:r>
    </w:p>
    <w:p>
      <w:pPr>
        <w:pStyle w:val="Style20"/>
        <w:numPr>
          <w:ilvl w:val="0"/>
          <w:numId w:val="3"/>
        </w:numPr>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 xml:space="preserve"> предусмотренных нормативными правовыми актами, принятыми в соответствии со ст.14 Закона о контрактной системе (за исключением случаев непредставления информации и документов, предусмотренных п.5 ч.1 ст.43 Закона о контрактной системе);</w:t>
      </w:r>
    </w:p>
    <w:p>
      <w:pPr>
        <w:pStyle w:val="Style20"/>
        <w:numPr>
          <w:ilvl w:val="0"/>
          <w:numId w:val="3"/>
        </w:numPr>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 xml:space="preserve"> непредставления информации и документов, предусмотренных п.5 ч.1 ст.43 Закона о контрактной системе, если такие документы предусмотрены нормативными правовыми актами, принятыми в соответствии с ч.3 ст.14 Закона о контрактной системе (в случае установления в соответствии со ст.14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20"/>
        <w:numPr>
          <w:ilvl w:val="0"/>
          <w:numId w:val="3"/>
        </w:numPr>
        <w:widowControl w:val="0"/>
        <w:keepNext w:val="0"/>
        <w:keepLines w:val="0"/>
        <w:shd w:val="clear" w:color="auto" w:fill="auto"/>
        <w:bidi w:val="0"/>
        <w:spacing w:before="0" w:after="0" w:line="322" w:lineRule="exact"/>
        <w:ind w:left="20" w:right="20" w:firstLine="680"/>
      </w:pPr>
      <w:r>
        <w:rPr>
          <w:lang w:val="ru-RU" w:eastAsia="ru-RU" w:bidi="ru-RU"/>
          <w:w w:val="100"/>
          <w:spacing w:val="0"/>
          <w:color w:val="000000"/>
          <w:position w:val="0"/>
        </w:rPr>
        <w:t xml:space="preserve"> выявления отнесения участника закупки к организациям, предусмотренным п.4 ст.2 Федерального закона от 4 июня 2018 года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20"/>
        <w:numPr>
          <w:ilvl w:val="0"/>
          <w:numId w:val="3"/>
        </w:numPr>
        <w:widowControl w:val="0"/>
        <w:keepNext w:val="0"/>
        <w:keepLines w:val="0"/>
        <w:shd w:val="clear" w:color="auto" w:fill="auto"/>
        <w:bidi w:val="0"/>
        <w:spacing w:before="0" w:after="0" w:line="322" w:lineRule="exact"/>
        <w:ind w:left="20" w:right="0" w:firstLine="680"/>
      </w:pPr>
      <w:r>
        <w:rPr>
          <w:lang w:val="ru-RU" w:eastAsia="ru-RU" w:bidi="ru-RU"/>
          <w:w w:val="100"/>
          <w:spacing w:val="0"/>
          <w:color w:val="000000"/>
          <w:position w:val="0"/>
        </w:rPr>
        <w:t xml:space="preserve"> предусмотренных ч.6 ст.45 Закона о контрактной системе;</w:t>
      </w:r>
    </w:p>
    <w:p>
      <w:pPr>
        <w:pStyle w:val="Style20"/>
        <w:numPr>
          <w:ilvl w:val="0"/>
          <w:numId w:val="3"/>
        </w:numPr>
        <w:widowControl w:val="0"/>
        <w:keepNext w:val="0"/>
        <w:keepLines w:val="0"/>
        <w:shd w:val="clear" w:color="auto" w:fill="auto"/>
        <w:bidi w:val="0"/>
        <w:spacing w:before="0" w:after="0" w:line="322" w:lineRule="exact"/>
        <w:ind w:left="0" w:right="40" w:firstLine="680"/>
      </w:pPr>
      <w:r>
        <w:rPr>
          <w:lang w:val="ru-RU" w:eastAsia="ru-RU" w:bidi="ru-RU"/>
          <w:w w:val="100"/>
          <w:spacing w:val="0"/>
          <w:color w:val="000000"/>
          <w:position w:val="0"/>
        </w:rPr>
        <w:t xml:space="preserve"> выявления недостоверной информации, содержащейся в заявке на участие в закупке;</w:t>
      </w:r>
    </w:p>
    <w:p>
      <w:pPr>
        <w:pStyle w:val="Style20"/>
        <w:numPr>
          <w:ilvl w:val="0"/>
          <w:numId w:val="3"/>
        </w:numPr>
        <w:widowControl w:val="0"/>
        <w:keepNext w:val="0"/>
        <w:keepLines w:val="0"/>
        <w:shd w:val="clear" w:color="auto" w:fill="auto"/>
        <w:bidi w:val="0"/>
        <w:spacing w:before="0" w:after="0" w:line="322" w:lineRule="exact"/>
        <w:ind w:left="0" w:right="40" w:firstLine="680"/>
      </w:pPr>
      <w:r>
        <w:rPr>
          <w:lang w:val="ru-RU" w:eastAsia="ru-RU" w:bidi="ru-RU"/>
          <w:w w:val="100"/>
          <w:spacing w:val="0"/>
          <w:color w:val="000000"/>
          <w:position w:val="0"/>
        </w:rPr>
        <w:t xml:space="preserve"> указания информации о предложении участника закупки, предусмотренном п.3 или п.4 ч.1 ст.43 Закона о контрактной системе.</w:t>
      </w:r>
    </w:p>
    <w:p>
      <w:pPr>
        <w:pStyle w:val="Style20"/>
        <w:widowControl w:val="0"/>
        <w:keepNext w:val="0"/>
        <w:keepLines w:val="0"/>
        <w:shd w:val="clear" w:color="auto" w:fill="auto"/>
        <w:bidi w:val="0"/>
        <w:spacing w:before="0" w:after="0" w:line="322" w:lineRule="exact"/>
        <w:ind w:left="0" w:right="40" w:firstLine="680"/>
      </w:pPr>
      <w:r>
        <w:rPr>
          <w:lang w:val="ru-RU" w:eastAsia="ru-RU" w:bidi="ru-RU"/>
          <w:w w:val="100"/>
          <w:spacing w:val="0"/>
          <w:color w:val="000000"/>
          <w:position w:val="0"/>
        </w:rPr>
        <w:t>Таким образом, Комиссия Управления приходит к выводу о том, что решение комиссии по осуществлению закупок Заказчика об отклонении заявки участника закупки ООО «ДСЦБИ «Маском», по основанию указанному в протоколе подведения итогов, принято в нарушение пп.«а» п.1 ч.5 ст.49 Закона о контрактной системе, что также свидетельствует о наличии в действиях комиссии по осуществлению закупок Заказчика признаков состава административного правонарушения, ответственность за которое предусмотрена частью 2 статьи 7.30 Кодекса Российской Федерации об административных правонарушениях.</w:t>
      </w:r>
    </w:p>
    <w:p>
      <w:pPr>
        <w:pStyle w:val="Style20"/>
        <w:widowControl w:val="0"/>
        <w:keepNext w:val="0"/>
        <w:keepLines w:val="0"/>
        <w:shd w:val="clear" w:color="auto" w:fill="auto"/>
        <w:bidi w:val="0"/>
        <w:spacing w:before="0" w:after="349" w:line="322" w:lineRule="exact"/>
        <w:ind w:left="0" w:right="40" w:firstLine="680"/>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27"/>
        <w:widowControl w:val="0"/>
        <w:keepNext/>
        <w:keepLines/>
        <w:shd w:val="clear" w:color="auto" w:fill="auto"/>
        <w:bidi w:val="0"/>
        <w:jc w:val="left"/>
        <w:spacing w:before="0" w:after="299" w:line="260" w:lineRule="exact"/>
        <w:ind w:left="4760" w:right="0" w:firstLine="0"/>
      </w:pPr>
      <w:bookmarkStart w:id="1" w:name="bookmark1"/>
      <w:r>
        <w:rPr>
          <w:lang w:val="ru-RU" w:eastAsia="ru-RU" w:bidi="ru-RU"/>
          <w:w w:val="100"/>
          <w:spacing w:val="0"/>
          <w:color w:val="000000"/>
          <w:position w:val="0"/>
        </w:rPr>
        <w:t>РЕШИЛА:</w:t>
      </w:r>
      <w:bookmarkEnd w:id="1"/>
    </w:p>
    <w:p>
      <w:pPr>
        <w:pStyle w:val="Style20"/>
        <w:numPr>
          <w:ilvl w:val="0"/>
          <w:numId w:val="5"/>
        </w:numPr>
        <w:widowControl w:val="0"/>
        <w:keepNext w:val="0"/>
        <w:keepLines w:val="0"/>
        <w:shd w:val="clear" w:color="auto" w:fill="auto"/>
        <w:bidi w:val="0"/>
        <w:spacing w:before="0" w:after="0" w:line="326" w:lineRule="exact"/>
        <w:ind w:left="0" w:right="40" w:firstLine="680"/>
      </w:pPr>
      <w:r>
        <w:rPr>
          <w:lang w:val="ru-RU" w:eastAsia="ru-RU" w:bidi="ru-RU"/>
          <w:w w:val="100"/>
          <w:spacing w:val="0"/>
          <w:color w:val="000000"/>
          <w:position w:val="0"/>
        </w:rPr>
        <w:t xml:space="preserve"> Признать жалобу ООО «ДСЦБИ «Маском» на действия комиссии по осуществлению закупок Центрального таможенного управления обоснованной.</w:t>
      </w:r>
    </w:p>
    <w:p>
      <w:pPr>
        <w:pStyle w:val="Style20"/>
        <w:numPr>
          <w:ilvl w:val="0"/>
          <w:numId w:val="5"/>
        </w:numPr>
        <w:widowControl w:val="0"/>
        <w:keepNext w:val="0"/>
        <w:keepLines w:val="0"/>
        <w:shd w:val="clear" w:color="auto" w:fill="auto"/>
        <w:bidi w:val="0"/>
        <w:spacing w:before="0" w:after="0" w:line="322" w:lineRule="exact"/>
        <w:ind w:left="0" w:right="40" w:firstLine="680"/>
      </w:pPr>
      <w:r>
        <w:rPr>
          <w:lang w:val="ru-RU" w:eastAsia="ru-RU" w:bidi="ru-RU"/>
          <w:w w:val="100"/>
          <w:spacing w:val="0"/>
          <w:color w:val="000000"/>
          <w:position w:val="0"/>
        </w:rPr>
        <w:t xml:space="preserve"> Признать в действиях комиссии по осуществлению закупок Заказчика нарушения пп.«а» п.1 ч.5 ст.49 Закона о контрактной системе.</w:t>
      </w:r>
    </w:p>
    <w:p>
      <w:pPr>
        <w:pStyle w:val="Style20"/>
        <w:numPr>
          <w:ilvl w:val="0"/>
          <w:numId w:val="5"/>
        </w:numPr>
        <w:widowControl w:val="0"/>
        <w:keepNext w:val="0"/>
        <w:keepLines w:val="0"/>
        <w:shd w:val="clear" w:color="auto" w:fill="auto"/>
        <w:bidi w:val="0"/>
        <w:spacing w:before="0" w:after="0" w:line="322" w:lineRule="exact"/>
        <w:ind w:left="0" w:right="40" w:firstLine="680"/>
      </w:pPr>
      <w:r>
        <w:rPr>
          <w:lang w:val="ru-RU" w:eastAsia="ru-RU" w:bidi="ru-RU"/>
          <w:w w:val="100"/>
          <w:spacing w:val="0"/>
          <w:color w:val="000000"/>
          <w:position w:val="0"/>
        </w:rPr>
        <w:t xml:space="preserve"> Выдать Заказчику обязательное для исполнения предписание об устранении нарушений законодательства о контрактной системе.</w:t>
      </w:r>
    </w:p>
    <w:p>
      <w:pPr>
        <w:pStyle w:val="Style20"/>
        <w:numPr>
          <w:ilvl w:val="0"/>
          <w:numId w:val="5"/>
        </w:numPr>
        <w:widowControl w:val="0"/>
        <w:keepNext w:val="0"/>
        <w:keepLines w:val="0"/>
        <w:shd w:val="clear" w:color="auto" w:fill="auto"/>
        <w:bidi w:val="0"/>
        <w:spacing w:before="0" w:after="300" w:line="322" w:lineRule="exact"/>
        <w:ind w:left="0" w:right="40" w:firstLine="680"/>
      </w:pPr>
      <w:r>
        <w:rPr>
          <w:lang w:val="ru-RU" w:eastAsia="ru-RU" w:bidi="ru-RU"/>
          <w:w w:val="100"/>
          <w:spacing w:val="0"/>
          <w:color w:val="000000"/>
          <w:position w:val="0"/>
        </w:rPr>
        <w:t xml:space="preserve"> 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20"/>
        <w:widowControl w:val="0"/>
        <w:keepNext w:val="0"/>
        <w:keepLines w:val="0"/>
        <w:shd w:val="clear" w:color="auto" w:fill="auto"/>
        <w:bidi w:val="0"/>
        <w:spacing w:before="0" w:after="47" w:line="322" w:lineRule="exact"/>
        <w:ind w:left="0" w:right="40" w:firstLine="68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pStyle w:val="Style20"/>
        <w:tabs>
          <w:tab w:leader="none" w:pos="10118" w:val="right"/>
          <w:tab w:leader="none" w:pos="10118" w:val="right"/>
        </w:tabs>
        <w:widowControl w:val="0"/>
        <w:keepNext w:val="0"/>
        <w:keepLines w:val="0"/>
        <w:shd w:val="clear" w:color="auto" w:fill="auto"/>
        <w:bidi w:val="0"/>
        <w:spacing w:before="0" w:after="0" w:line="638" w:lineRule="exact"/>
        <w:ind w:left="0" w:right="0" w:firstLine="0"/>
      </w:pPr>
      <w:r>
        <w:rPr>
          <w:lang w:val="ru-RU" w:eastAsia="ru-RU" w:bidi="ru-RU"/>
          <w:w w:val="100"/>
          <w:spacing w:val="0"/>
          <w:color w:val="000000"/>
          <w:position w:val="0"/>
        </w:rPr>
        <w:t>Председательствующий</w:t>
        <w:tab/>
        <w:t>Е.А.</w:t>
        <w:tab/>
        <w:t>Миронова</w:t>
      </w:r>
    </w:p>
    <w:p>
      <w:pPr>
        <w:pStyle w:val="Style20"/>
        <w:tabs>
          <w:tab w:leader="none" w:pos="8820" w:val="right"/>
          <w:tab w:leader="none" w:pos="10118" w:val="right"/>
        </w:tabs>
        <w:widowControl w:val="0"/>
        <w:keepNext w:val="0"/>
        <w:keepLines w:val="0"/>
        <w:shd w:val="clear" w:color="auto" w:fill="auto"/>
        <w:bidi w:val="0"/>
        <w:spacing w:before="0" w:after="0" w:line="638" w:lineRule="exact"/>
        <w:ind w:left="0" w:right="0" w:firstLine="0"/>
      </w:pPr>
      <w:r>
        <w:rPr>
          <w:lang w:val="ru-RU" w:eastAsia="ru-RU" w:bidi="ru-RU"/>
          <w:w w:val="100"/>
          <w:spacing w:val="0"/>
          <w:color w:val="000000"/>
          <w:position w:val="0"/>
        </w:rPr>
        <w:t>Члены Комиссии</w:t>
        <w:tab/>
        <w:t>А.З.</w:t>
        <w:tab/>
        <w:t>Касимова</w:t>
      </w:r>
    </w:p>
    <w:p>
      <w:pPr>
        <w:pStyle w:val="Style20"/>
        <w:widowControl w:val="0"/>
        <w:keepNext w:val="0"/>
        <w:keepLines w:val="0"/>
        <w:shd w:val="clear" w:color="auto" w:fill="auto"/>
        <w:bidi w:val="0"/>
        <w:jc w:val="right"/>
        <w:spacing w:before="0" w:after="1859" w:line="638" w:lineRule="exact"/>
        <w:ind w:left="0" w:right="40" w:firstLine="0"/>
      </w:pPr>
      <w:r>
        <w:rPr>
          <w:lang w:val="ru-RU" w:eastAsia="ru-RU" w:bidi="ru-RU"/>
          <w:w w:val="100"/>
          <w:spacing w:val="0"/>
          <w:color w:val="000000"/>
          <w:position w:val="0"/>
        </w:rPr>
        <w:t>А.А. Матюшенко</w:t>
      </w:r>
    </w:p>
    <w:p>
      <w:pPr>
        <w:pStyle w:val="Style34"/>
        <w:widowControl w:val="0"/>
        <w:keepNext w:val="0"/>
        <w:keepLines w:val="0"/>
        <w:shd w:val="clear" w:color="auto" w:fill="auto"/>
        <w:bidi w:val="0"/>
        <w:spacing w:before="0" w:after="0" w:line="190" w:lineRule="exact"/>
        <w:ind w:left="0" w:right="0" w:firstLine="0"/>
      </w:pPr>
      <w:r>
        <w:rPr>
          <w:lang w:val="ru-RU" w:eastAsia="ru-RU" w:bidi="ru-RU"/>
          <w:w w:val="100"/>
          <w:spacing w:val="0"/>
          <w:color w:val="000000"/>
          <w:position w:val="0"/>
        </w:rPr>
        <w:t>Исп. Матюшенко А.А., 8(495) 784-75-05</w:t>
      </w:r>
    </w:p>
    <w:sectPr>
      <w:pgSz w:w="11909" w:h="16838"/>
      <w:pgMar w:top="1259" w:left="849" w:right="825" w:bottom="1129" w:header="0" w:footer="3" w:gutter="0"/>
      <w:rtlGutter w:val="0"/>
      <w:cols w:space="720"/>
      <w:noEndnote/>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8" type="#_x0000_t202" style="position:absolute;margin-left:43.65pt;margin-top:795.7pt;width:56.9pt;height:7.9pt;z-index:-188744063;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r>
                  <w:rPr>
                    <w:rStyle w:val="CharStyle16"/>
                  </w:rPr>
                  <w:t>2022-45049</w:t>
                </w:r>
              </w:p>
            </w:txbxContent>
          </v:textbox>
          <w10:wrap anchorx="page" anchory="page"/>
        </v:shape>
      </w:pict>
    </w:r>
  </w:p>
</w:ftr>
</file>

<file path=word/footer2.xml><?xml version="1.0" encoding="utf-8"?>
<w:ft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 id="_x0000_s1029" type="#_x0000_t202" style="position:absolute;margin-left:43.05pt;margin-top:805.75pt;width:57.1pt;height:7.9pt;z-index:-188744062;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r>
                  <w:rPr>
                    <w:rStyle w:val="CharStyle16"/>
                  </w:rPr>
                  <w:t>2022-45049</w:t>
                </w:r>
              </w:p>
            </w:txbxContent>
          </v:textbox>
          <w10:wrap anchorx="page" anchory="page"/>
        </v:shape>
      </w:pic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p>
    <w:pPr>
      <w:widowControl w:val="0"/>
      <w:rPr>
        <w:sz w:val="2"/>
        <w:szCs w:val="2"/>
      </w:rPr>
    </w:pPr>
    <w:r>
      <w:pict>
        <v:shapetype id="_x0000_t202" coordsize="21600,21600" o:spt="202" path="m,l,21600r21600,l21600,xe">
          <v:stroke joinstyle="miter"/>
          <v:path gradientshapeok="t" o:connecttype="rect"/>
        </v:shapetype>
        <v:shape id="_x0000_s1027" type="#_x0000_t202" style="position:absolute;margin-left:293.85pt;margin-top:37.75pt;width:10.1pt;height:7.7pt;z-index:-188744064;mso-wrap-style:none;mso-wrap-distance-left:5.pt;mso-wrap-distance-right:5.pt;mso-position-horizontal-relative:page;mso-position-vertical-relative:page" wrapcoords="0 0" filled="f" stroked="f">
          <v:textbox style="mso-fit-shape-to-text:t" inset="0,0,0,0">
            <w:txbxContent>
              <w:p>
                <w:pPr>
                  <w:pStyle w:val="Style14"/>
                  <w:widowControl w:val="0"/>
                  <w:keepNext w:val="0"/>
                  <w:keepLines w:val="0"/>
                  <w:shd w:val="clear" w:color="auto" w:fill="auto"/>
                  <w:bidi w:val="0"/>
                  <w:jc w:val="left"/>
                  <w:spacing w:before="0" w:after="0" w:line="240" w:lineRule="auto"/>
                  <w:ind w:left="0" w:right="0" w:firstLine="0"/>
                </w:pPr>
                <w:fldSimple w:instr=" PAGE \* MERGEFORMAT ">
                  <w:r>
                    <w:rPr>
                      <w:rStyle w:val="CharStyle16"/>
                    </w:rPr>
                    <w:t>#</w:t>
                  </w:r>
                </w:fldSimple>
              </w:p>
            </w:txbxContent>
          </v:textbox>
          <w10:wrap anchorx="page" anchory="page"/>
        </v:shape>
      </w:pic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Подпись к картинке Exact"/>
    <w:basedOn w:val="DefaultParagraphFont"/>
    <w:link w:val="Style3"/>
    <w:rPr>
      <w:b/>
      <w:bCs/>
      <w:i w:val="0"/>
      <w:iCs w:val="0"/>
      <w:u w:val="none"/>
      <w:strike w:val="0"/>
      <w:smallCaps w:val="0"/>
      <w:sz w:val="17"/>
      <w:szCs w:val="17"/>
      <w:rFonts w:ascii="Times New Roman" w:eastAsia="Times New Roman" w:hAnsi="Times New Roman" w:cs="Times New Roman"/>
      <w:spacing w:val="2"/>
    </w:rPr>
  </w:style>
  <w:style w:type="character" w:customStyle="1" w:styleId="CharStyle5">
    <w:name w:val="Подпись к картинке Exact"/>
    <w:basedOn w:val="CharStyle4"/>
    <w:rPr>
      <w:lang w:val="ru-RU" w:eastAsia="ru-RU" w:bidi="ru-RU"/>
      <w:w w:val="100"/>
      <w:color w:val="000000"/>
      <w:position w:val="0"/>
    </w:rPr>
  </w:style>
  <w:style w:type="character" w:customStyle="1" w:styleId="CharStyle6">
    <w:name w:val="Подпись к картинке Exact"/>
    <w:basedOn w:val="CharStyle4"/>
    <w:rPr>
      <w:lang w:val="ru-RU" w:eastAsia="ru-RU" w:bidi="ru-RU"/>
      <w:u w:val="single"/>
      <w:w w:val="100"/>
      <w:color w:val="000000"/>
      <w:position w:val="0"/>
    </w:rPr>
  </w:style>
  <w:style w:type="character" w:customStyle="1" w:styleId="CharStyle8">
    <w:name w:val="Основной текст (4) Exact"/>
    <w:basedOn w:val="DefaultParagraphFont"/>
    <w:link w:val="Style7"/>
    <w:rPr>
      <w:b/>
      <w:bCs/>
      <w:i w:val="0"/>
      <w:iCs w:val="0"/>
      <w:u w:val="none"/>
      <w:strike w:val="0"/>
      <w:smallCaps w:val="0"/>
      <w:sz w:val="17"/>
      <w:szCs w:val="17"/>
      <w:rFonts w:ascii="Times New Roman" w:eastAsia="Times New Roman" w:hAnsi="Times New Roman" w:cs="Times New Roman"/>
      <w:spacing w:val="2"/>
    </w:rPr>
  </w:style>
  <w:style w:type="character" w:customStyle="1" w:styleId="CharStyle9">
    <w:name w:val="Основной текст (4) Exact"/>
    <w:basedOn w:val="CharStyle8"/>
    <w:rPr>
      <w:lang w:val="ru-RU" w:eastAsia="ru-RU" w:bidi="ru-RU"/>
      <w:w w:val="100"/>
      <w:color w:val="000000"/>
      <w:position w:val="0"/>
    </w:rPr>
  </w:style>
  <w:style w:type="character" w:customStyle="1" w:styleId="CharStyle11">
    <w:name w:val="Основной текст (2)_"/>
    <w:basedOn w:val="DefaultParagraphFont"/>
    <w:link w:val="Style10"/>
    <w:rPr>
      <w:b w:val="0"/>
      <w:bCs w:val="0"/>
      <w:i w:val="0"/>
      <w:iCs w:val="0"/>
      <w:u w:val="none"/>
      <w:strike w:val="0"/>
      <w:smallCaps w:val="0"/>
      <w:sz w:val="18"/>
      <w:szCs w:val="18"/>
      <w:rFonts w:ascii="Times New Roman" w:eastAsia="Times New Roman" w:hAnsi="Times New Roman" w:cs="Times New Roman"/>
    </w:rPr>
  </w:style>
  <w:style w:type="character" w:customStyle="1" w:styleId="CharStyle12">
    <w:name w:val="Основной текст (2)"/>
    <w:basedOn w:val="CharStyle11"/>
    <w:rPr>
      <w:lang w:val="ru-RU" w:eastAsia="ru-RU" w:bidi="ru-RU"/>
      <w:w w:val="100"/>
      <w:spacing w:val="0"/>
      <w:color w:val="000000"/>
      <w:position w:val="0"/>
    </w:rPr>
  </w:style>
  <w:style w:type="character" w:customStyle="1" w:styleId="CharStyle13">
    <w:name w:val="Основной текст (2)"/>
    <w:basedOn w:val="CharStyle11"/>
    <w:rPr>
      <w:lang w:val="en-US" w:eastAsia="en-US" w:bidi="en-US"/>
      <w:u w:val="single"/>
      <w:w w:val="100"/>
      <w:spacing w:val="0"/>
      <w:color w:val="000000"/>
      <w:position w:val="0"/>
    </w:rPr>
  </w:style>
  <w:style w:type="character" w:customStyle="1" w:styleId="CharStyle15">
    <w:name w:val="Колонтитул_"/>
    <w:basedOn w:val="DefaultParagraphFont"/>
    <w:link w:val="Style14"/>
    <w:rPr>
      <w:b w:val="0"/>
      <w:bCs w:val="0"/>
      <w:i w:val="0"/>
      <w:iCs w:val="0"/>
      <w:u w:val="none"/>
      <w:strike w:val="0"/>
      <w:smallCaps w:val="0"/>
      <w:sz w:val="22"/>
      <w:szCs w:val="22"/>
      <w:rFonts w:ascii="Times New Roman" w:eastAsia="Times New Roman" w:hAnsi="Times New Roman" w:cs="Times New Roman"/>
    </w:rPr>
  </w:style>
  <w:style w:type="character" w:customStyle="1" w:styleId="CharStyle16">
    <w:name w:val="Колонтитул"/>
    <w:basedOn w:val="CharStyle15"/>
    <w:rPr>
      <w:lang w:val="ru-RU" w:eastAsia="ru-RU" w:bidi="ru-RU"/>
      <w:w w:val="100"/>
      <w:spacing w:val="0"/>
      <w:color w:val="000000"/>
      <w:position w:val="0"/>
    </w:rPr>
  </w:style>
  <w:style w:type="character" w:customStyle="1" w:styleId="CharStyle18">
    <w:name w:val="Основной текст (3)_"/>
    <w:basedOn w:val="DefaultParagraphFont"/>
    <w:link w:val="Style17"/>
    <w:rPr>
      <w:b w:val="0"/>
      <w:bCs w:val="0"/>
      <w:i w:val="0"/>
      <w:iCs w:val="0"/>
      <w:u w:val="none"/>
      <w:strike w:val="0"/>
      <w:smallCaps w:val="0"/>
      <w:sz w:val="20"/>
      <w:szCs w:val="20"/>
      <w:rFonts w:ascii="Times New Roman" w:eastAsia="Times New Roman" w:hAnsi="Times New Roman" w:cs="Times New Roman"/>
    </w:rPr>
  </w:style>
  <w:style w:type="character" w:customStyle="1" w:styleId="CharStyle19">
    <w:name w:val="Основной текст (3)"/>
    <w:basedOn w:val="CharStyle18"/>
    <w:rPr>
      <w:lang w:val="ru-RU" w:eastAsia="ru-RU" w:bidi="ru-RU"/>
      <w:w w:val="100"/>
      <w:spacing w:val="0"/>
      <w:color w:val="000000"/>
      <w:position w:val="0"/>
    </w:rPr>
  </w:style>
  <w:style w:type="character" w:customStyle="1" w:styleId="CharStyle21">
    <w:name w:val="Основной текст_"/>
    <w:basedOn w:val="DefaultParagraphFont"/>
    <w:link w:val="Style20"/>
    <w:rPr>
      <w:b w:val="0"/>
      <w:bCs w:val="0"/>
      <w:i w:val="0"/>
      <w:iCs w:val="0"/>
      <w:u w:val="none"/>
      <w:strike w:val="0"/>
      <w:smallCaps w:val="0"/>
      <w:sz w:val="26"/>
      <w:szCs w:val="26"/>
      <w:rFonts w:ascii="Times New Roman" w:eastAsia="Times New Roman" w:hAnsi="Times New Roman" w:cs="Times New Roman"/>
    </w:rPr>
  </w:style>
  <w:style w:type="character" w:customStyle="1" w:styleId="CharStyle23">
    <w:name w:val="Штрих-код (2)_"/>
    <w:basedOn w:val="DefaultParagraphFont"/>
    <w:link w:val="Style22"/>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25">
    <w:name w:val="Основной текст (5)_"/>
    <w:basedOn w:val="DefaultParagraphFont"/>
    <w:link w:val="Style24"/>
    <w:rPr>
      <w:b/>
      <w:bCs/>
      <w:i w:val="0"/>
      <w:iCs w:val="0"/>
      <w:u w:val="none"/>
      <w:strike w:val="0"/>
      <w:smallCaps w:val="0"/>
      <w:sz w:val="26"/>
      <w:szCs w:val="26"/>
      <w:rFonts w:ascii="Times New Roman" w:eastAsia="Times New Roman" w:hAnsi="Times New Roman" w:cs="Times New Roman"/>
    </w:rPr>
  </w:style>
  <w:style w:type="character" w:customStyle="1" w:styleId="CharStyle26">
    <w:name w:val="Основной текст"/>
    <w:basedOn w:val="CharStyle21"/>
    <w:rPr>
      <w:lang w:val="ru-RU" w:eastAsia="ru-RU" w:bidi="ru-RU"/>
      <w:u w:val="single"/>
      <w:w w:val="100"/>
      <w:spacing w:val="0"/>
      <w:color w:val="000000"/>
      <w:position w:val="0"/>
    </w:rPr>
  </w:style>
  <w:style w:type="character" w:customStyle="1" w:styleId="CharStyle28">
    <w:name w:val="Заголовок №1_"/>
    <w:basedOn w:val="DefaultParagraphFont"/>
    <w:link w:val="Style27"/>
    <w:rPr>
      <w:b/>
      <w:bCs/>
      <w:i w:val="0"/>
      <w:iCs w:val="0"/>
      <w:u w:val="none"/>
      <w:strike w:val="0"/>
      <w:smallCaps w:val="0"/>
      <w:sz w:val="26"/>
      <w:szCs w:val="26"/>
      <w:rFonts w:ascii="Times New Roman" w:eastAsia="Times New Roman" w:hAnsi="Times New Roman" w:cs="Times New Roman"/>
    </w:rPr>
  </w:style>
  <w:style w:type="character" w:customStyle="1" w:styleId="CharStyle30">
    <w:name w:val="Основной текст (6)_"/>
    <w:basedOn w:val="DefaultParagraphFont"/>
    <w:link w:val="Style29"/>
    <w:rPr>
      <w:b w:val="0"/>
      <w:bCs w:val="0"/>
      <w:i/>
      <w:iCs/>
      <w:u w:val="none"/>
      <w:strike w:val="0"/>
      <w:smallCaps w:val="0"/>
      <w:sz w:val="26"/>
      <w:szCs w:val="26"/>
      <w:rFonts w:ascii="Times New Roman" w:eastAsia="Times New Roman" w:hAnsi="Times New Roman" w:cs="Times New Roman"/>
    </w:rPr>
  </w:style>
  <w:style w:type="character" w:customStyle="1" w:styleId="CharStyle31">
    <w:name w:val="Основной текст (6) + Не курсив"/>
    <w:basedOn w:val="CharStyle30"/>
    <w:rPr>
      <w:lang w:val="ru-RU" w:eastAsia="ru-RU" w:bidi="ru-RU"/>
      <w:i/>
      <w:iCs/>
      <w:w w:val="100"/>
      <w:spacing w:val="0"/>
      <w:color w:val="000000"/>
      <w:position w:val="0"/>
    </w:rPr>
  </w:style>
  <w:style w:type="character" w:customStyle="1" w:styleId="CharStyle32">
    <w:name w:val="Основной текст + Курсив"/>
    <w:basedOn w:val="CharStyle21"/>
    <w:rPr>
      <w:lang w:val="ru-RU" w:eastAsia="ru-RU" w:bidi="ru-RU"/>
      <w:i/>
      <w:iCs/>
      <w:w w:val="100"/>
      <w:spacing w:val="0"/>
      <w:color w:val="000000"/>
      <w:position w:val="0"/>
    </w:rPr>
  </w:style>
  <w:style w:type="character" w:customStyle="1" w:styleId="CharStyle33">
    <w:name w:val="Основной текст + Полужирный,Курсив"/>
    <w:basedOn w:val="CharStyle21"/>
    <w:rPr>
      <w:lang w:val="ru-RU" w:eastAsia="ru-RU" w:bidi="ru-RU"/>
      <w:b/>
      <w:bCs/>
      <w:i/>
      <w:iCs/>
      <w:w w:val="100"/>
      <w:spacing w:val="0"/>
      <w:color w:val="000000"/>
      <w:position w:val="0"/>
    </w:rPr>
  </w:style>
  <w:style w:type="character" w:customStyle="1" w:styleId="CharStyle35">
    <w:name w:val="Основной текст (7)_"/>
    <w:basedOn w:val="DefaultParagraphFont"/>
    <w:link w:val="Style34"/>
    <w:rPr>
      <w:b/>
      <w:bCs/>
      <w:i w:val="0"/>
      <w:iCs w:val="0"/>
      <w:u w:val="none"/>
      <w:strike w:val="0"/>
      <w:smallCaps w:val="0"/>
      <w:sz w:val="19"/>
      <w:szCs w:val="19"/>
      <w:rFonts w:ascii="Times New Roman" w:eastAsia="Times New Roman" w:hAnsi="Times New Roman" w:cs="Times New Roman"/>
    </w:rPr>
  </w:style>
  <w:style w:type="paragraph" w:customStyle="1" w:styleId="Style3">
    <w:name w:val="Подпись к картинке"/>
    <w:basedOn w:val="Normal"/>
    <w:link w:val="CharStyle4"/>
    <w:pPr>
      <w:widowControl w:val="0"/>
      <w:shd w:val="clear" w:color="auto" w:fill="FFFFFF"/>
      <w:jc w:val="center"/>
      <w:spacing w:line="466"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7">
    <w:name w:val="Основной текст (4)"/>
    <w:basedOn w:val="Normal"/>
    <w:link w:val="CharStyle8"/>
    <w:pPr>
      <w:widowControl w:val="0"/>
      <w:shd w:val="clear" w:color="auto" w:fill="FFFFFF"/>
      <w:jc w:val="center"/>
      <w:spacing w:line="235" w:lineRule="exact"/>
    </w:pPr>
    <w:rPr>
      <w:b/>
      <w:bCs/>
      <w:i w:val="0"/>
      <w:iCs w:val="0"/>
      <w:u w:val="none"/>
      <w:strike w:val="0"/>
      <w:smallCaps w:val="0"/>
      <w:sz w:val="17"/>
      <w:szCs w:val="17"/>
      <w:rFonts w:ascii="Times New Roman" w:eastAsia="Times New Roman" w:hAnsi="Times New Roman" w:cs="Times New Roman"/>
      <w:spacing w:val="2"/>
    </w:rPr>
  </w:style>
  <w:style w:type="paragraph" w:customStyle="1" w:styleId="Style10">
    <w:name w:val="Основной текст (2)"/>
    <w:basedOn w:val="Normal"/>
    <w:link w:val="CharStyle11"/>
    <w:pPr>
      <w:widowControl w:val="0"/>
      <w:shd w:val="clear" w:color="auto" w:fill="FFFFFF"/>
      <w:jc w:val="center"/>
      <w:spacing w:after="240" w:line="221"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4">
    <w:name w:val="Колонтитул"/>
    <w:basedOn w:val="Normal"/>
    <w:link w:val="CharStyle15"/>
    <w:pPr>
      <w:widowControl w:val="0"/>
      <w:shd w:val="clear" w:color="auto" w:fill="FFFFFF"/>
      <w:spacing w:line="0"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17">
    <w:name w:val="Основной текст (3)"/>
    <w:basedOn w:val="Normal"/>
    <w:link w:val="CharStyle18"/>
    <w:pPr>
      <w:widowControl w:val="0"/>
      <w:shd w:val="clear" w:color="auto" w:fill="FFFFFF"/>
      <w:jc w:val="both"/>
      <w:spacing w:before="240" w:after="240" w:line="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20">
    <w:name w:val="Основной текст"/>
    <w:basedOn w:val="Normal"/>
    <w:link w:val="CharStyle21"/>
    <w:pPr>
      <w:widowControl w:val="0"/>
      <w:shd w:val="clear" w:color="auto" w:fill="FFFFFF"/>
      <w:jc w:val="both"/>
      <w:spacing w:after="30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2">
    <w:name w:val="Штрих-код (2)"/>
    <w:basedOn w:val="Normal"/>
    <w:link w:val="CharStyle23"/>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24">
    <w:name w:val="Основной текст (5)"/>
    <w:basedOn w:val="Normal"/>
    <w:link w:val="CharStyle25"/>
    <w:pPr>
      <w:widowControl w:val="0"/>
      <w:shd w:val="clear" w:color="auto" w:fill="FFFFFF"/>
      <w:spacing w:line="322" w:lineRule="exact"/>
      <w:ind w:firstLine="4360"/>
    </w:pPr>
    <w:rPr>
      <w:b/>
      <w:bCs/>
      <w:i w:val="0"/>
      <w:iCs w:val="0"/>
      <w:u w:val="none"/>
      <w:strike w:val="0"/>
      <w:smallCaps w:val="0"/>
      <w:sz w:val="26"/>
      <w:szCs w:val="26"/>
      <w:rFonts w:ascii="Times New Roman" w:eastAsia="Times New Roman" w:hAnsi="Times New Roman" w:cs="Times New Roman"/>
    </w:rPr>
  </w:style>
  <w:style w:type="paragraph" w:customStyle="1" w:styleId="Style27">
    <w:name w:val="Заголовок №1"/>
    <w:basedOn w:val="Normal"/>
    <w:link w:val="CharStyle28"/>
    <w:pPr>
      <w:widowControl w:val="0"/>
      <w:shd w:val="clear" w:color="auto" w:fill="FFFFFF"/>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29">
    <w:name w:val="Основной текст (6)"/>
    <w:basedOn w:val="Normal"/>
    <w:link w:val="CharStyle30"/>
    <w:pPr>
      <w:widowControl w:val="0"/>
      <w:shd w:val="clear" w:color="auto" w:fill="FFFFFF"/>
      <w:jc w:val="both"/>
      <w:spacing w:line="322" w:lineRule="exact"/>
    </w:pPr>
    <w:rPr>
      <w:b w:val="0"/>
      <w:bCs w:val="0"/>
      <w:i/>
      <w:iCs/>
      <w:u w:val="none"/>
      <w:strike w:val="0"/>
      <w:smallCaps w:val="0"/>
      <w:sz w:val="26"/>
      <w:szCs w:val="26"/>
      <w:rFonts w:ascii="Times New Roman" w:eastAsia="Times New Roman" w:hAnsi="Times New Roman" w:cs="Times New Roman"/>
    </w:rPr>
  </w:style>
  <w:style w:type="paragraph" w:customStyle="1" w:styleId="Style34">
    <w:name w:val="Основной текст (7)"/>
    <w:basedOn w:val="Normal"/>
    <w:link w:val="CharStyle35"/>
    <w:pPr>
      <w:widowControl w:val="0"/>
      <w:shd w:val="clear" w:color="auto" w:fill="FFFFFF"/>
      <w:jc w:val="both"/>
      <w:spacing w:before="1500" w:line="0" w:lineRule="exact"/>
    </w:pPr>
    <w:rPr>
      <w:b/>
      <w:bCs/>
      <w:i w:val="0"/>
      <w:iCs w:val="0"/>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image" Target="media/image2.jpeg"/><Relationship Id="rId11" Type="http://schemas.openxmlformats.org/officeDocument/2006/relationships/image" Target="media/image2.jpeg" TargetMode="External"/></Relationships>
</file>