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18" w:wrap="around" w:vAnchor="text" w:hAnchor="margin" w:x="1087" w:y="4099"/>
        <w:widowControl w:val="0"/>
        <w:keepNext w:val="0"/>
        <w:keepLines w:val="0"/>
        <w:shd w:val="clear" w:color="auto" w:fill="auto"/>
        <w:bidi w:val="0"/>
        <w:jc w:val="left"/>
        <w:spacing w:before="0" w:after="0" w:line="210" w:lineRule="exact"/>
        <w:ind w:left="100" w:right="0" w:firstLine="0"/>
      </w:pPr>
      <w:r>
        <w:rPr>
          <w:rStyle w:val="CharStyle4"/>
          <w:spacing w:val="0"/>
        </w:rPr>
        <w:t>Решение по делу</w:t>
      </w:r>
    </w:p>
    <w:p>
      <w:pPr>
        <w:widowControl w:val="0"/>
        <w:rPr>
          <w:sz w:val="2"/>
          <w:szCs w:val="2"/>
        </w:rPr>
      </w:pPr>
    </w:p>
    <w:p>
      <w:pPr>
        <w:pStyle w:val="Style5"/>
        <w:widowControl w:val="0"/>
        <w:keepNext w:val="0"/>
        <w:keepLines w:val="0"/>
        <w:shd w:val="clear" w:color="auto" w:fill="auto"/>
        <w:bidi w:val="0"/>
        <w:spacing w:before="0" w:after="132"/>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37" w:line="230" w:lineRule="exact"/>
        <w:ind w:left="0" w:right="0" w:firstLine="0"/>
      </w:pPr>
      <w:r>
        <w:rPr>
          <w:lang w:val="ru-RU" w:eastAsia="ru-RU" w:bidi="ru-RU"/>
          <w:w w:val="100"/>
          <w:spacing w:val="0"/>
          <w:color w:val="000000"/>
          <w:position w:val="0"/>
        </w:rPr>
        <w:t>УПРАВЛЕНИЕ Федеральной антимонопольной службы по Росювскои области</w:t>
      </w:r>
    </w:p>
    <w:p>
      <w:pPr>
        <w:pStyle w:val="Style7"/>
        <w:tabs>
          <w:tab w:leader="none" w:pos="1906" w:val="right"/>
          <w:tab w:leader="none" w:pos="2345" w:val="left"/>
          <w:tab w:leader="none" w:pos="2345" w:val="left"/>
        </w:tabs>
        <w:widowControl w:val="0"/>
        <w:keepNext w:val="0"/>
        <w:keepLines w:val="0"/>
        <w:shd w:val="clear" w:color="auto" w:fill="auto"/>
        <w:bidi w:val="0"/>
        <w:spacing w:before="0" w:after="0"/>
        <w:ind w:left="880" w:right="0" w:firstLine="0"/>
      </w:pPr>
      <w:r>
        <w:rPr>
          <w:lang w:val="ru-RU" w:eastAsia="ru-RU" w:bidi="ru-RU"/>
          <w:w w:val="100"/>
          <w:spacing w:val="0"/>
          <w:color w:val="000000"/>
          <w:position w:val="0"/>
        </w:rPr>
        <w:t xml:space="preserve">гтр. В "• </w:t>
      </w:r>
      <w:r>
        <w:rPr>
          <w:lang w:val="ru-RU" w:eastAsia="ru-RU" w:bidi="ru-RU"/>
          <w:vertAlign w:val="superscript"/>
          <w:w w:val="100"/>
          <w:spacing w:val="0"/>
          <w:color w:val="000000"/>
          <w:position w:val="0"/>
        </w:rPr>
        <w:t>1</w:t>
      </w:r>
      <w:r>
        <w:rPr>
          <w:lang w:val="ru-RU" w:eastAsia="ru-RU" w:bidi="ru-RU"/>
          <w:w w:val="100"/>
          <w:spacing w:val="0"/>
          <w:color w:val="000000"/>
          <w:position w:val="0"/>
        </w:rPr>
        <w:t xml:space="preserve"> •</w:t>
        <w:tab/>
        <w:t>'</w:t>
        <w:tab/>
      </w:r>
      <w:r>
        <w:rPr>
          <w:lang w:val="ru-RU" w:eastAsia="ru-RU" w:bidi="ru-RU"/>
          <w:vertAlign w:val="superscript"/>
          <w:w w:val="100"/>
          <w:spacing w:val="0"/>
          <w:color w:val="000000"/>
          <w:position w:val="0"/>
        </w:rPr>
        <w:t>;</w:t>
      </w:r>
      <w:r>
        <w:rPr>
          <w:lang w:val="ru-RU" w:eastAsia="ru-RU" w:bidi="ru-RU"/>
          <w:w w:val="100"/>
          <w:spacing w:val="0"/>
          <w:color w:val="000000"/>
          <w:position w:val="0"/>
        </w:rPr>
        <w:tab/>
        <w:t>2/2, с{.ьс403</w:t>
      </w:r>
    </w:p>
    <w:p>
      <w:pPr>
        <w:pStyle w:val="Style7"/>
        <w:widowControl w:val="0"/>
        <w:keepNext w:val="0"/>
        <w:keepLines w:val="0"/>
        <w:shd w:val="clear" w:color="auto" w:fill="auto"/>
        <w:bidi w:val="0"/>
        <w:jc w:val="center"/>
        <w:spacing w:before="0" w:after="0"/>
        <w:ind w:left="0" w:right="0" w:firstLine="0"/>
      </w:pPr>
      <w:r>
        <w:rPr>
          <w:rStyle w:val="CharStyle9"/>
        </w:rPr>
        <w:t xml:space="preserve">Г. </w:t>
      </w:r>
      <w:r>
        <w:rPr>
          <w:lang w:val="ru-RU" w:eastAsia="ru-RU" w:bidi="ru-RU"/>
          <w:w w:val="100"/>
          <w:spacing w:val="0"/>
          <w:color w:val="000000"/>
          <w:position w:val="0"/>
        </w:rPr>
        <w:t xml:space="preserve">РйС; ОВ-На-ДО-: у. 3 </w:t>
      </w:r>
      <w:r>
        <w:rPr>
          <w:lang w:val="en-US" w:eastAsia="en-US" w:bidi="en-US"/>
          <w:w w:val="100"/>
          <w:spacing w:val="0"/>
          <w:color w:val="000000"/>
          <w:position w:val="0"/>
        </w:rPr>
        <w:t xml:space="preserve">MQ06 </w:t>
      </w:r>
      <w:r>
        <w:rPr>
          <w:lang w:val="ru-RU" w:eastAsia="ru-RU" w:bidi="ru-RU"/>
          <w:w w:val="100"/>
          <w:spacing w:val="0"/>
          <w:color w:val="000000"/>
          <w:position w:val="0"/>
        </w:rPr>
        <w:t xml:space="preserve">тел. (563) 263-31-04. $ »:с (&gt;63) 240-99-59 е-гтл:!: </w:t>
      </w:r>
      <w:r>
        <w:rPr>
          <w:lang w:val="en-US" w:eastAsia="en-US" w:bidi="en-US"/>
          <w:w w:val="100"/>
          <w:spacing w:val="0"/>
          <w:color w:val="000000"/>
          <w:position w:val="0"/>
        </w:rPr>
        <w:t xml:space="preserve">t&lt; </w:t>
      </w:r>
      <w:r>
        <w:rPr>
          <w:lang w:val="ru-RU" w:eastAsia="ru-RU" w:bidi="ru-RU"/>
          <w:w w:val="100"/>
          <w:spacing w:val="0"/>
          <w:color w:val="000000"/>
          <w:position w:val="0"/>
        </w:rPr>
        <w:t xml:space="preserve">&gt;61-Г </w:t>
      </w:r>
      <w:r>
        <w:rPr>
          <w:lang w:val="en-US" w:eastAsia="en-US" w:bidi="en-US"/>
          <w:w w:val="100"/>
          <w:spacing w:val="0"/>
          <w:color w:val="000000"/>
          <w:position w:val="0"/>
        </w:rPr>
        <w:t>fas.r.iV.'.ru</w:t>
      </w:r>
    </w:p>
    <w:p>
      <w:pPr>
        <w:pStyle w:val="Style10"/>
        <w:widowControl w:val="0"/>
        <w:keepNext w:val="0"/>
        <w:keepLines w:val="0"/>
        <w:shd w:val="clear" w:color="auto" w:fill="auto"/>
        <w:bidi w:val="0"/>
        <w:spacing w:before="0" w:after="0" w:line="420" w:lineRule="exact"/>
        <w:ind w:left="0" w:right="140" w:firstLine="0"/>
      </w:pPr>
      <w:r>
        <w:rPr>
          <w:rStyle w:val="CharStyle12"/>
        </w:rPr>
        <w:t>я</w:t>
      </w:r>
    </w:p>
    <w:p>
      <w:pPr>
        <w:pStyle w:val="Style13"/>
        <w:widowControl w:val="0"/>
        <w:keepNext w:val="0"/>
        <w:keepLines w:val="0"/>
        <w:shd w:val="clear" w:color="auto" w:fill="auto"/>
        <w:bidi w:val="0"/>
        <w:spacing w:before="0" w:after="216" w:line="160" w:lineRule="exact"/>
        <w:ind w:left="0" w:right="0" w:firstLine="0"/>
      </w:pPr>
      <w:r>
        <w:rPr>
          <w:w w:val="100"/>
          <w:color w:val="000000"/>
          <w:position w:val="0"/>
        </w:rPr>
        <w:t>Jsfo</w:t>
      </w:r>
    </w:p>
    <w:p>
      <w:pPr>
        <w:pStyle w:val="Style5"/>
        <w:widowControl w:val="0"/>
        <w:keepNext w:val="0"/>
        <w:keepLines w:val="0"/>
        <w:shd w:val="clear" w:color="auto" w:fill="auto"/>
        <w:bidi w:val="0"/>
        <w:jc w:val="left"/>
        <w:spacing w:before="0" w:after="0" w:line="240" w:lineRule="exact"/>
        <w:ind w:left="0" w:right="0" w:firstLine="0"/>
      </w:pPr>
      <w:r>
        <w:rPr>
          <w:lang w:val="ru-RU" w:eastAsia="ru-RU" w:bidi="ru-RU"/>
          <w:w w:val="100"/>
          <w:spacing w:val="0"/>
          <w:color w:val="000000"/>
          <w:position w:val="0"/>
        </w:rPr>
        <w:t xml:space="preserve">На </w:t>
      </w:r>
      <w:r>
        <w:rPr>
          <w:rStyle w:val="CharStyle15"/>
        </w:rPr>
        <w:t>Ш</w:t>
      </w:r>
    </w:p>
    <w:p>
      <w:pPr>
        <w:pStyle w:val="Style5"/>
        <w:widowControl w:val="0"/>
        <w:keepNext w:val="0"/>
        <w:keepLines w:val="0"/>
        <w:shd w:val="clear" w:color="auto" w:fill="auto"/>
        <w:bidi w:val="0"/>
        <w:spacing w:before="0" w:after="526" w:line="190" w:lineRule="exact"/>
        <w:ind w:left="0" w:right="0" w:firstLine="0"/>
      </w:pPr>
      <w:r>
        <w:rPr>
          <w:lang w:val="ru-RU" w:eastAsia="ru-RU" w:bidi="ru-RU"/>
          <w:w w:val="100"/>
          <w:spacing w:val="0"/>
          <w:color w:val="000000"/>
          <w:position w:val="0"/>
        </w:rPr>
        <w:t>от</w:t>
      </w:r>
    </w:p>
    <w:p>
      <w:pPr>
        <w:pStyle w:val="Style16"/>
        <w:widowControl w:val="0"/>
        <w:keepNext w:val="0"/>
        <w:keepLines w:val="0"/>
        <w:shd w:val="clear" w:color="auto" w:fill="auto"/>
        <w:bidi w:val="0"/>
        <w:jc w:val="left"/>
        <w:spacing w:before="0" w:after="0" w:line="280" w:lineRule="exact"/>
        <w:ind w:left="0" w:right="0" w:firstLine="0"/>
      </w:pPr>
      <w:r>
        <w:rPr>
          <w:lang w:val="ru-RU" w:eastAsia="ru-RU" w:bidi="ru-RU"/>
          <w:w w:val="100"/>
          <w:spacing w:val="0"/>
          <w:color w:val="000000"/>
          <w:position w:val="0"/>
        </w:rPr>
        <w:t>Г</w:t>
      </w:r>
    </w:p>
    <w:p>
      <w:pPr>
        <w:pStyle w:val="Style1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Общество с ограниченной ответственностью «Ресурс»</w:t>
      </w:r>
    </w:p>
    <w:p>
      <w:pPr>
        <w:pStyle w:val="Style1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(далее - Заявитель)</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Можайское, д.8, пом.2, г. Одинцово,</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Московская область 143002</w:t>
      </w:r>
    </w:p>
    <w:p>
      <w:pPr>
        <w:pStyle w:val="Style3"/>
        <w:widowControl w:val="0"/>
        <w:keepNext w:val="0"/>
        <w:keepLines w:val="0"/>
        <w:shd w:val="clear" w:color="auto" w:fill="auto"/>
        <w:bidi w:val="0"/>
        <w:jc w:val="left"/>
        <w:spacing w:before="0" w:after="234" w:line="274"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"mailto:resourcemos.ob@gmail.com" </w:instrText>
      </w:r>
      <w:r>
        <w:fldChar w:fldCharType="separate"/>
      </w:r>
      <w:r>
        <w:rPr>
          <w:rStyle w:val="Hyperlink"/>
          <w:lang w:val="en-US" w:eastAsia="en-US" w:bidi="en-US"/>
          <w:w w:val="100"/>
          <w:spacing w:val="0"/>
          <w:position w:val="0"/>
        </w:rPr>
        <w:t>resourcemos.ob@gmail.com</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(930) 845-52-91 ИНН: 5032338296</w:t>
      </w:r>
    </w:p>
    <w:p>
      <w:pPr>
        <w:pStyle w:val="Style18"/>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Министерство природных ресурсов и экологии Ростовской области (далее - Заказчик)</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пр. Ворошиловский, д.46/176, г. Ростов-на-Дону 344009</w:t>
      </w:r>
    </w:p>
    <w:p>
      <w:pPr>
        <w:pStyle w:val="Style3"/>
        <w:widowControl w:val="0"/>
        <w:keepNext w:val="0"/>
        <w:keepLines w:val="0"/>
        <w:shd w:val="clear" w:color="auto" w:fill="auto"/>
        <w:bidi w:val="0"/>
        <w:jc w:val="left"/>
        <w:spacing w:before="0" w:after="0" w:line="274" w:lineRule="exact"/>
        <w:ind w:left="20" w:right="0" w:firstLine="0"/>
        <w:sectPr>
          <w:footnotePr>
            <w:pos w:val="pageBottom"/>
            <w:numFmt w:val="decimal"/>
            <w:numRestart w:val="continuous"/>
          </w:footnotePr>
          <w:type w:val="continuous"/>
          <w:pgSz w:w="11909" w:h="16838"/>
          <w:pgMar w:top="1321" w:left="898" w:right="1388" w:bottom="1303" w:header="0" w:footer="3" w:gutter="0"/>
          <w:rtlGutter w:val="0"/>
          <w:cols w:num="2" w:space="720" w:equalWidth="0">
            <w:col w:w="3802" w:space="698"/>
            <w:col w:w="5123"/>
          </w:cols>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"mailto:mprro.torgi@inbox.ru" </w:instrText>
      </w:r>
      <w:r>
        <w:fldChar w:fldCharType="separate"/>
      </w:r>
      <w:r>
        <w:rPr>
          <w:rStyle w:val="Hyperlink"/>
          <w:lang w:val="en-US" w:eastAsia="en-US" w:bidi="en-US"/>
          <w:w w:val="100"/>
          <w:spacing w:val="0"/>
          <w:position w:val="0"/>
        </w:rPr>
        <w:t>mprro.torgi@inbox.ru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240-34-88</w:t>
      </w:r>
    </w:p>
    <w:p>
      <w:pPr>
        <w:widowControl w:val="0"/>
        <w:spacing w:before="17" w:after="17"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jc w:val="left"/>
        <w:spacing w:before="0" w:after="0" w:line="274" w:lineRule="exact"/>
        <w:ind w:left="4540" w:right="760" w:firstLine="0"/>
      </w:pPr>
      <w:r>
        <w:rPr>
          <w:lang w:val="ru-RU" w:eastAsia="ru-RU" w:bidi="ru-RU"/>
          <w:w w:val="100"/>
          <w:spacing w:val="0"/>
          <w:color w:val="000000"/>
          <w:position w:val="0"/>
        </w:rPr>
        <w:t>Общество с ограниченной ответственностью «РТС-тендер»</w:t>
      </w:r>
    </w:p>
    <w:p>
      <w:pPr>
        <w:pStyle w:val="Style18"/>
        <w:widowControl w:val="0"/>
        <w:keepNext w:val="0"/>
        <w:keepLines w:val="0"/>
        <w:shd w:val="clear" w:color="auto" w:fill="auto"/>
        <w:bidi w:val="0"/>
        <w:jc w:val="left"/>
        <w:spacing w:before="0" w:after="0" w:line="274" w:lineRule="exact"/>
        <w:ind w:left="4540" w:right="0" w:firstLine="0"/>
      </w:pPr>
      <w:r>
        <w:rPr>
          <w:lang w:val="ru-RU" w:eastAsia="ru-RU" w:bidi="ru-RU"/>
          <w:w w:val="100"/>
          <w:spacing w:val="0"/>
          <w:color w:val="000000"/>
          <w:position w:val="0"/>
        </w:rPr>
        <w:t>(далее - Оператор электронной площадки)</w:t>
      </w:r>
    </w:p>
    <w:p>
      <w:pPr>
        <w:pStyle w:val="Style3"/>
        <w:widowControl w:val="0"/>
        <w:keepNext w:val="0"/>
        <w:keepLines w:val="0"/>
        <w:shd w:val="clear" w:color="auto" w:fill="auto"/>
        <w:bidi w:val="0"/>
        <w:jc w:val="left"/>
        <w:spacing w:before="0" w:after="537" w:line="274" w:lineRule="exact"/>
        <w:ind w:left="4540" w:right="0" w:firstLine="0"/>
      </w:pPr>
      <w:r>
        <w:rPr>
          <w:lang w:val="en-US" w:eastAsia="en-US" w:bidi="en-US"/>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pStyle w:val="Style18"/>
        <w:widowControl w:val="0"/>
        <w:keepNext w:val="0"/>
        <w:keepLines w:val="0"/>
        <w:shd w:val="clear" w:color="auto" w:fill="auto"/>
        <w:bidi w:val="0"/>
        <w:jc w:val="center"/>
        <w:spacing w:before="0" w:after="0" w:line="277" w:lineRule="exact"/>
        <w:ind w:left="0" w:right="0" w:firstLine="0"/>
      </w:pPr>
      <w:r>
        <w:rPr>
          <w:lang w:val="ru-RU" w:eastAsia="ru-RU" w:bidi="ru-RU"/>
          <w:w w:val="100"/>
          <w:spacing w:val="0"/>
          <w:color w:val="000000"/>
          <w:position w:val="0"/>
        </w:rPr>
        <w:t xml:space="preserve">РЕШЕНИЕ по результатам рассмотрения дела </w:t>
      </w:r>
      <w:r>
        <w:rPr>
          <w:rStyle w:val="CharStyle21"/>
          <w:b/>
          <w:bCs/>
        </w:rPr>
        <w:t>№</w:t>
      </w:r>
      <w:r>
        <w:rPr>
          <w:rStyle w:val="CharStyle22"/>
          <w:b/>
          <w:bCs/>
        </w:rPr>
        <w:t>061</w:t>
      </w:r>
      <w:r>
        <w:rPr>
          <w:rStyle w:val="CharStyle21"/>
          <w:b/>
          <w:bCs/>
        </w:rPr>
        <w:t>/</w:t>
      </w:r>
      <w:r>
        <w:rPr>
          <w:rStyle w:val="CharStyle22"/>
          <w:b/>
          <w:bCs/>
        </w:rPr>
        <w:t>06</w:t>
      </w:r>
      <w:r>
        <w:rPr>
          <w:rStyle w:val="CharStyle21"/>
          <w:b/>
          <w:bCs/>
        </w:rPr>
        <w:t>/</w:t>
      </w:r>
      <w:r>
        <w:rPr>
          <w:rStyle w:val="CharStyle22"/>
          <w:b/>
          <w:bCs/>
        </w:rPr>
        <w:t>49</w:t>
      </w:r>
      <w:r>
        <w:rPr>
          <w:rStyle w:val="CharStyle21"/>
          <w:b/>
          <w:bCs/>
        </w:rPr>
        <w:t>-</w:t>
      </w:r>
      <w:r>
        <w:rPr>
          <w:rStyle w:val="CharStyle22"/>
          <w:b/>
          <w:bCs/>
        </w:rPr>
        <w:t>1823/2022</w:t>
      </w:r>
    </w:p>
    <w:p>
      <w:pPr>
        <w:pStyle w:val="Style3"/>
        <w:tabs>
          <w:tab w:leader="none" w:pos="8397" w:val="center"/>
          <w:tab w:leader="none" w:pos="10094" w:val="right"/>
        </w:tabs>
        <w:widowControl w:val="0"/>
        <w:keepNext w:val="0"/>
        <w:keepLines w:val="0"/>
        <w:shd w:val="clear" w:color="auto" w:fill="auto"/>
        <w:bidi w:val="0"/>
        <w:jc w:val="both"/>
        <w:spacing w:before="0" w:after="243" w:line="277" w:lineRule="exact"/>
        <w:ind w:left="20" w:right="0" w:firstLine="0"/>
      </w:pPr>
      <w:r>
        <w:rPr>
          <w:lang w:val="ru-RU" w:eastAsia="ru-RU" w:bidi="ru-RU"/>
          <w:w w:val="100"/>
          <w:spacing w:val="0"/>
          <w:color w:val="000000"/>
          <w:position w:val="0"/>
        </w:rPr>
        <w:t>08.08.2022</w:t>
        <w:tab/>
        <w:t>г.</w:t>
        <w:tab/>
        <w:t>Ростов-на-Дону</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3"/>
        <w:tabs>
          <w:tab w:leader="none" w:pos="8872" w:val="right"/>
          <w:tab w:leader="none" w:pos="10094"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Председатель Комиссии:</w:t>
        <w:tab/>
        <w:t>Н.А.</w:t>
        <w:tab/>
        <w:t>Кожемяко,</w:t>
      </w:r>
    </w:p>
    <w:p>
      <w:pPr>
        <w:pStyle w:val="Style3"/>
        <w:tabs>
          <w:tab w:leader="none" w:pos="10094" w:val="right"/>
          <w:tab w:leader="none" w:pos="10122"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Члены Комиссии:</w:t>
        <w:tab/>
        <w:t>С.А.</w:t>
        <w:tab/>
        <w:t>Евстратова,</w:t>
      </w:r>
    </w:p>
    <w:p>
      <w:pPr>
        <w:pStyle w:val="Style3"/>
        <w:widowControl w:val="0"/>
        <w:keepNext w:val="0"/>
        <w:keepLines w:val="0"/>
        <w:shd w:val="clear" w:color="auto" w:fill="auto"/>
        <w:bidi w:val="0"/>
        <w:jc w:val="left"/>
        <w:spacing w:before="0" w:after="237" w:line="274" w:lineRule="exact"/>
        <w:ind w:left="8400" w:right="0" w:firstLine="0"/>
      </w:pPr>
      <w:r>
        <w:rPr>
          <w:lang w:val="ru-RU" w:eastAsia="ru-RU" w:bidi="ru-RU"/>
          <w:w w:val="100"/>
          <w:spacing w:val="0"/>
          <w:color w:val="000000"/>
          <w:position w:val="0"/>
        </w:rPr>
        <w:t>Ю.Р. Дедух,</w:t>
      </w:r>
    </w:p>
    <w:p>
      <w:pPr>
        <w:pStyle w:val="Style3"/>
        <w:widowControl w:val="0"/>
        <w:keepNext w:val="0"/>
        <w:keepLines w:val="0"/>
        <w:shd w:val="clear" w:color="auto" w:fill="auto"/>
        <w:bidi w:val="0"/>
        <w:jc w:val="both"/>
        <w:spacing w:before="0" w:after="278" w:line="277" w:lineRule="exact"/>
        <w:ind w:left="20" w:right="20" w:firstLine="720"/>
      </w:pPr>
      <w:r>
        <w:rPr>
          <w:lang w:val="ru-RU" w:eastAsia="ru-RU" w:bidi="ru-RU"/>
          <w:w w:val="100"/>
          <w:spacing w:val="0"/>
          <w:color w:val="000000"/>
          <w:position w:val="0"/>
        </w:rPr>
        <w:t>рассмотрев дело №061/06/49-1823/2022 по жалобе Заявителя о нарушении аукционной комиссией Заказчика при проведении аукциона в электронной форме №0158200001522000049 «Компьютер персональный настольный (моноблок)»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в отсутствие представителей Заявителя, уведомленного надлежащим образом, в присутствии представителей Заказчика по доверенности - Челбина И.М. (доверенность от 20.01.2022 №28.1-5.7/293), Чуднова Д.М. (доверенность от 20.01.2022 №28.1-1.4/289), Кравченко И.В. (доверенность от 20.01.2022 №28.1-1.4/289),</w:t>
      </w:r>
    </w:p>
    <w:p>
      <w:pPr>
        <w:pStyle w:val="Style18"/>
        <w:widowControl w:val="0"/>
        <w:keepNext w:val="0"/>
        <w:keepLines w:val="0"/>
        <w:shd w:val="clear" w:color="auto" w:fill="auto"/>
        <w:bidi w:val="0"/>
        <w:jc w:val="center"/>
        <w:spacing w:before="0" w:after="187" w:line="230" w:lineRule="exact"/>
        <w:ind w:left="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0" w:line="220" w:lineRule="exact"/>
        <w:ind w:left="20" w:right="0" w:firstLine="720"/>
      </w:pPr>
      <w:r>
        <w:rPr>
          <w:lang w:val="ru-RU" w:eastAsia="ru-RU" w:bidi="ru-RU"/>
          <w:w w:val="100"/>
          <w:spacing w:val="0"/>
          <w:color w:val="000000"/>
          <w:position w:val="0"/>
        </w:rPr>
        <w:t>В Ростовское УФАС России поступила жалоба ООО «Ресурс» на действия аукционной</w:t>
      </w:r>
      <w:r>
        <w:br w:type="page"/>
      </w:r>
    </w:p>
    <w:p>
      <w:pPr>
        <w:pStyle w:val="Style3"/>
        <w:widowControl w:val="0"/>
        <w:keepNext w:val="0"/>
        <w:keepLines w:val="0"/>
        <w:shd w:val="clear" w:color="auto" w:fill="auto"/>
        <w:bidi w:val="0"/>
        <w:jc w:val="left"/>
        <w:spacing w:before="0" w:after="0" w:line="277" w:lineRule="exact"/>
        <w:ind w:left="20" w:right="20" w:firstLine="0"/>
      </w:pPr>
      <w:r>
        <w:rPr>
          <w:lang w:val="ru-RU" w:eastAsia="ru-RU" w:bidi="ru-RU"/>
          <w:w w:val="100"/>
          <w:spacing w:val="0"/>
          <w:color w:val="000000"/>
          <w:position w:val="0"/>
        </w:rPr>
        <w:t>комиссии Министерства природных ресурсов и экологии Ростовской области. По мнению Заявителя, его заявка отклонена в нарушение требований законодательства о контрактной системе. Заказчик в возражениях (от 05.08.2022 №28.5.7/168) на жалобу:</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-отрицал нарушения в действиях аукционной комиссии;</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-разъяснил причину отклонения заявки ООО «Ресурс»;</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-представил пояснения по доводам жалобы.</w:t>
      </w:r>
    </w:p>
    <w:p>
      <w:pPr>
        <w:pStyle w:val="Style3"/>
        <w:widowControl w:val="0"/>
        <w:keepNext w:val="0"/>
        <w:keepLines w:val="0"/>
        <w:shd w:val="clear" w:color="auto" w:fill="auto"/>
        <w:bidi w:val="0"/>
        <w:jc w:val="both"/>
        <w:spacing w:before="0" w:after="240" w:line="277" w:lineRule="exact"/>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Согласно «Извещению о проведении аукциона в электронной форме» №0158200001522000049:</w:t>
      </w:r>
    </w:p>
    <w:p>
      <w:pPr>
        <w:pStyle w:val="Style3"/>
        <w:widowControl w:val="0"/>
        <w:keepNext w:val="0"/>
        <w:keepLines w:val="0"/>
        <w:shd w:val="clear" w:color="auto" w:fill="auto"/>
        <w:bidi w:val="0"/>
        <w:jc w:val="both"/>
        <w:spacing w:before="0" w:after="0" w:line="270" w:lineRule="exact"/>
        <w:ind w:left="20" w:right="0" w:firstLine="720"/>
      </w:pPr>
      <w:r>
        <w:rPr>
          <w:lang w:val="ru-RU" w:eastAsia="ru-RU" w:bidi="ru-RU"/>
          <w:w w:val="100"/>
          <w:spacing w:val="0"/>
          <w:color w:val="000000"/>
          <w:position w:val="0"/>
        </w:rPr>
        <w:t>-установлены дата и время окончания подачи заявок - 29.07.2022 09:00;</w:t>
      </w:r>
    </w:p>
    <w:p>
      <w:pPr>
        <w:pStyle w:val="Style3"/>
        <w:widowControl w:val="0"/>
        <w:keepNext w:val="0"/>
        <w:keepLines w:val="0"/>
        <w:shd w:val="clear" w:color="auto" w:fill="auto"/>
        <w:bidi w:val="0"/>
        <w:jc w:val="left"/>
        <w:spacing w:before="0" w:after="237" w:line="270" w:lineRule="exact"/>
        <w:ind w:left="20" w:right="20" w:firstLine="720"/>
      </w:pPr>
      <w:r>
        <w:rPr>
          <w:lang w:val="ru-RU" w:eastAsia="ru-RU" w:bidi="ru-RU"/>
          <w:w w:val="100"/>
          <w:spacing w:val="0"/>
          <w:color w:val="000000"/>
          <w:position w:val="0"/>
        </w:rPr>
        <w:t xml:space="preserve">-начальная (максимальная) цена контракта (НМЦК) составила 1 371 480,00 рублей; Извещение о проведении закупки размещено Заказчиком в Единой информационной системе (ЕИС) на официальном сайте </w:t>
      </w:r>
      <w:r>
        <w:fldChar w:fldCharType="begin"/>
      </w:r>
      <w:r>
        <w:rPr>
          <w:rStyle w:val="CharStyle23"/>
        </w:rPr>
        <w:instrText> HYPERLINK "http://www.zakupki.gov.ru" </w:instrText>
      </w:r>
      <w:r>
        <w:fldChar w:fldCharType="separate"/>
      </w:r>
      <w:r>
        <w:rPr>
          <w:rStyle w:val="Hyperlink"/>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21.07.2022.</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Согласно доводу Заявителя, аукционная комиссия неправомерно отклонила его заявку.</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 1 ч. 1 ст.49 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1-8 ч.12 ст.48 настоящего Федерального закона.</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Подпунктом «б» п.1 ч.5 ст.49 Закона регламентировано, что члены комиссии по осуществлению закупок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рассматривают заявки на участие в закупке, информацию и документы, направленные оператором электронной площадки в соответствии с п.4 ч.4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1-8 ч.12 ст.48 настоящего Федерального закона.</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решению аукционной комиссии Заказчика, оформленному протоколом от 02.08.2022, заявка ООО «Ресурс» отклонена при следующем обосновании:</w:t>
      </w:r>
    </w:p>
    <w:p>
      <w:pPr>
        <w:pStyle w:val="Style24"/>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«Недостоверность информации, содержащейся в заявке на участие в закупке согласно п. 8 ч. 12 </w:t>
      </w:r>
      <w:r>
        <w:rPr>
          <w:lang w:val="en-US" w:eastAsia="en-US" w:bidi="en-US"/>
          <w:w w:val="100"/>
          <w:spacing w:val="0"/>
          <w:color w:val="000000"/>
          <w:position w:val="0"/>
        </w:rPr>
        <w:t xml:space="preserve">cm </w:t>
      </w:r>
      <w:r>
        <w:rPr>
          <w:lang w:val="ru-RU" w:eastAsia="ru-RU" w:bidi="ru-RU"/>
          <w:w w:val="100"/>
          <w:spacing w:val="0"/>
          <w:color w:val="000000"/>
          <w:position w:val="0"/>
        </w:rPr>
        <w:t>48 Закона № 44-ФЗ. Обоснование причины отклонения.</w:t>
      </w:r>
    </w:p>
    <w:p>
      <w:pPr>
        <w:pStyle w:val="Style24"/>
        <w:widowControl w:val="0"/>
        <w:keepNext w:val="0"/>
        <w:keepLines w:val="0"/>
        <w:shd w:val="clear" w:color="auto" w:fill="auto"/>
        <w:bidi w:val="0"/>
        <w:spacing w:before="0" w:after="283"/>
        <w:ind w:left="20" w:right="20" w:firstLine="720"/>
      </w:pPr>
      <w:r>
        <w:rPr>
          <w:lang w:val="ru-RU" w:eastAsia="ru-RU" w:bidi="ru-RU"/>
          <w:w w:val="100"/>
          <w:spacing w:val="0"/>
          <w:color w:val="000000"/>
          <w:position w:val="0"/>
        </w:rPr>
        <w:t>В заявке 70 указана реестровая запись из реестра промышленной продукции, произведенной на территории Российской Федерации (Постановление Правительства 719) № 1710\3\2021, которая соответствует моноблоку торговой марки ".</w:t>
      </w:r>
      <w:r>
        <w:rPr>
          <w:lang w:val="en-US" w:eastAsia="en-US" w:bidi="en-US"/>
          <w:w w:val="100"/>
          <w:spacing w:val="0"/>
          <w:color w:val="000000"/>
          <w:position w:val="0"/>
        </w:rPr>
        <w:t>HOMENET</w:t>
      </w:r>
      <w:r>
        <w:rPr>
          <w:lang w:val="ru-RU" w:eastAsia="ru-RU" w:bidi="ru-RU"/>
          <w:w w:val="100"/>
          <w:spacing w:val="0"/>
          <w:color w:val="000000"/>
          <w:position w:val="0"/>
        </w:rPr>
        <w:t>", модель «</w:t>
      </w:r>
      <w:r>
        <w:rPr>
          <w:lang w:val="en-US" w:eastAsia="en-US" w:bidi="en-US"/>
          <w:w w:val="100"/>
          <w:spacing w:val="0"/>
          <w:color w:val="000000"/>
          <w:position w:val="0"/>
        </w:rPr>
        <w:t>HN-G700</w:t>
      </w:r>
      <w:r>
        <w:rPr>
          <w:lang w:val="ru-RU" w:eastAsia="ru-RU" w:bidi="ru-RU"/>
          <w:w w:val="100"/>
          <w:spacing w:val="0"/>
          <w:color w:val="000000"/>
          <w:position w:val="0"/>
        </w:rPr>
        <w:t xml:space="preserve">» производитель ООО «Мегаполис-Телеком регион». При этом модель </w:t>
      </w:r>
      <w:r>
        <w:rPr>
          <w:lang w:val="en-US" w:eastAsia="en-US" w:bidi="en-US"/>
          <w:w w:val="100"/>
          <w:spacing w:val="0"/>
          <w:color w:val="000000"/>
          <w:position w:val="0"/>
        </w:rPr>
        <w:t xml:space="preserve">"HN-G700” </w:t>
      </w:r>
      <w:r>
        <w:rPr>
          <w:lang w:val="ru-RU" w:eastAsia="ru-RU" w:bidi="ru-RU"/>
          <w:w w:val="100"/>
          <w:spacing w:val="0"/>
          <w:color w:val="000000"/>
          <w:position w:val="0"/>
        </w:rPr>
        <w:t xml:space="preserve">имеет отличия от заявляемых поставщиком технических характеристик и не соответствует заявляемым техническим характеристикам министерства, указанным в извещении 0158200001522000049: Количество встроенных в корпус портов </w:t>
      </w:r>
      <w:r>
        <w:rPr>
          <w:lang w:val="en-US" w:eastAsia="en-US" w:bidi="en-US"/>
          <w:w w:val="100"/>
          <w:spacing w:val="0"/>
          <w:color w:val="000000"/>
          <w:position w:val="0"/>
        </w:rPr>
        <w:t>USB Type</w:t>
      </w:r>
      <w:r>
        <w:rPr>
          <w:lang w:val="ru-RU" w:eastAsia="ru-RU" w:bidi="ru-RU"/>
          <w:w w:val="100"/>
          <w:spacing w:val="0"/>
          <w:color w:val="000000"/>
          <w:position w:val="0"/>
        </w:rPr>
        <w:t>-С один или более одного требуемое -</w:t>
      </w:r>
    </w:p>
    <w:p>
      <w:pPr>
        <w:pStyle w:val="Style3"/>
        <w:widowControl w:val="0"/>
        <w:keepNext w:val="0"/>
        <w:keepLines w:val="0"/>
        <w:shd w:val="clear" w:color="auto" w:fill="auto"/>
        <w:bidi w:val="0"/>
        <w:jc w:val="left"/>
        <w:spacing w:before="0" w:after="0" w:line="220" w:lineRule="exact"/>
        <w:ind w:left="20" w:right="0" w:firstLine="0"/>
      </w:pPr>
      <w:r>
        <w:rPr>
          <w:lang w:val="ru-RU" w:eastAsia="ru-RU" w:bidi="ru-RU"/>
          <w:w w:val="100"/>
          <w:spacing w:val="0"/>
          <w:color w:val="000000"/>
          <w:position w:val="0"/>
        </w:rPr>
        <w:t>2022-1318</w:t>
      </w:r>
      <w:r>
        <w:br w:type="page"/>
      </w:r>
    </w:p>
    <w:p>
      <w:pPr>
        <w:pStyle w:val="Style24"/>
        <w:widowControl w:val="0"/>
        <w:keepNext w:val="0"/>
        <w:keepLines w:val="0"/>
        <w:shd w:val="clear" w:color="auto" w:fill="auto"/>
        <w:bidi w:val="0"/>
        <w:spacing w:before="0" w:after="0" w:line="277" w:lineRule="exact"/>
        <w:ind w:left="20" w:right="20" w:firstLine="0"/>
      </w:pPr>
      <w:r>
        <w:rPr>
          <w:lang w:val="ru-RU" w:eastAsia="ru-RU" w:bidi="ru-RU"/>
          <w:w w:val="100"/>
          <w:spacing w:val="0"/>
          <w:color w:val="000000"/>
          <w:position w:val="0"/>
        </w:rPr>
        <w:t>отсутствуют; Разрешение вэб-камеры, 2 Мпикселъ вместо требуемой 5 Мпикселъ; Наличие выходных видео разъемов требуемое</w:t>
      </w:r>
      <w:r>
        <w:rPr>
          <w:rStyle w:val="CharStyle26"/>
          <w:i w:val="0"/>
          <w:iCs w:val="0"/>
        </w:rPr>
        <w:t xml:space="preserve"> — </w:t>
      </w:r>
      <w:r>
        <w:rPr>
          <w:lang w:val="ru-RU" w:eastAsia="ru-RU" w:bidi="ru-RU"/>
          <w:w w:val="100"/>
          <w:spacing w:val="0"/>
          <w:color w:val="000000"/>
          <w:position w:val="0"/>
        </w:rPr>
        <w:t xml:space="preserve">отсутствует </w:t>
      </w:r>
      <w:r>
        <w:rPr>
          <w:lang w:val="en-US" w:eastAsia="en-US" w:bidi="en-US"/>
          <w:w w:val="100"/>
          <w:spacing w:val="0"/>
          <w:color w:val="000000"/>
          <w:position w:val="0"/>
        </w:rPr>
        <w:t>Display Port.».</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Для проверки сведений, представленных в заявке ООО «Ресурс», Заказчик направил запрос производителю товара моноблок </w:t>
      </w:r>
      <w:r>
        <w:rPr>
          <w:lang w:val="en-US" w:eastAsia="en-US" w:bidi="en-US"/>
          <w:w w:val="100"/>
          <w:spacing w:val="0"/>
          <w:color w:val="000000"/>
          <w:position w:val="0"/>
        </w:rPr>
        <w:t xml:space="preserve">«HN-G700» </w:t>
      </w:r>
      <w:r>
        <w:rPr>
          <w:lang w:val="ru-RU" w:eastAsia="ru-RU" w:bidi="ru-RU"/>
          <w:w w:val="100"/>
          <w:spacing w:val="0"/>
          <w:color w:val="000000"/>
          <w:position w:val="0"/>
        </w:rPr>
        <w:t xml:space="preserve">- ООО «Мегаполис-Телеком регион». Производитель письмом от 01.08.2022 направил технические характеристики моноблока </w:t>
      </w:r>
      <w:r>
        <w:rPr>
          <w:lang w:val="en-US" w:eastAsia="en-US" w:bidi="en-US"/>
          <w:w w:val="100"/>
          <w:spacing w:val="0"/>
          <w:color w:val="000000"/>
          <w:position w:val="0"/>
        </w:rPr>
        <w:t xml:space="preserve">«HN-G700» </w:t>
      </w:r>
      <w:r>
        <w:rPr>
          <w:lang w:val="ru-RU" w:eastAsia="ru-RU" w:bidi="ru-RU"/>
          <w:w w:val="100"/>
          <w:spacing w:val="0"/>
          <w:color w:val="000000"/>
          <w:position w:val="0"/>
        </w:rPr>
        <w:t>(представлено в материалы дела). Выявленные несоответствия отражены в протоколе подведения итогов от 02.08.2022. В переписке производитель также указал, что может внести изменения в характеристики моноблока:</w:t>
      </w:r>
    </w:p>
    <w:p>
      <w:pPr>
        <w:pStyle w:val="Style3"/>
        <w:numPr>
          <w:ilvl w:val="0"/>
          <w:numId w:val="1"/>
        </w:numPr>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 xml:space="preserve"> установить матрицу </w:t>
      </w:r>
      <w:r>
        <w:rPr>
          <w:lang w:val="en-US" w:eastAsia="en-US" w:bidi="en-US"/>
          <w:w w:val="100"/>
          <w:spacing w:val="0"/>
          <w:color w:val="000000"/>
          <w:position w:val="0"/>
        </w:rPr>
        <w:t xml:space="preserve">VA </w:t>
      </w:r>
      <w:r>
        <w:rPr>
          <w:lang w:val="ru-RU" w:eastAsia="ru-RU" w:bidi="ru-RU"/>
          <w:w w:val="100"/>
          <w:spacing w:val="0"/>
          <w:color w:val="000000"/>
          <w:position w:val="0"/>
        </w:rPr>
        <w:t xml:space="preserve">вместо </w:t>
      </w:r>
      <w:r>
        <w:rPr>
          <w:lang w:val="en-US" w:eastAsia="en-US" w:bidi="en-US"/>
          <w:w w:val="100"/>
          <w:spacing w:val="0"/>
          <w:color w:val="000000"/>
          <w:position w:val="0"/>
        </w:rPr>
        <w:t>IPS;</w:t>
      </w:r>
    </w:p>
    <w:p>
      <w:pPr>
        <w:pStyle w:val="Style3"/>
        <w:numPr>
          <w:ilvl w:val="0"/>
          <w:numId w:val="1"/>
        </w:numPr>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 xml:space="preserve"> предоставить внешний </w:t>
      </w:r>
      <w:r>
        <w:rPr>
          <w:lang w:val="en-US" w:eastAsia="en-US" w:bidi="en-US"/>
          <w:w w:val="100"/>
          <w:spacing w:val="0"/>
          <w:color w:val="000000"/>
          <w:position w:val="0"/>
        </w:rPr>
        <w:t xml:space="preserve">DVD-RW </w:t>
      </w:r>
      <w:r>
        <w:rPr>
          <w:lang w:val="ru-RU" w:eastAsia="ru-RU" w:bidi="ru-RU"/>
          <w:w w:val="100"/>
          <w:spacing w:val="0"/>
          <w:color w:val="000000"/>
          <w:position w:val="0"/>
        </w:rPr>
        <w:t>(при этом это противоречит п.2.2. Спецификации).</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В дополнение к направленной информации ООО «Мегаполис-Телеком регион» также предложило Заказчику иную возможную комплектацию моноблока </w:t>
      </w:r>
      <w:r>
        <w:rPr>
          <w:lang w:val="en-US" w:eastAsia="en-US" w:bidi="en-US"/>
          <w:w w:val="100"/>
          <w:spacing w:val="0"/>
          <w:color w:val="000000"/>
          <w:position w:val="0"/>
        </w:rPr>
        <w:t xml:space="preserve">«HN-G700» </w:t>
      </w:r>
      <w:r>
        <w:rPr>
          <w:lang w:val="ru-RU" w:eastAsia="ru-RU" w:bidi="ru-RU"/>
          <w:w w:val="100"/>
          <w:spacing w:val="0"/>
          <w:color w:val="000000"/>
          <w:position w:val="0"/>
        </w:rPr>
        <w:t>(представлено в материалы дела). Данная комплектация также не соответствует Техническому заданию.</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соответствии с ч.4 ст. 106 Закона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Заявитель не представил доказательств того, что на рынке имеется товар с заявленными им характеристиками указанного в заявке производителя. Доводы строятся на утверждении (не подтверждённом документально), что ООО «Мегаполис-Теликом регион» может изготавливать моноблоки под конкретные требования Заказчика. При этом, единственным документом, представленным ООО «Ресурс» в подтверждение своего довода, является письмо ООО «Мегаполис-Телеком регион», в котором указано, что предложенный моноблок может комплектоваться портом </w:t>
      </w:r>
      <w:r>
        <w:rPr>
          <w:lang w:val="en-US" w:eastAsia="en-US" w:bidi="en-US"/>
          <w:w w:val="100"/>
          <w:spacing w:val="0"/>
          <w:color w:val="000000"/>
          <w:position w:val="0"/>
        </w:rPr>
        <w:t xml:space="preserve">display port </w:t>
      </w:r>
      <w:r>
        <w:rPr>
          <w:lang w:val="ru-RU" w:eastAsia="ru-RU" w:bidi="ru-RU"/>
          <w:w w:val="100"/>
          <w:spacing w:val="0"/>
          <w:color w:val="000000"/>
          <w:position w:val="0"/>
        </w:rPr>
        <w:t xml:space="preserve">и портом </w:t>
      </w:r>
      <w:r>
        <w:rPr>
          <w:lang w:val="en-US" w:eastAsia="en-US" w:bidi="en-US"/>
          <w:w w:val="100"/>
          <w:spacing w:val="0"/>
          <w:color w:val="000000"/>
          <w:position w:val="0"/>
        </w:rPr>
        <w:t xml:space="preserve">dvi. </w:t>
      </w:r>
      <w:r>
        <w:rPr>
          <w:lang w:val="ru-RU" w:eastAsia="ru-RU" w:bidi="ru-RU"/>
          <w:w w:val="100"/>
          <w:spacing w:val="0"/>
          <w:color w:val="000000"/>
          <w:position w:val="0"/>
        </w:rPr>
        <w:t xml:space="preserve">При этом, несоответствие по показателю «Разрешение вэб-камеры, Мпиксель» и «Количество встроенных в корпус портов </w:t>
      </w:r>
      <w:r>
        <w:rPr>
          <w:lang w:val="en-US" w:eastAsia="en-US" w:bidi="en-US"/>
          <w:w w:val="100"/>
          <w:spacing w:val="0"/>
          <w:color w:val="000000"/>
          <w:position w:val="0"/>
        </w:rPr>
        <w:t xml:space="preserve">USB </w:t>
      </w:r>
      <w:r>
        <w:rPr>
          <w:lang w:val="ru-RU" w:eastAsia="ru-RU" w:bidi="ru-RU"/>
          <w:w w:val="100"/>
          <w:spacing w:val="0"/>
          <w:color w:val="000000"/>
          <w:position w:val="0"/>
        </w:rPr>
        <w:t>Туре-С» никак не опровергнуто. Со своей стороны, Заказчиком представлены достаточные доказательства недостоверности сведений, указанных в заявке ООО «Ресурс».</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На основании изложенного, Комиссия пришла к выводу об отсутствии нарушений в действиях аукционной комиссии Заказчика. Довод жалобы не обоснован.</w:t>
      </w:r>
    </w:p>
    <w:p>
      <w:pPr>
        <w:pStyle w:val="Style3"/>
        <w:widowControl w:val="0"/>
        <w:keepNext w:val="0"/>
        <w:keepLines w:val="0"/>
        <w:shd w:val="clear" w:color="auto" w:fill="auto"/>
        <w:bidi w:val="0"/>
        <w:jc w:val="both"/>
        <w:spacing w:before="0" w:after="278" w:line="277"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ст.ст.99,106 Закона,</w:t>
      </w:r>
    </w:p>
    <w:p>
      <w:pPr>
        <w:pStyle w:val="Style18"/>
        <w:widowControl w:val="0"/>
        <w:keepNext w:val="0"/>
        <w:keepLines w:val="0"/>
        <w:shd w:val="clear" w:color="auto" w:fill="auto"/>
        <w:bidi w:val="0"/>
        <w:jc w:val="center"/>
        <w:spacing w:before="0" w:after="311" w:line="230" w:lineRule="exact"/>
        <w:ind w:left="0" w:right="0" w:firstLine="0"/>
      </w:pPr>
      <w:r>
        <w:rPr>
          <w:lang w:val="ru-RU" w:eastAsia="ru-RU" w:bidi="ru-RU"/>
          <w:w w:val="100"/>
          <w:spacing w:val="0"/>
          <w:color w:val="000000"/>
          <w:position w:val="0"/>
        </w:rPr>
        <w:t>РЕШИЛА:</w:t>
      </w:r>
    </w:p>
    <w:p>
      <w:pPr>
        <w:pStyle w:val="Style3"/>
        <w:widowControl w:val="0"/>
        <w:keepNext w:val="0"/>
        <w:keepLines w:val="0"/>
        <w:shd w:val="clear" w:color="auto" w:fill="auto"/>
        <w:bidi w:val="0"/>
        <w:jc w:val="both"/>
        <w:spacing w:before="0" w:after="0" w:line="220" w:lineRule="exact"/>
        <w:ind w:left="20" w:right="0" w:firstLine="720"/>
        <w:sectPr>
          <w:type w:val="continuous"/>
          <w:pgSz w:w="11909" w:h="16838"/>
          <w:pgMar w:top="1020" w:left="852" w:right="828" w:bottom="1020" w:header="0" w:footer="3" w:gutter="0"/>
          <w:rtlGutter w:val="0"/>
          <w:cols w:space="720"/>
          <w:noEndnote/>
          <w:docGrid w:linePitch="360"/>
        </w:sectPr>
      </w:pPr>
      <w:r>
        <w:rPr>
          <w:lang w:val="ru-RU" w:eastAsia="ru-RU" w:bidi="ru-RU"/>
          <w:w w:val="100"/>
          <w:spacing w:val="0"/>
          <w:color w:val="000000"/>
          <w:position w:val="0"/>
        </w:rPr>
        <w:t>Признать жалобу ООО «Ресурс» необоснованной.</w:t>
      </w:r>
    </w:p>
    <w:p>
      <w:pPr>
        <w:framePr w:w="5839" w:h="4651" w:wrap="none" w:vAnchor="text" w:hAnchor="margin" w:x="2859" w:y="437"/>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92pt;height:233pt;">
            <v:imagedata r:id="rId5" r:href="rId6"/>
          </v:shape>
        </w:pict>
      </w:r>
    </w:p>
    <w:p>
      <w:pPr>
        <w:pStyle w:val="Style27"/>
        <w:framePr w:w="8374" w:h="187" w:wrap="none" w:vAnchor="text" w:hAnchor="margin" w:x="591"/>
        <w:widowControl w:val="0"/>
        <w:keepNext w:val="0"/>
        <w:keepLines w:val="0"/>
        <w:shd w:val="clear" w:color="auto" w:fill="auto"/>
        <w:bidi w:val="0"/>
        <w:jc w:val="left"/>
        <w:spacing w:before="0" w:after="0" w:line="170" w:lineRule="exact"/>
        <w:ind w:left="0" w:right="0" w:firstLine="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27"/>
        <w:framePr w:w="2653" w:h="841" w:wrap="none" w:vAnchor="text" w:hAnchor="margin" w:x="44" w:y="4318"/>
        <w:widowControl w:val="0"/>
        <w:keepNext w:val="0"/>
        <w:keepLines w:val="0"/>
        <w:shd w:val="clear" w:color="auto" w:fill="auto"/>
        <w:bidi w:val="0"/>
        <w:jc w:val="left"/>
        <w:spacing w:before="0" w:after="34" w:line="170" w:lineRule="exact"/>
        <w:ind w:left="0" w:right="0" w:firstLine="0"/>
      </w:pPr>
      <w:r>
        <w:rPr>
          <w:lang w:val="ru-RU" w:eastAsia="ru-RU" w:bidi="ru-RU"/>
          <w:w w:val="100"/>
          <w:spacing w:val="0"/>
          <w:color w:val="000000"/>
          <w:position w:val="0"/>
        </w:rPr>
        <w:t>Исп.Дедух Ю.Р.</w:t>
      </w:r>
    </w:p>
    <w:p>
      <w:pPr>
        <w:pStyle w:val="Style27"/>
        <w:framePr w:w="2653" w:h="841" w:wrap="none" w:vAnchor="text" w:hAnchor="margin" w:x="44" w:y="4318"/>
        <w:widowControl w:val="0"/>
        <w:keepNext w:val="0"/>
        <w:keepLines w:val="0"/>
        <w:shd w:val="clear" w:color="auto" w:fill="auto"/>
        <w:bidi w:val="0"/>
        <w:jc w:val="left"/>
        <w:spacing w:before="0" w:after="204" w:line="170" w:lineRule="exact"/>
        <w:ind w:left="0" w:right="0" w:firstLine="0"/>
      </w:pPr>
      <w:r>
        <w:rPr>
          <w:lang w:val="ru-RU" w:eastAsia="ru-RU" w:bidi="ru-RU"/>
          <w:w w:val="100"/>
          <w:spacing w:val="0"/>
          <w:color w:val="000000"/>
          <w:position w:val="0"/>
        </w:rPr>
        <w:t>тел.(863) 240-86-88, вн.061-134</w:t>
      </w:r>
    </w:p>
    <w:p>
      <w:pPr>
        <w:pStyle w:val="Style29"/>
        <w:framePr w:w="2653" w:h="841" w:wrap="none" w:vAnchor="text" w:hAnchor="margin" w:x="44" w:y="4318"/>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2022-1318</w:t>
      </w:r>
    </w:p>
    <w:p>
      <w:pPr>
        <w:pStyle w:val="Style29"/>
        <w:framePr w:w="2416" w:h="218" w:wrap="none" w:vAnchor="text" w:hAnchor="margin" w:x="47" w:y="1079"/>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Председатель комиссии</w:t>
      </w:r>
    </w:p>
    <w:p>
      <w:pPr>
        <w:pStyle w:val="Style29"/>
        <w:framePr w:w="1631" w:h="218" w:wrap="none" w:vAnchor="text" w:hAnchor="margin" w:x="8587" w:y="2152"/>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С.А. Евстратова</w:t>
      </w:r>
    </w:p>
    <w:p>
      <w:pPr>
        <w:pStyle w:val="Style29"/>
        <w:framePr w:w="1526" w:h="209" w:wrap="none" w:vAnchor="text" w:hAnchor="margin" w:x="8644" w:y="1054"/>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Н.А. Кожемяко</w:t>
      </w:r>
    </w:p>
    <w:p>
      <w:pPr>
        <w:pStyle w:val="Style29"/>
        <w:framePr w:w="1148" w:h="218" w:wrap="none" w:vAnchor="text" w:hAnchor="margin" w:x="9040" w:y="3254"/>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Ю.Р. Дедух</w:t>
      </w:r>
    </w:p>
    <w:p>
      <w:pPr>
        <w:pStyle w:val="Style3"/>
        <w:framePr w:w="1897" w:h="210" w:wrap="none" w:vAnchor="text" w:hAnchor="margin" w:x="-58" w:y="2180"/>
        <w:widowControl w:val="0"/>
        <w:keepNext w:val="0"/>
        <w:keepLines w:val="0"/>
        <w:shd w:val="clear" w:color="auto" w:fill="auto"/>
        <w:bidi w:val="0"/>
        <w:jc w:val="left"/>
        <w:spacing w:before="0" w:after="0" w:line="210" w:lineRule="exact"/>
        <w:ind w:left="100" w:right="0" w:firstLine="0"/>
      </w:pPr>
      <w:r>
        <w:rPr>
          <w:rStyle w:val="CharStyle4"/>
          <w:spacing w:val="0"/>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31" w:lineRule="exact"/>
      </w:pPr>
    </w:p>
    <w:p>
      <w:pPr>
        <w:widowControl w:val="0"/>
        <w:rPr>
          <w:sz w:val="2"/>
          <w:szCs w:val="2"/>
        </w:rPr>
      </w:pPr>
    </w:p>
    <w:sectPr>
      <w:type w:val="continuous"/>
      <w:pgSz w:w="11909" w:h="16838"/>
      <w:pgMar w:top="976" w:left="820" w:right="820" w:bottom="97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6">
    <w:name w:val="Основной текст (2)_"/>
    <w:basedOn w:val="DefaultParagraphFont"/>
    <w:link w:val="Style5"/>
    <w:rPr>
      <w:b w:val="0"/>
      <w:bCs w:val="0"/>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6"/>
      <w:szCs w:val="16"/>
      <w:rFonts w:ascii="Times New Roman" w:eastAsia="Times New Roman" w:hAnsi="Times New Roman" w:cs="Times New Roman"/>
    </w:rPr>
  </w:style>
  <w:style w:type="character" w:customStyle="1" w:styleId="CharStyle9">
    <w:name w:val="Основной текст (3) + 5,5 pt"/>
    <w:basedOn w:val="CharStyle8"/>
    <w:rPr>
      <w:lang w:val="ru-RU" w:eastAsia="ru-RU" w:bidi="ru-RU"/>
      <w:sz w:val="11"/>
      <w:szCs w:val="11"/>
      <w:w w:val="100"/>
      <w:spacing w:val="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42"/>
      <w:szCs w:val="42"/>
      <w:rFonts w:ascii="Franklin Gothic Medium" w:eastAsia="Franklin Gothic Medium" w:hAnsi="Franklin Gothic Medium" w:cs="Franklin Gothic Medium"/>
    </w:rPr>
  </w:style>
  <w:style w:type="character" w:customStyle="1" w:styleId="CharStyle12">
    <w:name w:val="Основной текст (4)"/>
    <w:basedOn w:val="CharStyle11"/>
    <w:rPr>
      <w:lang w:val="ru-RU" w:eastAsia="ru-RU" w:bidi="ru-RU"/>
      <w:w w:val="100"/>
      <w:spacing w:val="0"/>
      <w:color w:val="000000"/>
      <w:position w:val="0"/>
    </w:rPr>
  </w:style>
  <w:style w:type="character" w:customStyle="1" w:styleId="CharStyle14">
    <w:name w:val="Основной текст (5)_"/>
    <w:basedOn w:val="DefaultParagraphFont"/>
    <w:link w:val="Style13"/>
    <w:rPr>
      <w:lang w:val="en-US" w:eastAsia="en-US" w:bidi="en-US"/>
      <w:b w:val="0"/>
      <w:bCs w:val="0"/>
      <w:i w:val="0"/>
      <w:iCs w:val="0"/>
      <w:u w:val="none"/>
      <w:strike w:val="0"/>
      <w:smallCaps w:val="0"/>
      <w:sz w:val="16"/>
      <w:szCs w:val="16"/>
      <w:rFonts w:ascii="Times New Roman" w:eastAsia="Times New Roman" w:hAnsi="Times New Roman" w:cs="Times New Roman"/>
      <w:spacing w:val="-10"/>
    </w:rPr>
  </w:style>
  <w:style w:type="character" w:customStyle="1" w:styleId="CharStyle15">
    <w:name w:val="Основной текст (2) + Courier New,12 pt,Курсив"/>
    <w:basedOn w:val="CharStyle6"/>
    <w:rPr>
      <w:lang w:val="ru-RU" w:eastAsia="ru-RU" w:bidi="ru-RU"/>
      <w:i/>
      <w:iCs/>
      <w:sz w:val="24"/>
      <w:szCs w:val="24"/>
      <w:rFonts w:ascii="Courier New" w:eastAsia="Courier New" w:hAnsi="Courier New" w:cs="Courier New"/>
      <w:w w:val="100"/>
      <w:spacing w:val="0"/>
      <w:color w:val="000000"/>
      <w:position w:val="0"/>
    </w:rPr>
  </w:style>
  <w:style w:type="character" w:customStyle="1" w:styleId="CharStyle17">
    <w:name w:val="Основной текст (6)_"/>
    <w:basedOn w:val="DefaultParagraphFont"/>
    <w:link w:val="Style16"/>
    <w:rPr>
      <w:b w:val="0"/>
      <w:bCs w:val="0"/>
      <w:i w:val="0"/>
      <w:iCs w:val="0"/>
      <w:u w:val="none"/>
      <w:strike w:val="0"/>
      <w:smallCaps w:val="0"/>
      <w:sz w:val="28"/>
      <w:szCs w:val="28"/>
      <w:rFonts w:ascii="Impact" w:eastAsia="Impact" w:hAnsi="Impact" w:cs="Impact"/>
    </w:rPr>
  </w:style>
  <w:style w:type="character" w:customStyle="1" w:styleId="CharStyle19">
    <w:name w:val="Основной текст (7)_"/>
    <w:basedOn w:val="DefaultParagraphFont"/>
    <w:link w:val="Style18"/>
    <w:rPr>
      <w:b/>
      <w:bCs/>
      <w:i w:val="0"/>
      <w:iCs w:val="0"/>
      <w:u w:val="none"/>
      <w:strike w:val="0"/>
      <w:smallCaps w:val="0"/>
      <w:sz w:val="23"/>
      <w:szCs w:val="23"/>
      <w:rFonts w:ascii="Times New Roman" w:eastAsia="Times New Roman" w:hAnsi="Times New Roman" w:cs="Times New Roman"/>
    </w:rPr>
  </w:style>
  <w:style w:type="character" w:customStyle="1" w:styleId="CharStyle20">
    <w:name w:val="Основной текст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21">
    <w:name w:val="Основной текст (7) + 10 pt"/>
    <w:basedOn w:val="CharStyle19"/>
    <w:rPr>
      <w:lang w:val="ru-RU" w:eastAsia="ru-RU" w:bidi="ru-RU"/>
      <w:sz w:val="20"/>
      <w:szCs w:val="20"/>
      <w:w w:val="100"/>
      <w:spacing w:val="0"/>
      <w:color w:val="000000"/>
      <w:position w:val="0"/>
    </w:rPr>
  </w:style>
  <w:style w:type="character" w:customStyle="1" w:styleId="CharStyle22">
    <w:name w:val="Основной текст (7) + 11 pt"/>
    <w:basedOn w:val="CharStyle19"/>
    <w:rPr>
      <w:lang w:val="ru-RU" w:eastAsia="ru-RU" w:bidi="ru-RU"/>
      <w:sz w:val="22"/>
      <w:szCs w:val="22"/>
      <w:w w:val="100"/>
      <w:spacing w:val="0"/>
      <w:color w:val="000000"/>
      <w:position w:val="0"/>
    </w:rPr>
  </w:style>
  <w:style w:type="character" w:customStyle="1" w:styleId="CharStyle23">
    <w:name w:val="Основной текст"/>
    <w:basedOn w:val="CharStyle20"/>
    <w:rPr>
      <w:lang w:val="en-US" w:eastAsia="en-US" w:bidi="en-US"/>
      <w:u w:val="single"/>
      <w:w w:val="100"/>
      <w:spacing w:val="0"/>
      <w:color w:val="000000"/>
      <w:position w:val="0"/>
    </w:rPr>
  </w:style>
  <w:style w:type="character" w:customStyle="1" w:styleId="CharStyle25">
    <w:name w:val="Основной текст (8)_"/>
    <w:basedOn w:val="DefaultParagraphFont"/>
    <w:link w:val="Style24"/>
    <w:rPr>
      <w:b w:val="0"/>
      <w:bCs w:val="0"/>
      <w:i/>
      <w:iCs/>
      <w:u w:val="none"/>
      <w:strike w:val="0"/>
      <w:smallCaps w:val="0"/>
      <w:sz w:val="22"/>
      <w:szCs w:val="22"/>
      <w:rFonts w:ascii="Times New Roman" w:eastAsia="Times New Roman" w:hAnsi="Times New Roman" w:cs="Times New Roman"/>
    </w:rPr>
  </w:style>
  <w:style w:type="character" w:customStyle="1" w:styleId="CharStyle26">
    <w:name w:val="Основной текст (8) + 4 pt,Не курсив"/>
    <w:basedOn w:val="CharStyle25"/>
    <w:rPr>
      <w:lang w:val="ru-RU" w:eastAsia="ru-RU" w:bidi="ru-RU"/>
      <w:i/>
      <w:iCs/>
      <w:sz w:val="8"/>
      <w:szCs w:val="8"/>
      <w:w w:val="100"/>
      <w:spacing w:val="0"/>
      <w:color w:val="000000"/>
      <w:position w:val="0"/>
    </w:rPr>
  </w:style>
  <w:style w:type="character" w:customStyle="1" w:styleId="CharStyle28">
    <w:name w:val="Подпись к картинке Exact"/>
    <w:basedOn w:val="DefaultParagraphFont"/>
    <w:link w:val="Style27"/>
    <w:rPr>
      <w:b w:val="0"/>
      <w:bCs w:val="0"/>
      <w:i w:val="0"/>
      <w:iCs w:val="0"/>
      <w:u w:val="none"/>
      <w:strike w:val="0"/>
      <w:smallCaps w:val="0"/>
      <w:sz w:val="17"/>
      <w:szCs w:val="17"/>
      <w:rFonts w:ascii="Times New Roman" w:eastAsia="Times New Roman" w:hAnsi="Times New Roman" w:cs="Times New Roman"/>
      <w:spacing w:val="4"/>
    </w:rPr>
  </w:style>
  <w:style w:type="character" w:customStyle="1" w:styleId="CharStyle30">
    <w:name w:val="Подпись к картинке (2) Exact"/>
    <w:basedOn w:val="DefaultParagraphFont"/>
    <w:link w:val="Style29"/>
    <w:rPr>
      <w:b w:val="0"/>
      <w:bCs w:val="0"/>
      <w:i w:val="0"/>
      <w:iCs w:val="0"/>
      <w:u w:val="none"/>
      <w:strike w:val="0"/>
      <w:smallCaps w:val="0"/>
      <w:sz w:val="21"/>
      <w:szCs w:val="21"/>
      <w:rFonts w:ascii="Times New Roman" w:eastAsia="Times New Roman" w:hAnsi="Times New Roman" w:cs="Times New Roman"/>
      <w:spacing w:val="3"/>
    </w:rPr>
  </w:style>
  <w:style w:type="paragraph" w:customStyle="1" w:styleId="Style3">
    <w:name w:val="Основной текст"/>
    <w:basedOn w:val="Normal"/>
    <w:link w:val="CharStyle20"/>
    <w:pPr>
      <w:widowControl w:val="0"/>
      <w:shd w:val="clear" w:color="auto" w:fill="FFFFFF"/>
      <w:spacing w:line="28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after="120" w:line="245"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both"/>
      <w:spacing w:before="120" w:line="209"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right"/>
      <w:spacing w:before="120" w:line="0" w:lineRule="exact"/>
    </w:pPr>
    <w:rPr>
      <w:b w:val="0"/>
      <w:bCs w:val="0"/>
      <w:i w:val="0"/>
      <w:iCs w:val="0"/>
      <w:u w:val="none"/>
      <w:strike w:val="0"/>
      <w:smallCaps w:val="0"/>
      <w:sz w:val="42"/>
      <w:szCs w:val="42"/>
      <w:rFonts w:ascii="Franklin Gothic Medium" w:eastAsia="Franklin Gothic Medium" w:hAnsi="Franklin Gothic Medium" w:cs="Franklin Gothic Medium"/>
    </w:rPr>
  </w:style>
  <w:style w:type="paragraph" w:customStyle="1" w:styleId="Style13">
    <w:name w:val="Основной текст (5)"/>
    <w:basedOn w:val="Normal"/>
    <w:link w:val="CharStyle14"/>
    <w:pPr>
      <w:widowControl w:val="0"/>
      <w:shd w:val="clear" w:color="auto" w:fill="FFFFFF"/>
      <w:jc w:val="center"/>
      <w:spacing w:after="300" w:line="0" w:lineRule="exact"/>
    </w:pPr>
    <w:rPr>
      <w:lang w:val="en-US" w:eastAsia="en-US" w:bidi="en-US"/>
      <w:b w:val="0"/>
      <w:bCs w:val="0"/>
      <w:i w:val="0"/>
      <w:iCs w:val="0"/>
      <w:u w:val="none"/>
      <w:strike w:val="0"/>
      <w:smallCaps w:val="0"/>
      <w:sz w:val="16"/>
      <w:szCs w:val="16"/>
      <w:rFonts w:ascii="Times New Roman" w:eastAsia="Times New Roman" w:hAnsi="Times New Roman" w:cs="Times New Roman"/>
      <w:spacing w:val="-10"/>
    </w:rPr>
  </w:style>
  <w:style w:type="paragraph" w:customStyle="1" w:styleId="Style16">
    <w:name w:val="Основной текст (6)"/>
    <w:basedOn w:val="Normal"/>
    <w:link w:val="CharStyle17"/>
    <w:pPr>
      <w:widowControl w:val="0"/>
      <w:shd w:val="clear" w:color="auto" w:fill="FFFFFF"/>
      <w:spacing w:before="540" w:line="0" w:lineRule="exact"/>
    </w:pPr>
    <w:rPr>
      <w:b w:val="0"/>
      <w:bCs w:val="0"/>
      <w:i w:val="0"/>
      <w:iCs w:val="0"/>
      <w:u w:val="none"/>
      <w:strike w:val="0"/>
      <w:smallCaps w:val="0"/>
      <w:sz w:val="28"/>
      <w:szCs w:val="28"/>
      <w:rFonts w:ascii="Impact" w:eastAsia="Impact" w:hAnsi="Impact" w:cs="Impact"/>
    </w:rPr>
  </w:style>
  <w:style w:type="paragraph" w:customStyle="1" w:styleId="Style18">
    <w:name w:val="Основной текст (7)"/>
    <w:basedOn w:val="Normal"/>
    <w:link w:val="CharStyle19"/>
    <w:pPr>
      <w:widowControl w:val="0"/>
      <w:shd w:val="clear" w:color="auto" w:fill="FFFFFF"/>
      <w:spacing w:line="284" w:lineRule="exact"/>
    </w:pPr>
    <w:rPr>
      <w:b/>
      <w:bCs/>
      <w:i w:val="0"/>
      <w:iCs w:val="0"/>
      <w:u w:val="none"/>
      <w:strike w:val="0"/>
      <w:smallCaps w:val="0"/>
      <w:sz w:val="23"/>
      <w:szCs w:val="23"/>
      <w:rFonts w:ascii="Times New Roman" w:eastAsia="Times New Roman" w:hAnsi="Times New Roman" w:cs="Times New Roman"/>
    </w:rPr>
  </w:style>
  <w:style w:type="paragraph" w:customStyle="1" w:styleId="Style24">
    <w:name w:val="Основной текст (8)"/>
    <w:basedOn w:val="Normal"/>
    <w:link w:val="CharStyle25"/>
    <w:pPr>
      <w:widowControl w:val="0"/>
      <w:shd w:val="clear" w:color="auto" w:fill="FFFFFF"/>
      <w:jc w:val="both"/>
      <w:spacing w:line="274" w:lineRule="exact"/>
    </w:pPr>
    <w:rPr>
      <w:b w:val="0"/>
      <w:bCs w:val="0"/>
      <w:i/>
      <w:iCs/>
      <w:u w:val="none"/>
      <w:strike w:val="0"/>
      <w:smallCaps w:val="0"/>
      <w:sz w:val="22"/>
      <w:szCs w:val="22"/>
      <w:rFonts w:ascii="Times New Roman" w:eastAsia="Times New Roman" w:hAnsi="Times New Roman" w:cs="Times New Roman"/>
    </w:rPr>
  </w:style>
  <w:style w:type="paragraph" w:customStyle="1" w:styleId="Style27">
    <w:name w:val="Подпись к картинке"/>
    <w:basedOn w:val="Normal"/>
    <w:link w:val="CharStyle28"/>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spacing w:val="4"/>
    </w:rPr>
  </w:style>
  <w:style w:type="paragraph" w:customStyle="1" w:styleId="Style29">
    <w:name w:val="Подпись к картинке (2)"/>
    <w:basedOn w:val="Normal"/>
    <w:link w:val="CharStyle30"/>
    <w:pPr>
      <w:widowControl w:val="0"/>
      <w:shd w:val="clear" w:color="auto" w:fill="FFFFFF"/>
      <w:spacing w:before="240" w:line="0" w:lineRule="exact"/>
    </w:pPr>
    <w:rPr>
      <w:b w:val="0"/>
      <w:bCs w:val="0"/>
      <w:i w:val="0"/>
      <w:iCs w:val="0"/>
      <w:u w:val="none"/>
      <w:strike w:val="0"/>
      <w:smallCaps w:val="0"/>
      <w:sz w:val="21"/>
      <w:szCs w:val="21"/>
      <w:rFonts w:ascii="Times New Roman" w:eastAsia="Times New Roman" w:hAnsi="Times New Roman" w:cs="Times New Roman"/>
      <w:spacing w:val="3"/>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s>
</file>