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3"/>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5"/>
        </w:rPr>
        <w:t>V</w: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594" w:right="8695" w:bottom="341"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pPr>
      <w:r>
        <w:rPr>
          <w:rStyle w:val="CharStyle11"/>
          <w:b/>
          <w:bCs/>
        </w:rPr>
        <w:t>ФЕДЕРАЛЬНАЯ АНТИМОНОПОЛЬНАЯ СЛУЖБА</w:t>
      </w:r>
    </w:p>
    <w:p>
      <w:pPr>
        <w:pStyle w:val="Style12"/>
        <w:widowControl w:val="0"/>
        <w:keepNext w:val="0"/>
        <w:keepLines w:val="0"/>
        <w:shd w:val="clear" w:color="auto" w:fill="auto"/>
        <w:bidi w:val="0"/>
        <w:spacing w:before="0" w:after="0"/>
        <w:ind w:left="0" w:right="0" w:firstLine="0"/>
        <w:sectPr>
          <w:type w:val="continuous"/>
          <w:pgSz w:w="11909" w:h="16838"/>
          <w:pgMar w:top="121" w:left="1317" w:right="1600" w:bottom="371" w:header="0" w:footer="3" w:gutter="0"/>
          <w:rtlGutter w:val="0"/>
          <w:cols w:num="2" w:space="720" w:equalWidth="0">
            <w:col w:w="3173" w:space="1632"/>
            <w:col w:w="4186"/>
          </w:cols>
          <w:noEndnote/>
          <w:docGrid w:linePitch="360"/>
        </w:sectPr>
      </w:pPr>
      <w:r>
        <w:rPr>
          <w:lang w:val="ru-RU" w:eastAsia="ru-RU" w:bidi="ru-RU"/>
          <w:w w:val="100"/>
          <w:spacing w:val="0"/>
          <w:color w:val="000000"/>
          <w:position w:val="0"/>
        </w:rPr>
        <w:t>ФБГУ «НМИЦ онкологии им. Н.Н. Блохина» Минздрава России</w:t>
      </w:r>
    </w:p>
    <w:p>
      <w:pPr>
        <w:widowControl w:val="0"/>
        <w:spacing w:line="105" w:lineRule="exact"/>
        <w:rPr>
          <w:sz w:val="8"/>
          <w:szCs w:val="8"/>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180" w:lineRule="exact"/>
        <w:ind w:left="0" w:right="0" w:firstLine="0"/>
        <w:sectPr>
          <w:type w:val="continuous"/>
          <w:pgSz w:w="11909" w:h="16838"/>
          <w:pgMar w:top="121" w:left="2229" w:right="8128" w:bottom="371" w:header="0" w:footer="3" w:gutter="0"/>
          <w:rtlGutter w:val="0"/>
          <w:cols w:space="720"/>
          <w:noEndnote/>
          <w:docGrid w:linePitch="360"/>
        </w:sectPr>
      </w:pPr>
      <w:r>
        <w:rPr>
          <w:rStyle w:val="CharStyle11"/>
          <w:b/>
          <w:bCs/>
        </w:rPr>
        <w:t>УПРАВЛЕ</w:t>
      </w:r>
      <w:r>
        <w:rPr>
          <w:rStyle w:val="CharStyle14"/>
          <w:b/>
          <w:bCs/>
        </w:rPr>
        <w:t>НИЕ</w:t>
      </w:r>
    </w:p>
    <w:p>
      <w:pPr>
        <w:widowControl w:val="0"/>
        <w:spacing w:line="31" w:lineRule="exact"/>
        <w:rPr>
          <w:sz w:val="2"/>
          <w:szCs w:val="2"/>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framePr w:h="170" w:wrap="notBeside" w:vAnchor="text" w:hAnchor="margin" w:x="-3753" w:y="249"/>
        <w:widowControl w:val="0"/>
        <w:keepNext w:val="0"/>
        <w:keepLines w:val="0"/>
        <w:shd w:val="clear" w:color="auto" w:fill="auto"/>
        <w:bidi w:val="0"/>
        <w:jc w:val="left"/>
        <w:spacing w:before="0" w:after="0" w:line="170" w:lineRule="exact"/>
        <w:ind w:left="0" w:right="0" w:firstLine="0"/>
      </w:pPr>
      <w:r>
        <w:rPr>
          <w:rStyle w:val="CharStyle16"/>
          <w:b/>
          <w:bCs/>
          <w:spacing w:val="0"/>
        </w:rPr>
        <w:t>по г. Москве</w:t>
      </w:r>
    </w:p>
    <w:p>
      <w:pPr>
        <w:pStyle w:val="Style12"/>
        <w:widowControl w:val="0"/>
        <w:keepNext w:val="0"/>
        <w:keepLines w:val="0"/>
        <w:shd w:val="clear" w:color="auto" w:fill="auto"/>
        <w:bidi w:val="0"/>
        <w:jc w:val="left"/>
        <w:spacing w:before="0" w:after="0" w:line="260" w:lineRule="exact"/>
        <w:ind w:left="0" w:right="0" w:firstLine="0"/>
        <w:sectPr>
          <w:type w:val="continuous"/>
          <w:pgSz w:w="11909" w:h="16838"/>
          <w:pgMar w:top="121" w:left="6127" w:right="799" w:bottom="371" w:header="0" w:footer="3" w:gutter="0"/>
          <w:rtlGutter w:val="0"/>
          <w:cols w:space="720"/>
          <w:noEndnote/>
          <w:docGrid w:linePitch="360"/>
        </w:sectPr>
      </w:pPr>
      <w:r>
        <w:rPr>
          <w:lang w:val="ru-RU" w:eastAsia="ru-RU" w:bidi="ru-RU"/>
          <w:w w:val="100"/>
          <w:spacing w:val="0"/>
          <w:color w:val="000000"/>
          <w:position w:val="0"/>
        </w:rPr>
        <w:t>ш. Каширское, д. 24, г. Москва, 115478</w:t>
      </w:r>
    </w:p>
    <w:p>
      <w:pPr>
        <w:widowControl w:val="0"/>
        <w:spacing w:before="52" w:after="5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spacing w:before="0" w:after="281"/>
        <w:ind w:left="0" w:right="0" w:firstLine="0"/>
      </w:pPr>
      <w:r>
        <w:rPr>
          <w:rStyle w:val="CharStyle19"/>
        </w:rPr>
        <w:t xml:space="preserve">Мясницкий проезд, д.4, стр. 1 107078, г. Москва, тел. (495) 784-75-05, факс (495) 607-49-29 факс (495) 607-42-92, </w:t>
      </w:r>
      <w:r>
        <w:rPr>
          <w:rStyle w:val="CharStyle20"/>
        </w:rPr>
        <w:t>e-mail: to77@,fas.gov.ru</w:t>
      </w:r>
    </w:p>
    <w:p>
      <w:pPr>
        <w:pStyle w:val="Style21"/>
        <w:widowControl w:val="0"/>
        <w:keepNext w:val="0"/>
        <w:keepLines w:val="0"/>
        <w:shd w:val="clear" w:color="auto" w:fill="auto"/>
        <w:bidi w:val="0"/>
        <w:spacing w:before="0" w:after="0" w:line="170" w:lineRule="exact"/>
        <w:ind w:left="0" w:right="0" w:firstLine="0"/>
      </w:pPr>
      <w:r>
        <w:rPr>
          <w:rStyle w:val="CharStyle23"/>
        </w:rPr>
        <w:t>№</w:t>
      </w:r>
    </w:p>
    <w:p>
      <w:pPr>
        <w:pStyle w:val="Style12"/>
        <w:widowControl w:val="0"/>
        <w:keepNext w:val="0"/>
        <w:keepLines w:val="0"/>
        <w:shd w:val="clear" w:color="auto" w:fill="auto"/>
        <w:bidi w:val="0"/>
        <w:jc w:val="left"/>
        <w:spacing w:before="0" w:after="308" w:line="260" w:lineRule="exact"/>
        <w:ind w:left="0" w:right="0" w:firstLine="0"/>
      </w:pPr>
      <w:r>
        <w:rPr>
          <w:lang w:val="ru-RU" w:eastAsia="ru-RU" w:bidi="ru-RU"/>
          <w:w w:val="100"/>
          <w:spacing w:val="0"/>
          <w:color w:val="000000"/>
          <w:position w:val="0"/>
        </w:rPr>
        <w:t>ООО «Генезис-М»</w:t>
      </w:r>
    </w:p>
    <w:p>
      <w:pPr>
        <w:pStyle w:val="Style12"/>
        <w:widowControl w:val="0"/>
        <w:keepNext w:val="0"/>
        <w:keepLines w:val="0"/>
        <w:shd w:val="clear" w:color="auto" w:fill="auto"/>
        <w:bidi w:val="0"/>
        <w:jc w:val="left"/>
        <w:spacing w:before="0" w:after="0"/>
        <w:ind w:left="0" w:right="0" w:firstLine="0"/>
        <w:sectPr>
          <w:type w:val="continuous"/>
          <w:pgSz w:w="11909" w:h="16838"/>
          <w:pgMar w:top="121" w:left="1049" w:right="1899" w:bottom="371" w:header="0" w:footer="3" w:gutter="0"/>
          <w:rtlGutter w:val="0"/>
          <w:cols w:num="2" w:space="1186"/>
          <w:noEndnote/>
          <w:docGrid w:linePitch="360"/>
        </w:sectPr>
      </w:pPr>
      <w:r>
        <w:rPr>
          <w:lang w:val="ru-RU" w:eastAsia="ru-RU" w:bidi="ru-RU"/>
          <w:w w:val="100"/>
          <w:spacing w:val="0"/>
          <w:color w:val="000000"/>
          <w:position w:val="0"/>
        </w:rPr>
        <w:t>Металлургическая ул., д. 117/62, пом. 2Б, г. Ростов-на-Дону, Ростовская область, 344029</w:t>
      </w:r>
    </w:p>
    <w:p>
      <w:pPr>
        <w:widowControl w:val="0"/>
        <w:spacing w:line="46"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framePr w:h="110" w:wrap="around" w:vAnchor="text" w:hAnchor="margin" w:x="1891" w:y="47"/>
        <w:widowControl w:val="0"/>
        <w:keepNext w:val="0"/>
        <w:keepLines w:val="0"/>
        <w:shd w:val="clear" w:color="auto" w:fill="auto"/>
        <w:bidi w:val="0"/>
        <w:jc w:val="left"/>
        <w:spacing w:before="0" w:after="0" w:line="110" w:lineRule="exact"/>
        <w:ind w:left="100" w:right="0" w:firstLine="0"/>
      </w:pPr>
      <w:r>
        <w:rPr>
          <w:rStyle w:val="CharStyle26"/>
          <w:spacing w:val="0"/>
        </w:rPr>
        <w:t>ОТ</w:t>
      </w:r>
    </w:p>
    <w:p>
      <w:pPr>
        <w:pStyle w:val="Style27"/>
        <w:widowControl w:val="0"/>
        <w:keepNext w:val="0"/>
        <w:keepLines w:val="0"/>
        <w:shd w:val="clear" w:color="auto" w:fill="auto"/>
        <w:bidi w:val="0"/>
        <w:jc w:val="left"/>
        <w:spacing w:before="0" w:after="0" w:line="170" w:lineRule="exact"/>
        <w:ind w:left="0" w:right="0" w:firstLine="0"/>
        <w:sectPr>
          <w:type w:val="continuous"/>
          <w:pgSz w:w="11909" w:h="16838"/>
          <w:pgMar w:top="121" w:left="857" w:right="10414" w:bottom="371" w:header="0" w:footer="3" w:gutter="0"/>
          <w:rtlGutter w:val="0"/>
          <w:cols w:space="720"/>
          <w:noEndnote/>
          <w:docGrid w:linePitch="360"/>
        </w:sectPr>
      </w:pPr>
      <w:r>
        <w:rPr>
          <w:rStyle w:val="CharStyle29"/>
        </w:rPr>
        <w:t>На№</w:t>
      </w: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0"/>
        <w:framePr w:h="310" w:wrap="around" w:vAnchor="text" w:hAnchor="margin" w:x="-2245" w:y="1"/>
        <w:widowControl w:val="0"/>
        <w:keepNext w:val="0"/>
        <w:keepLines w:val="0"/>
        <w:shd w:val="clear" w:color="auto" w:fill="auto"/>
        <w:bidi w:val="0"/>
        <w:jc w:val="left"/>
        <w:spacing w:before="0" w:after="0" w:line="280" w:lineRule="exact"/>
        <w:ind w:left="0" w:right="0" w:firstLine="0"/>
      </w:pPr>
      <w:r>
        <w:rPr>
          <w:rStyle w:val="CharStyle32"/>
        </w:rPr>
        <w:t>Г</w:t>
      </w:r>
    </w:p>
    <w:p>
      <w:pPr>
        <w:pStyle w:val="Style33"/>
        <w:widowControl w:val="0"/>
        <w:keepNext w:val="0"/>
        <w:keepLines w:val="0"/>
        <w:shd w:val="clear" w:color="auto" w:fill="auto"/>
        <w:bidi w:val="0"/>
        <w:jc w:val="left"/>
        <w:spacing w:before="0" w:after="623" w:line="380" w:lineRule="exact"/>
        <w:ind w:left="1560" w:right="0" w:firstLine="0"/>
      </w:pPr>
      <w:r>
        <w:rPr>
          <w:rStyle w:val="CharStyle35"/>
        </w:rPr>
        <w:t>П</w:t>
      </w:r>
    </w:p>
    <w:p>
      <w:pPr>
        <w:pStyle w:val="Style36"/>
        <w:widowControl w:val="0"/>
        <w:keepNext w:val="0"/>
        <w:keepLines w:val="0"/>
        <w:shd w:val="clear" w:color="auto" w:fill="auto"/>
        <w:bidi w:val="0"/>
        <w:spacing w:before="0" w:after="59" w:line="260" w:lineRule="exact"/>
        <w:ind w:left="0" w:right="0" w:firstLine="0"/>
      </w:pPr>
      <w:r>
        <w:rPr>
          <w:lang w:val="ru-RU" w:eastAsia="ru-RU" w:bidi="ru-RU"/>
          <w:w w:val="100"/>
          <w:spacing w:val="0"/>
          <w:color w:val="000000"/>
          <w:position w:val="0"/>
        </w:rPr>
        <w:t>РЕШЕНИЕ</w:t>
      </w:r>
    </w:p>
    <w:p>
      <w:pPr>
        <w:pStyle w:val="Style36"/>
        <w:widowControl w:val="0"/>
        <w:keepNext w:val="0"/>
        <w:keepLines w:val="0"/>
        <w:shd w:val="clear" w:color="auto" w:fill="auto"/>
        <w:bidi w:val="0"/>
        <w:spacing w:before="0" w:after="0" w:line="326" w:lineRule="exact"/>
        <w:ind w:left="0" w:right="0" w:firstLine="0"/>
        <w:sectPr>
          <w:type w:val="continuous"/>
          <w:pgSz w:w="11909" w:h="16838"/>
          <w:pgMar w:top="121" w:left="3093" w:right="2877" w:bottom="371" w:header="0" w:footer="3" w:gutter="0"/>
          <w:rtlGutter w:val="0"/>
          <w:cols w:space="720"/>
          <w:noEndnote/>
          <w:docGrid w:linePitch="360"/>
        </w:sectPr>
      </w:pPr>
      <w:r>
        <w:rPr>
          <w:lang w:val="ru-RU" w:eastAsia="ru-RU" w:bidi="ru-RU"/>
          <w:w w:val="100"/>
          <w:spacing w:val="0"/>
          <w:color w:val="000000"/>
          <w:position w:val="0"/>
        </w:rPr>
        <w:t>по делу №077/06/106-11525/2022 о нарушении законодательства о контрактной системе</w:t>
      </w:r>
    </w:p>
    <w:p>
      <w:pPr>
        <w:widowControl w:val="0"/>
        <w:spacing w:line="40"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6"/>
        <w:framePr w:h="240" w:wrap="around" w:vAnchor="text" w:hAnchor="margin" w:x="8855" w:y="6"/>
        <w:widowControl w:val="0"/>
        <w:keepNext w:val="0"/>
        <w:keepLines w:val="0"/>
        <w:shd w:val="clear" w:color="auto" w:fill="auto"/>
        <w:bidi w:val="0"/>
        <w:jc w:val="left"/>
        <w:spacing w:before="0" w:after="0" w:line="240" w:lineRule="exact"/>
        <w:ind w:left="100" w:right="0" w:firstLine="0"/>
      </w:pPr>
      <w:r>
        <w:rPr>
          <w:rStyle w:val="CharStyle38"/>
          <w:b/>
          <w:bCs/>
          <w:spacing w:val="0"/>
        </w:rPr>
        <w:t>г. Москва</w:t>
      </w:r>
    </w:p>
    <w:p>
      <w:pPr>
        <w:pStyle w:val="Style36"/>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04.08.2022</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2"/>
        <w:tabs>
          <w:tab w:leader="none" w:pos="5471" w:val="right"/>
          <w:tab w:leader="none" w:pos="7180" w:val="right"/>
          <w:tab w:leader="none" w:pos="8322" w:val="right"/>
          <w:tab w:leader="none" w:pos="10223" w:val="right"/>
        </w:tabs>
        <w:widowControl w:val="0"/>
        <w:keepNext w:val="0"/>
        <w:keepLines w:val="0"/>
        <w:shd w:val="clear" w:color="auto" w:fill="auto"/>
        <w:bidi w:val="0"/>
        <w:spacing w:before="0" w:after="0" w:line="336" w:lineRule="exact"/>
        <w:ind w:left="0" w:right="0" w:firstLine="700"/>
      </w:pPr>
      <w:r>
        <w:rPr>
          <w:lang w:val="ru-RU" w:eastAsia="ru-RU" w:bidi="ru-RU"/>
          <w:w w:val="100"/>
          <w:spacing w:val="0"/>
          <w:color w:val="000000"/>
          <w:position w:val="0"/>
        </w:rPr>
        <w:t>Председательствующего:</w:t>
        <w:tab/>
        <w:t>заместителя</w:t>
        <w:tab/>
        <w:t>начальника</w:t>
        <w:tab/>
        <w:t>отдела</w:t>
        <w:tab/>
        <w:t>обжалования</w:t>
      </w:r>
    </w:p>
    <w:p>
      <w:pPr>
        <w:pStyle w:val="Style12"/>
        <w:widowControl w:val="0"/>
        <w:keepNext w:val="0"/>
        <w:keepLines w:val="0"/>
        <w:shd w:val="clear" w:color="auto" w:fill="auto"/>
        <w:bidi w:val="0"/>
        <w:spacing w:before="0" w:after="0" w:line="336" w:lineRule="exact"/>
        <w:ind w:left="0" w:right="0" w:firstLine="0"/>
      </w:pPr>
      <w:r>
        <w:rPr>
          <w:lang w:val="ru-RU" w:eastAsia="ru-RU" w:bidi="ru-RU"/>
          <w:w w:val="100"/>
          <w:spacing w:val="0"/>
          <w:color w:val="000000"/>
          <w:position w:val="0"/>
        </w:rPr>
        <w:t>государственных закупок К.А. Сомова,</w:t>
      </w:r>
    </w:p>
    <w:p>
      <w:pPr>
        <w:pStyle w:val="Style12"/>
        <w:widowControl w:val="0"/>
        <w:keepNext w:val="0"/>
        <w:keepLines w:val="0"/>
        <w:shd w:val="clear" w:color="auto" w:fill="auto"/>
        <w:bidi w:val="0"/>
        <w:spacing w:before="0" w:after="0" w:line="336" w:lineRule="exact"/>
        <w:ind w:left="0" w:right="0" w:firstLine="700"/>
      </w:pPr>
      <w:r>
        <w:rPr>
          <w:lang w:val="ru-RU" w:eastAsia="ru-RU" w:bidi="ru-RU"/>
          <w:w w:val="100"/>
          <w:spacing w:val="0"/>
          <w:color w:val="000000"/>
          <w:position w:val="0"/>
        </w:rPr>
        <w:t>Членов комиссии:</w:t>
      </w:r>
    </w:p>
    <w:p>
      <w:pPr>
        <w:pStyle w:val="Style12"/>
        <w:widowControl w:val="0"/>
        <w:keepNext w:val="0"/>
        <w:keepLines w:val="0"/>
        <w:shd w:val="clear" w:color="auto" w:fill="auto"/>
        <w:bidi w:val="0"/>
        <w:spacing w:before="0" w:after="0" w:line="336" w:lineRule="exact"/>
        <w:ind w:left="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12"/>
        <w:tabs>
          <w:tab w:leader="none" w:pos="590" w:val="left"/>
        </w:tabs>
        <w:widowControl w:val="0"/>
        <w:keepNext w:val="0"/>
        <w:keepLines w:val="0"/>
        <w:shd w:val="clear" w:color="auto" w:fill="auto"/>
        <w:bidi w:val="0"/>
        <w:spacing w:before="0" w:after="0" w:line="336" w:lineRule="exact"/>
        <w:ind w:left="0" w:right="0" w:firstLine="0"/>
      </w:pPr>
      <w:r>
        <w:rPr>
          <w:lang w:val="ru-RU" w:eastAsia="ru-RU" w:bidi="ru-RU"/>
          <w:w w:val="100"/>
          <w:spacing w:val="0"/>
          <w:color w:val="000000"/>
          <w:position w:val="0"/>
        </w:rPr>
        <w:t>Н.С. Лушниковой,</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12"/>
        <w:widowControl w:val="0"/>
        <w:keepNext w:val="0"/>
        <w:keepLines w:val="0"/>
        <w:shd w:val="clear" w:color="auto" w:fill="auto"/>
        <w:bidi w:val="0"/>
        <w:jc w:val="left"/>
        <w:spacing w:before="0" w:after="0" w:line="336" w:lineRule="exact"/>
        <w:ind w:left="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ООО «Генезис-М»: Голубовского Н.В. (дов.№ б/н от 01.08.2022), Чухутова А.А. (дов.№ б/н от 01.08.2022), Яковлева А.В. (генеральный директор), ФБГУ «НМ</w:t>
      </w:r>
      <w:r>
        <w:rPr>
          <w:rStyle w:val="CharStyle39"/>
        </w:rPr>
        <w:t>ИЦ</w:t>
      </w:r>
      <w:r>
        <w:rPr>
          <w:lang w:val="ru-RU" w:eastAsia="ru-RU" w:bidi="ru-RU"/>
          <w:w w:val="100"/>
          <w:spacing w:val="0"/>
          <w:color w:val="000000"/>
          <w:position w:val="0"/>
        </w:rPr>
        <w:t xml:space="preserve"> онкологии им. Н.Н. Блохина» Минздрава России: Железняка Ю.В. (дов.№ 157/Д от 09.07.2021), Синюковой Г.Т. (дов.№ 759/д от 04.08.2022),</w:t>
      </w:r>
    </w:p>
    <w:p>
      <w:pPr>
        <w:pStyle w:val="Style12"/>
        <w:widowControl w:val="0"/>
        <w:keepNext w:val="0"/>
        <w:keepLines w:val="0"/>
        <w:shd w:val="clear" w:color="auto" w:fill="auto"/>
        <w:bidi w:val="0"/>
        <w:spacing w:before="0" w:after="173" w:line="336" w:lineRule="exact"/>
        <w:ind w:left="0" w:right="20" w:firstLine="700"/>
      </w:pPr>
      <w:r>
        <w:rPr>
          <w:lang w:val="ru-RU" w:eastAsia="ru-RU" w:bidi="ru-RU"/>
          <w:w w:val="100"/>
          <w:spacing w:val="0"/>
          <w:color w:val="000000"/>
          <w:position w:val="0"/>
        </w:rPr>
        <w:t>рассмотрев жалобу ООО «Генезис-М» (далее - Заявитель) на действия ФБГУ «НМ</w:t>
      </w:r>
      <w:r>
        <w:rPr>
          <w:rStyle w:val="CharStyle39"/>
        </w:rPr>
        <w:t>ИЦ</w:t>
      </w:r>
      <w:r>
        <w:rPr>
          <w:lang w:val="ru-RU" w:eastAsia="ru-RU" w:bidi="ru-RU"/>
          <w:w w:val="100"/>
          <w:spacing w:val="0"/>
          <w:color w:val="000000"/>
          <w:position w:val="0"/>
        </w:rPr>
        <w:t xml:space="preserve"> онкологии им. Н.Н. Блохина» Минздрава России (далее — Заказчик) при проведении электронного аукциона на право заключения государственного контракта на поставку и ввод в эксплуатацию систем</w:t>
      </w:r>
    </w:p>
    <w:p>
      <w:pPr>
        <w:pStyle w:val="Style40"/>
        <w:widowControl w:val="0"/>
        <w:keepNext w:val="0"/>
        <w:keepLines w:val="0"/>
        <w:shd w:val="clear" w:color="auto" w:fill="auto"/>
        <w:bidi w:val="0"/>
        <w:jc w:val="left"/>
        <w:spacing w:before="0" w:after="0" w:line="240" w:lineRule="auto"/>
        <w:ind w:left="0" w:right="0" w:firstLine="0"/>
        <w:sectPr>
          <w:type w:val="continuous"/>
          <w:pgSz w:w="11909" w:h="16838"/>
          <w:pgMar w:top="121" w:left="823" w:right="876" w:bottom="371" w:header="0" w:footer="3" w:gutter="0"/>
          <w:rtlGutter w:val="0"/>
          <w:cols w:space="720"/>
          <w:noEndnote/>
          <w:docGrid w:linePitch="360"/>
        </w:sectPr>
      </w:pPr>
      <w:r>
        <w:rPr>
          <w:w w:val="100"/>
          <w:spacing w:val="0"/>
          <w:color w:val="000000"/>
          <w:position w:val="0"/>
        </w:rPr>
        <w:t>000487632518</w:t>
      </w:r>
    </w:p>
    <w:p>
      <w:pPr>
        <w:pStyle w:val="Style12"/>
        <w:widowControl w:val="0"/>
        <w:keepNext w:val="0"/>
        <w:keepLines w:val="0"/>
        <w:shd w:val="clear" w:color="auto" w:fill="auto"/>
        <w:bidi w:val="0"/>
        <w:spacing w:before="0" w:after="361" w:line="336" w:lineRule="exact"/>
        <w:ind w:left="20" w:right="20" w:firstLine="0"/>
      </w:pPr>
      <w:r>
        <w:rPr>
          <w:lang w:val="ru-RU" w:eastAsia="ru-RU" w:bidi="ru-RU"/>
          <w:w w:val="100"/>
          <w:spacing w:val="0"/>
          <w:color w:val="000000"/>
          <w:position w:val="0"/>
        </w:rPr>
        <w:t>ультразвуковой визуализации (Закупка № 0373100094322000662)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42"/>
        <w:widowControl w:val="0"/>
        <w:keepNext/>
        <w:keepLines/>
        <w:shd w:val="clear" w:color="auto" w:fill="auto"/>
        <w:bidi w:val="0"/>
        <w:jc w:val="left"/>
        <w:spacing w:before="0" w:after="296"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№ЕИ/39850/22 от 01.08.2022.</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Заявитель обжалует действия Заказчика, выразившиеся в утверждении извещения в нарушение Закона о контрактной системе.</w:t>
      </w:r>
    </w:p>
    <w:p>
      <w:pPr>
        <w:pStyle w:val="Style12"/>
        <w:numPr>
          <w:ilvl w:val="0"/>
          <w:numId w:val="1"/>
        </w:numPr>
        <w:tabs>
          <w:tab w:leader="none" w:pos="1090" w:val="left"/>
        </w:tabs>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Согласно доводам Заявителя при описании объекта закупки Заказчиком использованы позиции каталога товаров, работ, услуг для обеспечения государственных и муниципальных нужд (далее — КТРУ), не соответствующие закупаемому товару, поскольку исходя из совокупности требуемых Заказчику характеристик, Заказчиком закупаются изделия, соответствующие иным позициям КТРУ, в частности:</w:t>
      </w:r>
    </w:p>
    <w:p>
      <w:pPr>
        <w:pStyle w:val="Style12"/>
        <w:numPr>
          <w:ilvl w:val="0"/>
          <w:numId w:val="3"/>
        </w:numPr>
        <w:tabs>
          <w:tab w:leader="none" w:pos="1090" w:val="left"/>
        </w:tabs>
        <w:widowControl w:val="0"/>
        <w:keepNext w:val="0"/>
        <w:keepLines w:val="0"/>
        <w:shd w:val="clear" w:color="auto" w:fill="auto"/>
        <w:bidi w:val="0"/>
        <w:spacing w:before="0" w:after="0" w:line="336" w:lineRule="exact"/>
        <w:ind w:left="20" w:right="0" w:firstLine="680"/>
      </w:pPr>
      <w:r>
        <w:rPr>
          <w:lang w:val="ru-RU" w:eastAsia="ru-RU" w:bidi="ru-RU"/>
          <w:w w:val="100"/>
          <w:spacing w:val="0"/>
          <w:color w:val="000000"/>
          <w:position w:val="0"/>
        </w:rPr>
        <w:t>п.4 описания объекта закупки «Система исследования сосудов</w:t>
      </w:r>
    </w:p>
    <w:p>
      <w:pPr>
        <w:pStyle w:val="Style12"/>
        <w:tabs>
          <w:tab w:leader="none" w:pos="3150" w:val="left"/>
          <w:tab w:leader="none" w:pos="3663" w:val="left"/>
        </w:tabs>
        <w:widowControl w:val="0"/>
        <w:keepNext w:val="0"/>
        <w:keepLines w:val="0"/>
        <w:shd w:val="clear" w:color="auto" w:fill="auto"/>
        <w:bidi w:val="0"/>
        <w:spacing w:before="0" w:after="0" w:line="336" w:lineRule="exact"/>
        <w:ind w:left="20" w:right="0" w:firstLine="0"/>
      </w:pPr>
      <w:r>
        <w:rPr>
          <w:lang w:val="ru-RU" w:eastAsia="ru-RU" w:bidi="ru-RU"/>
          <w:w w:val="100"/>
          <w:spacing w:val="0"/>
          <w:color w:val="000000"/>
          <w:position w:val="0"/>
        </w:rPr>
        <w:t>ультразвуковая неинвазивная, с питанием от батареи» соответствует позиции КТРУ</w:t>
      </w:r>
    </w:p>
    <w:p>
      <w:pPr>
        <w:pStyle w:val="Style12"/>
        <w:numPr>
          <w:ilvl w:val="0"/>
          <w:numId w:val="5"/>
        </w:numPr>
        <w:tabs>
          <w:tab w:leader="none" w:pos="3150" w:val="left"/>
          <w:tab w:leader="none" w:pos="3663" w:val="left"/>
          <w:tab w:leader="none" w:pos="3150" w:val="left"/>
        </w:tabs>
        <w:widowControl w:val="0"/>
        <w:keepNext w:val="0"/>
        <w:keepLines w:val="0"/>
        <w:shd w:val="clear" w:color="auto" w:fill="auto"/>
        <w:bidi w:val="0"/>
        <w:spacing w:before="0" w:after="0" w:line="336" w:lineRule="exact"/>
        <w:ind w:left="20" w:right="0" w:firstLine="0"/>
      </w:pPr>
      <w:r>
        <w:rPr>
          <w:lang w:val="ru-RU" w:eastAsia="ru-RU" w:bidi="ru-RU"/>
          <w:w w:val="100"/>
          <w:spacing w:val="0"/>
          <w:color w:val="000000"/>
          <w:position w:val="0"/>
        </w:rPr>
        <w:t>00000033</w:t>
        <w:tab/>
        <w:t>-</w:t>
        <w:tab/>
        <w:t>26.60.12.132-00000036 «Система ультразвуковой</w:t>
      </w:r>
    </w:p>
    <w:p>
      <w:pPr>
        <w:pStyle w:val="Style12"/>
        <w:widowControl w:val="0"/>
        <w:keepNext w:val="0"/>
        <w:keepLines w:val="0"/>
        <w:shd w:val="clear" w:color="auto" w:fill="auto"/>
        <w:bidi w:val="0"/>
        <w:spacing w:before="0" w:after="0" w:line="336" w:lineRule="exact"/>
        <w:ind w:left="20" w:right="0" w:firstLine="0"/>
      </w:pPr>
      <w:r>
        <w:rPr>
          <w:lang w:val="ru-RU" w:eastAsia="ru-RU" w:bidi="ru-RU"/>
          <w:w w:val="100"/>
          <w:spacing w:val="0"/>
          <w:color w:val="000000"/>
          <w:position w:val="0"/>
        </w:rPr>
        <w:t>визуализации универсальная, с питанием от сети»;</w:t>
      </w:r>
    </w:p>
    <w:p>
      <w:pPr>
        <w:pStyle w:val="Style12"/>
        <w:numPr>
          <w:ilvl w:val="0"/>
          <w:numId w:val="3"/>
        </w:numPr>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xml:space="preserve"> п 1-3 описания объекта закупки «Система ультразвуковой визуализации сердечно-сосудистой системы» соответствует позиции КТРУ 26.60.12.132-00000033 «Система ультразвуковой визуализации универсальная, с питанием от сети».</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Вышеуказанное нарушение, по мнению Заявителя, повлекло за собой установление Заказчиком дополнительных требований к закупаемым изделиям, в то время как при выборе вышеуказанных Заявителем позиций КТРУ Заказчик был бы обязан установить требования к характеристикам изделий исключительно в соответствии с выбранными позициями КТРУ.</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Согласно п.1,2 ч.1 ст.33 Закона о контрактной системе заказчик при описании объекта закупки должен руководствоваться следующими правилами:</w:t>
      </w:r>
    </w:p>
    <w:p>
      <w:pPr>
        <w:pStyle w:val="Style12"/>
        <w:numPr>
          <w:ilvl w:val="0"/>
          <w:numId w:val="7"/>
        </w:numPr>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numPr>
          <w:ilvl w:val="0"/>
          <w:numId w:val="7"/>
        </w:numPr>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Согласно извещению о проведении электронного аукциона от 20.07.2022 №0373100094322000662 при описании закупаемых изделий Заказчиком применялись позиции КТРУ, а именно:</w:t>
      </w:r>
    </w:p>
    <w:p>
      <w:pPr>
        <w:pStyle w:val="Style12"/>
        <w:numPr>
          <w:ilvl w:val="0"/>
          <w:numId w:val="3"/>
        </w:numPr>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 xml:space="preserve"> по п.4 описания объекта закупки «Система исследования сосудов ультразвуковая неинвазивная, с питанием от батареи», соответствующая позиция КТРУ 26.60.12.132-00000017 «Система исследования сосудов ультразвуковая неинвазивная, с питанием от батареи»;</w:t>
      </w:r>
    </w:p>
    <w:p>
      <w:pPr>
        <w:pStyle w:val="Style12"/>
        <w:numPr>
          <w:ilvl w:val="0"/>
          <w:numId w:val="3"/>
        </w:numPr>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 xml:space="preserve"> по п 1-3 описания объекта закупки «Система ультразвуковой визуализации сердечно-сосудистой системы», соответствующая позиция КТРУ</w:t>
      </w:r>
    </w:p>
    <w:p>
      <w:pPr>
        <w:pStyle w:val="Style12"/>
        <w:numPr>
          <w:ilvl w:val="0"/>
          <w:numId w:val="9"/>
        </w:numPr>
        <w:tabs>
          <w:tab w:leader="none" w:pos="3120" w:val="left"/>
        </w:tabs>
        <w:widowControl w:val="0"/>
        <w:keepNext w:val="0"/>
        <w:keepLines w:val="0"/>
        <w:shd w:val="clear" w:color="auto" w:fill="auto"/>
        <w:bidi w:val="0"/>
        <w:spacing w:before="0" w:after="0" w:line="336" w:lineRule="exact"/>
        <w:ind w:left="0" w:right="20" w:firstLine="0"/>
      </w:pPr>
      <w:r>
        <w:rPr>
          <w:lang w:val="ru-RU" w:eastAsia="ru-RU" w:bidi="ru-RU"/>
          <w:w w:val="100"/>
          <w:spacing w:val="0"/>
          <w:color w:val="000000"/>
          <w:position w:val="0"/>
        </w:rPr>
        <w:t>00000011 «Система ультразвуковой визуализации сердечно</w:t>
        <w:softHyphen/>
        <w:t>сосудистой системы».</w:t>
      </w:r>
    </w:p>
    <w:p>
      <w:pPr>
        <w:pStyle w:val="Style12"/>
        <w:tabs>
          <w:tab w:leader="none" w:pos="3614" w:val="left"/>
        </w:tabs>
        <w:widowControl w:val="0"/>
        <w:keepNext w:val="0"/>
        <w:keepLines w:val="0"/>
        <w:shd w:val="clear" w:color="auto" w:fill="auto"/>
        <w:bidi w:val="0"/>
        <w:spacing w:before="0" w:after="0" w:line="336" w:lineRule="exact"/>
        <w:ind w:left="0" w:right="0" w:firstLine="700"/>
      </w:pPr>
      <w:r>
        <w:rPr>
          <w:lang w:val="ru-RU" w:eastAsia="ru-RU" w:bidi="ru-RU"/>
          <w:w w:val="100"/>
          <w:spacing w:val="0"/>
          <w:color w:val="000000"/>
          <w:position w:val="0"/>
        </w:rPr>
        <w:t>На основании п.14</w:t>
        <w:tab/>
        <w:t>ч.3 ст.4 Закона о контрактной системе единая</w:t>
      </w:r>
    </w:p>
    <w:p>
      <w:pPr>
        <w:pStyle w:val="Style12"/>
        <w:widowControl w:val="0"/>
        <w:keepNext w:val="0"/>
        <w:keepLines w:val="0"/>
        <w:shd w:val="clear" w:color="auto" w:fill="auto"/>
        <w:bidi w:val="0"/>
        <w:spacing w:before="0" w:after="0" w:line="336" w:lineRule="exact"/>
        <w:ind w:left="0" w:right="20" w:firstLine="0"/>
      </w:pPr>
      <w:r>
        <w:rPr>
          <w:lang w:val="ru-RU" w:eastAsia="ru-RU" w:bidi="ru-RU"/>
          <w:w w:val="100"/>
          <w:spacing w:val="0"/>
          <w:color w:val="000000"/>
          <w:position w:val="0"/>
        </w:rPr>
        <w:t>информационная система содержит каталог товаров, работ, услуг для обеспечения государственных и муниципальных нужд.</w:t>
      </w:r>
    </w:p>
    <w:p>
      <w:pPr>
        <w:pStyle w:val="Style12"/>
        <w:tabs>
          <w:tab w:leader="none" w:pos="1372" w:val="left"/>
        </w:tabs>
        <w:widowControl w:val="0"/>
        <w:keepNext w:val="0"/>
        <w:keepLines w:val="0"/>
        <w:shd w:val="clear" w:color="auto" w:fill="auto"/>
        <w:bidi w:val="0"/>
        <w:spacing w:before="0" w:after="0" w:line="336" w:lineRule="exact"/>
        <w:ind w:left="0" w:right="0" w:firstLine="700"/>
      </w:pPr>
      <w:r>
        <w:rPr>
          <w:lang w:val="ru-RU" w:eastAsia="ru-RU" w:bidi="ru-RU"/>
          <w:w w:val="100"/>
          <w:spacing w:val="0"/>
          <w:color w:val="000000"/>
          <w:position w:val="0"/>
        </w:rPr>
        <w:t>Ч.6</w:t>
        <w:tab/>
        <w:t>ст.23 Закона о контрактной системе установлено, что порядок</w:t>
      </w:r>
    </w:p>
    <w:p>
      <w:pPr>
        <w:pStyle w:val="Style12"/>
        <w:widowControl w:val="0"/>
        <w:keepNext w:val="0"/>
        <w:keepLines w:val="0"/>
        <w:shd w:val="clear" w:color="auto" w:fill="auto"/>
        <w:bidi w:val="0"/>
        <w:spacing w:before="0" w:after="0" w:line="336" w:lineRule="exact"/>
        <w:ind w:left="0" w:right="20" w:firstLine="0"/>
      </w:pPr>
      <w:r>
        <w:rPr>
          <w:lang w:val="ru-RU" w:eastAsia="ru-RU" w:bidi="ru-RU"/>
          <w:w w:val="100"/>
          <w:spacing w:val="0"/>
          <w:color w:val="000000"/>
          <w:position w:val="0"/>
        </w:rPr>
        <w:t>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 xml:space="preserve">Согласно пп.«в» п.4 Правил использования КТРУ заказчик обязан при осуществлении закупки использовать информацию, включенную в соответствующую позицию, в том числе указывать согласно такой позиции описание товара, работы, услуги </w:t>
      </w:r>
      <w:r>
        <w:rPr>
          <w:rStyle w:val="CharStyle44"/>
        </w:rPr>
        <w:t>(при наличии такого описания в позиции).</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 (далее — Постановление №878)</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Согласно п.6 Правил использования КТРУ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2"/>
        <w:widowControl w:val="0"/>
        <w:keepNext w:val="0"/>
        <w:keepLines w:val="0"/>
        <w:shd w:val="clear" w:color="auto" w:fill="auto"/>
        <w:bidi w:val="0"/>
        <w:spacing w:before="0" w:after="0" w:line="336" w:lineRule="exact"/>
        <w:ind w:left="0" w:right="20" w:firstLine="700"/>
      </w:pPr>
      <w:r>
        <w:rPr>
          <w:lang w:val="ru-RU" w:eastAsia="ru-RU" w:bidi="ru-RU"/>
          <w:w w:val="100"/>
          <w:spacing w:val="0"/>
          <w:color w:val="000000"/>
          <w:position w:val="0"/>
        </w:rPr>
        <w:t>Комиссией Управления установлено, что извещением о проведении закупочной процедуры установлены ограничения в соответствии с положениями Постановления №878.</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Вместе с этим Комиссией Управления также установлено, что применяемые при описании объекта закупки позиции КТРУ 26.60.12.132-00000011 «Система ультразвуковой визуализации сердечно-сосудистой системы», 26.60.12.132</w:t>
        <w:softHyphen/>
        <w:t>00000017 «Система исследования сосудов ультразвуковая неинвазивная, с питанием от батареи» не содержат описание товара, работы, услуги, ввиду чего описание объекта закупки составлено Заказчиком исключительно в соответствии со ст.33 Закона о контрактной системе.</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На заседании Комиссии Управления представитель Заявителя, поддерживая доводы жалобы, привел следующие обоснования позиции подателя жалобы:</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по п.4 описания объекта закупки «Система исследования сосудов ультразвуковая неинвазивная, с питанием от батареи» выбранной Заказчиком позиции КТРУ 26.60.12.132-00000017 «Система исследования сосудов ультразвуковая неинвазивная, с питанием от батареи» соответствует идентификационный уникальный номер записи по номенклатурной классификации медицинских изделий (далее - номер записи по номенклатурной классификации) 296570 «Система исследования сосудов ультразвуковая неинвазивная, с питанием от батареи», однако совокупности установленных Заказчиком требований не соответствует ни одно изделие с номером записи по номенклатурной классификации 296570, в то время как наиболее соответствующей позициям КТРУ, например 26.60.12.132-00000035, соответствует номер записи по номенклатурной классификации 260250, при этом имеются изделия, соответствующие такому номеру записи по номенклатурной классификации и требованиям извещения, например оборудование фирмы </w:t>
      </w:r>
      <w:r>
        <w:rPr>
          <w:lang w:val="en-US" w:eastAsia="en-US" w:bidi="en-US"/>
          <w:w w:val="100"/>
          <w:spacing w:val="0"/>
          <w:color w:val="000000"/>
          <w:position w:val="0"/>
        </w:rPr>
        <w:t>«Mindray».</w:t>
      </w:r>
    </w:p>
    <w:p>
      <w:pPr>
        <w:pStyle w:val="Style12"/>
        <w:tabs>
          <w:tab w:leader="none" w:pos="5861" w:val="left"/>
        </w:tabs>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Также Заявитель указал, что Заказчиком в описании объекта закупки установлена характеристика «Датчик внутриполостной: Наличие», а также указано обоснование такой характеристики «п.6.1.6 ГОСТ Р 56327 — 2014 для получения объемных изображений при проведении обследований в сфере гинекологии, акушерства, урологии», таким образом, исходя из обоснования данной характеристики представляется возможным прийти к однозначному выводу, что закупаемой позиции соответствует система ультразвуковой визуализации универсальная, кроме того описание номера записи по номенклатурной классификации 296570 установлено как:</w:t>
        <w:tab/>
        <w:t>«Система исследования сосудов</w:t>
      </w:r>
    </w:p>
    <w:p>
      <w:pPr>
        <w:pStyle w:val="Style12"/>
        <w:widowControl w:val="0"/>
        <w:keepNext w:val="0"/>
        <w:keepLines w:val="0"/>
        <w:shd w:val="clear" w:color="auto" w:fill="auto"/>
        <w:bidi w:val="0"/>
        <w:spacing w:before="0" w:after="0" w:line="336" w:lineRule="exact"/>
        <w:ind w:left="0" w:right="20" w:firstLine="0"/>
      </w:pPr>
      <w:r>
        <w:rPr>
          <w:lang w:val="ru-RU" w:eastAsia="ru-RU" w:bidi="ru-RU"/>
          <w:w w:val="100"/>
          <w:spacing w:val="0"/>
          <w:color w:val="000000"/>
          <w:position w:val="0"/>
        </w:rPr>
        <w:t>ультразвуковая неинвазивная, с питанием от батареи», в то время как установленная заказчиком характеристика «Датчик внутриполостной» свидетельствует об инвазивности закупаемого изделия.</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Исходя из вышеизложенного представитель Заявителя делает вывод, что п.4 описания объекта закупки «Система исследования сосудов ультразвуковая неинвазивная, с питанием от батареи» соответствуют позиции КТРУ 26.60.12.132</w:t>
        <w:softHyphen/>
        <w:t>00000033-26.60.12.132-00000036 «Система ультразвуковой визуализации универсальная, с питанием от сети» и описание объекта закупки по данному пункту в соответствии с КТРУ 26.60.12.132-00000017 «Система исследования сосудов ультразвуковая неинвазивная, с питанием от батареи» является неправомерным.</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по п.1-3 описания объекта закупки «Система ультразвуковой визуализации сердечно-сосудистой системы» представитель Заявителя указал, что закупаемому изделию наиболее соответствует позиция КТРУ 26.60.12.132</w:t>
        <w:softHyphen/>
        <w:t xml:space="preserve">00000033 «Система ультразвуковой визуализации универсальная, с питанием от сети», что подтверждается установлением такого требования как «Конструктивное исполнение: Передвижной», что соответствует описанию номера записи по номенклатурной классификации 260250 «Стационарный или </w:t>
      </w:r>
      <w:r>
        <w:rPr>
          <w:rStyle w:val="CharStyle44"/>
        </w:rPr>
        <w:t>передвижной (например, на колесах)</w:t>
      </w:r>
      <w:r>
        <w:rPr>
          <w:lang w:val="ru-RU" w:eastAsia="ru-RU" w:bidi="ru-RU"/>
          <w:w w:val="100"/>
          <w:spacing w:val="0"/>
          <w:color w:val="000000"/>
          <w:position w:val="0"/>
        </w:rPr>
        <w:t xml:space="preserve"> комплект изделий, разработанных для сбора, отображения и анализа ультразвуковых изображений во время целого ряда экстракорпоральных и/или интракорпоральных процедур ультразвуковой визуализации (эндосонографии или эндоскопии) (например, для ультразвуковой визуализации во время кардиологических, родовспомогательных и гинекологических, эндоскопических процедур, исследований молочной железы, простаты, сосудов, хирургии внутренних нарушений). Состоит из работающего от сети (сети переменного тока) блока для обработки данных с интегрированным программным обеспечением и монитором. Обычно представляет собой мобильное устройство, которое может поддерживать целый ряд датчиков и систем программного обеспечения; могут быть включены ультразвуковые датчики», в то время как в описании номера записи по номенклатурной классификации 192070, соответствующего выбранной Заказчиком позицией КТРУ 26.60.12.132-00000011 «Система ультразвуковой визуализации сердечно-сосудистой системы», такое указание отсутствует, а именно: «Комплект работающих от сети (сети переменного тока) изделий, разработанных для проведения экстракорпоральных и/или интракорпоральных процедур визуализации сердца и кровеносных сосудов (эндосонографии или эндоскопии). Включает систему программного обеспечения, которая поддерживает целый ряд статистических исследований и специфических кардиологических исследований в режиме реального времени для диагностирования анатомических дефектов сердца, определения характеристик потока крови и функциональных/анатомических проблем, ассоциированных с инфарктом миокарда. Генерирует ультразвуковые импульсы, направляет их в область воздействия, определяет ультразвуковое эхо и обрабатывает полученную информацию для вывода на дисплей статистических или динамических двух- или трехмерных (3-D) изображений».</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Также представитель Заявителя отметил, что в описании закупаемых изделий по п.1-3 также установлено требование о наличии такой характеристики как «Поддержка режимов эластографии сдвиговой волны: Наличие», что, по мнению представителя Заявителя однозначно указывает на универсальность закупаемой системы, так как режим эластаграфии сдвиговой волны не предназначен для исследования кровеносных сосудов и сердечно-сосудистой системы.</w:t>
      </w:r>
    </w:p>
    <w:p>
      <w:pPr>
        <w:pStyle w:val="Style12"/>
        <w:widowControl w:val="0"/>
        <w:keepNext w:val="0"/>
        <w:keepLines w:val="0"/>
        <w:shd w:val="clear" w:color="auto" w:fill="auto"/>
        <w:bidi w:val="0"/>
        <w:spacing w:before="0" w:after="0" w:line="336" w:lineRule="exact"/>
        <w:ind w:left="20" w:right="20" w:firstLine="680"/>
        <w:sectPr>
          <w:pgSz w:w="11909" w:h="16838"/>
          <w:pgMar w:top="1259" w:left="853" w:right="846" w:bottom="1105" w:header="0" w:footer="3" w:gutter="0"/>
          <w:rtlGutter w:val="0"/>
          <w:cols w:space="720"/>
          <w:noEndnote/>
          <w:docGrid w:linePitch="360"/>
        </w:sectPr>
      </w:pPr>
      <w:r>
        <w:rPr>
          <w:lang w:val="ru-RU" w:eastAsia="ru-RU" w:bidi="ru-RU"/>
          <w:w w:val="100"/>
          <w:spacing w:val="0"/>
          <w:color w:val="000000"/>
          <w:position w:val="0"/>
        </w:rPr>
        <w:t>Исходя из вышеизложенного представитель Заявителя делает вывод, что п.1-3 описания объекта закупки «Система ультразвуковой визуализации сердечно-</w:t>
      </w:r>
    </w:p>
    <w:p>
      <w:pPr>
        <w:pStyle w:val="Style12"/>
        <w:widowControl w:val="0"/>
        <w:keepNext w:val="0"/>
        <w:keepLines w:val="0"/>
        <w:shd w:val="clear" w:color="auto" w:fill="auto"/>
        <w:bidi w:val="0"/>
        <w:spacing w:before="0" w:after="0" w:line="336" w:lineRule="exact"/>
        <w:ind w:left="20" w:right="20" w:firstLine="0"/>
      </w:pPr>
      <w:r>
        <w:rPr>
          <w:lang w:val="ru-RU" w:eastAsia="ru-RU" w:bidi="ru-RU"/>
          <w:w w:val="100"/>
          <w:spacing w:val="0"/>
          <w:color w:val="000000"/>
          <w:position w:val="0"/>
        </w:rPr>
        <w:t>сосудистой системы» соответствует позиция КТРУ 26.60.12.132-00000033 «Система ультразвуковой визуализации универсальная, с питанием от сети» и описание объекта закупки по данным пунктам в соответствии с КТРУ 26.60.12.132</w:t>
        <w:softHyphen/>
        <w:t>00000011 «Система ультразвуковой визуализации сердечно-сосудистой системы» является неправомерным.</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не согласился с доводами жалобы Заявителя, пояснениями представителя Заявителя и пояснил, что Заказчиком закупается оборудование в целях предоперационного обследования пациентов с тяжелой сердечно-сосудистой патологией и предлагаемые Заявителем в составе жалобы позиции КТРУ не соответствуют потребности Заказчика, так как не содержат в перечне обязательных и необязательных характеристик, необходимых Заказчику, а также не обеспечивают необходимый функционал.</w:t>
      </w:r>
    </w:p>
    <w:p>
      <w:pPr>
        <w:pStyle w:val="Style12"/>
        <w:widowControl w:val="0"/>
        <w:keepNext w:val="0"/>
        <w:keepLines w:val="0"/>
        <w:shd w:val="clear" w:color="auto" w:fill="auto"/>
        <w:bidi w:val="0"/>
        <w:spacing w:before="0" w:after="0" w:line="336" w:lineRule="exact"/>
        <w:ind w:left="20" w:right="0" w:firstLine="680"/>
      </w:pPr>
      <w:r>
        <w:rPr>
          <w:lang w:val="ru-RU" w:eastAsia="ru-RU" w:bidi="ru-RU"/>
          <w:w w:val="100"/>
          <w:spacing w:val="0"/>
          <w:color w:val="000000"/>
          <w:position w:val="0"/>
        </w:rPr>
        <w:t>Также представитель Заказчика указал следующее:</w:t>
      </w:r>
    </w:p>
    <w:p>
      <w:pPr>
        <w:pStyle w:val="Style12"/>
        <w:numPr>
          <w:ilvl w:val="0"/>
          <w:numId w:val="3"/>
        </w:numPr>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xml:space="preserve"> относительно доводов представителя Заявителя по п.4 описания объекта закупки «Система исследования сосудов ультразвуковая неинвазивная, с питанием от батареи» представитель Заказчика отметил, что указание в описании объекта закупки «с питанием от батареи» однозначно указывает на несоответствие позиций КТРУ 26.60.12.132-00000033-26.60.12.132-00000036 «Система ультразвуковой визуализации универсальная, с питанием от сети» требованиям извещения, кроме того, система с питанием от батареи подразумевает конструктивное исполнение в виде переносного оборудования, а также отметил, что указанное обоснование характеристики «Датчик внутриполостной: Наличие»: «п.6.1.6 ГОСТ Р 56327 — 2014 для получения объемных изображений при проведении обследований в сфере гинекологии, акушерства, урологии» не свидетельствует об универсальности закупаемого оборудования, так как Заказчиком предполагается комплексное обследование кровеносной системы, в том числе частях тела обычно обследуемых в сфере гинекологии, акушерства, урологии, например обследование сосудов малого таза, контроль эмболизации маточных артерий.</w:t>
      </w:r>
    </w:p>
    <w:p>
      <w:pPr>
        <w:pStyle w:val="Style12"/>
        <w:tabs>
          <w:tab w:leader="none" w:pos="3750" w:val="left"/>
        </w:tabs>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Помимо этого представитель Заказчика указал, что наличие характеристики «Датчик внутриполостной:</w:t>
        <w:tab/>
        <w:t>Наличие» не свидетельствует об инвазивности</w:t>
      </w:r>
    </w:p>
    <w:p>
      <w:pPr>
        <w:pStyle w:val="Style12"/>
        <w:widowControl w:val="0"/>
        <w:keepNext w:val="0"/>
        <w:keepLines w:val="0"/>
        <w:shd w:val="clear" w:color="auto" w:fill="auto"/>
        <w:bidi w:val="0"/>
        <w:spacing w:before="0" w:after="0" w:line="336" w:lineRule="exact"/>
        <w:ind w:left="20" w:right="0" w:firstLine="0"/>
      </w:pPr>
      <w:r>
        <w:rPr>
          <w:lang w:val="ru-RU" w:eastAsia="ru-RU" w:bidi="ru-RU"/>
          <w:w w:val="100"/>
          <w:spacing w:val="0"/>
          <w:color w:val="000000"/>
          <w:position w:val="0"/>
        </w:rPr>
        <w:t>проводимых данным датчиком манипуляций.</w:t>
      </w:r>
    </w:p>
    <w:p>
      <w:pPr>
        <w:pStyle w:val="Style12"/>
        <w:numPr>
          <w:ilvl w:val="0"/>
          <w:numId w:val="3"/>
        </w:numPr>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xml:space="preserve"> относительно доводов представителя Заявителя по п 1-3 описания объекта закупки «Система ультразвуковой визуализации сердечно-сосудистой системы» представитель Заказчика отметил, что в рамках данных позиций Заказчиком также закупается система для обследования сердечно-сосудистой системы человека в разных частях тела, ввиду чего установлены требования и наличии необходимых функций.</w:t>
      </w:r>
    </w:p>
    <w:p>
      <w:pPr>
        <w:pStyle w:val="Style12"/>
        <w:widowControl w:val="0"/>
        <w:keepNext w:val="0"/>
        <w:keepLines w:val="0"/>
        <w:shd w:val="clear" w:color="auto" w:fill="auto"/>
        <w:bidi w:val="0"/>
        <w:spacing w:before="0" w:after="0" w:line="370" w:lineRule="exact"/>
        <w:ind w:left="20" w:right="20" w:firstLine="680"/>
        <w:sectPr>
          <w:headerReference w:type="default" r:id="rId10"/>
          <w:footerReference w:type="default" r:id="rId11"/>
          <w:headerReference w:type="first" r:id="rId12"/>
          <w:footerReference w:type="first" r:id="rId13"/>
          <w:titlePg/>
          <w:type w:val="continuous"/>
          <w:pgSz w:w="11909" w:h="16838"/>
          <w:pgMar w:top="885" w:left="849" w:right="849" w:bottom="376" w:header="0" w:footer="3" w:gutter="0"/>
          <w:rtlGutter w:val="0"/>
          <w:cols w:space="720"/>
          <w:noEndnote/>
          <w:docGrid w:linePitch="360"/>
        </w:sectPr>
      </w:pPr>
      <w:r>
        <w:rPr>
          <w:lang w:val="ru-RU" w:eastAsia="ru-RU" w:bidi="ru-RU"/>
          <w:w w:val="100"/>
          <w:spacing w:val="0"/>
          <w:color w:val="000000"/>
          <w:position w:val="0"/>
        </w:rPr>
        <w:t xml:space="preserve">Кроме того представитель Заказчика отметил, что режим эластаграфии необходим Заказчику для исследования плотности сосудов в теле пациента, а </w:t>
      </w:r>
      <w:r>
        <w:rPr>
          <w:rStyle w:val="CharStyle45"/>
        </w:rPr>
        <w:t>2022-44841</w:t>
      </w:r>
    </w:p>
    <w:p>
      <w:pPr>
        <w:pStyle w:val="Style12"/>
        <w:widowControl w:val="0"/>
        <w:keepNext w:val="0"/>
        <w:keepLines w:val="0"/>
        <w:shd w:val="clear" w:color="auto" w:fill="auto"/>
        <w:bidi w:val="0"/>
        <w:spacing w:before="0" w:after="0" w:line="336" w:lineRule="exact"/>
        <w:ind w:left="0" w:right="20" w:firstLine="0"/>
      </w:pPr>
      <w:r>
        <w:rPr>
          <w:lang w:val="ru-RU" w:eastAsia="ru-RU" w:bidi="ru-RU"/>
          <w:w w:val="100"/>
          <w:spacing w:val="0"/>
          <w:color w:val="000000"/>
          <w:position w:val="0"/>
        </w:rPr>
        <w:t>режим эластаграфии сдвиговой волны позволяет выявить происхождение многосоставных тромбов, путем определения разницы в плотности разной части тромба, что в дальнейшем позволяет скорректировать лечение пациента.</w:t>
      </w:r>
    </w:p>
    <w:p>
      <w:pPr>
        <w:pStyle w:val="Style12"/>
        <w:widowControl w:val="0"/>
        <w:keepNext w:val="0"/>
        <w:keepLines w:val="0"/>
        <w:shd w:val="clear" w:color="auto" w:fill="auto"/>
        <w:bidi w:val="0"/>
        <w:spacing w:before="0" w:after="0" w:line="336" w:lineRule="exact"/>
        <w:ind w:left="0" w:right="0" w:firstLine="680"/>
      </w:pPr>
      <w:r>
        <w:rPr>
          <w:lang w:val="ru-RU" w:eastAsia="ru-RU" w:bidi="ru-RU"/>
          <w:w w:val="100"/>
          <w:spacing w:val="0"/>
          <w:color w:val="000000"/>
          <w:position w:val="0"/>
        </w:rPr>
        <w:t>Комиссия Управления отмечает следующее.</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П.6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является регистрационное удостоверение.</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Пп.«з» п.9. Правил установлено, что в заявлении о государственной регистрации медицинского изделия (далее - заявление о регистрации) указывается вид медицинского изделия в соответствии с номенклатурной классификацией медицинских изделий.</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Согласно приложению № 1 к приказу Министерства здравоохранения Российской Федерации от 6 июня 2012 года № 4н «Об утверждении номенклатурной классификации медицинских изделий» (далее - Номенклатурная классификация) номенклатурная классификация медицинских изделий по видам (далее - классификация) содержит числовое обозначение вида медицинского изделия - 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Таким образом, исходя из вышеуказанных положений, описание вида медицинского изделия содержит в себе совокупность классификационных</w:t>
      </w:r>
    </w:p>
    <w:p>
      <w:pPr>
        <w:pStyle w:val="Style12"/>
        <w:widowControl w:val="0"/>
        <w:keepNext w:val="0"/>
        <w:keepLines w:val="0"/>
        <w:shd w:val="clear" w:color="auto" w:fill="auto"/>
        <w:bidi w:val="0"/>
        <w:jc w:val="left"/>
        <w:spacing w:before="0" w:after="0" w:line="336" w:lineRule="exact"/>
        <w:ind w:left="0" w:right="0" w:firstLine="0"/>
      </w:pPr>
      <w:r>
        <w:rPr>
          <w:lang w:val="ru-RU" w:eastAsia="ru-RU" w:bidi="ru-RU"/>
          <w:w w:val="100"/>
          <w:spacing w:val="0"/>
          <w:color w:val="000000"/>
          <w:position w:val="0"/>
        </w:rPr>
        <w:t>признаков вида медицинского изделия.</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На основании вышеизложенного Комиссия Управления отмечает, что классификационные признаки вида медицинского изделия не является уникальным описанием конкретного медицинского изделия, ввиду чего наличие изделий, обладающих иным перечнем классификационных признаков вида медицинского изделия, но не противоречащих требованиям извещения, используемой Заказчиком позиции КТРУ, в том числе описанию номера записи по номенклатурной классификации указанной позиции КТРУ, не влечет за собой невозможность поставки такого изделия, а также не указывает на несоответствие такого изделия требованиям извещения.</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Также согласно пояснениям Заказчика по п. 1-3 закупаются системы, в рамках которых Заказчику важно наличие режимов и технологий, применяемых для визуализации сердца и кровеносных сосудов:</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технология полуавтоматического измерения толщины комплекса интима медиа сонных артерий необходима Заказчику для оценки атеросклеротических изменений сосудистой стенки, риска сосудистых катастроф при предоперационном обследовании пациентов;</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программа проведения исследований с контрастными веществами требуется для повышения специфичности диагностики при исследовании зон неоангиогенеза;</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режим улучшенной визуализации кровотока в глубоких сосудах, повышающий чувствительность и проникающую способность доплеровских режимов требуется для обеспечения более детальной визуализации глубоких сосудов с улучшением визуализации границ и устранением артефактов в просвете сосуда;</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специальный режим для повышения качества визуализации структур сердца на секторных фазированных датчиках для обеспечения более детальной визуализации внутрисердечных структур с улучшением визуализации границ и повышением контрастного разрешения;</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анатомический М-режим позволяет расположить М-курсор под требуемым углом для обеспечения достоверных результатов измерений при эхокардиоскопии;</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режим цветового тканевого допплера позволяет одновременно видеть движение сердечной мышцы и потоков крови и находить мельчайшие отклонения на ранних стадиях;</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режим энергетического тканевого допплера необходим для регистрации низких скоростей движения тканей;</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режим спектрального тканевого допплера, позволяющий оценить скорости движения структур сердца;</w:t>
      </w:r>
    </w:p>
    <w:p>
      <w:pPr>
        <w:pStyle w:val="Style12"/>
        <w:numPr>
          <w:ilvl w:val="0"/>
          <w:numId w:val="11"/>
        </w:numPr>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 xml:space="preserve"> - режим совмещенного цветового тканевого допплера и М-режима, дающий на экране развертку движения створок клапанов, направление потоков крови через них во времени;</w:t>
      </w:r>
    </w:p>
    <w:p>
      <w:pPr>
        <w:pStyle w:val="Style12"/>
        <w:numPr>
          <w:ilvl w:val="0"/>
          <w:numId w:val="11"/>
        </w:numPr>
        <w:widowControl w:val="0"/>
        <w:keepNext w:val="0"/>
        <w:keepLines w:val="0"/>
        <w:shd w:val="clear" w:color="auto" w:fill="auto"/>
        <w:bidi w:val="0"/>
        <w:spacing w:before="0" w:after="0" w:line="336" w:lineRule="exact"/>
        <w:ind w:left="0" w:right="20" w:firstLine="680"/>
        <w:sectPr>
          <w:type w:val="continuous"/>
          <w:pgSz w:w="11909" w:h="16838"/>
          <w:pgMar w:top="1267" w:left="854" w:right="849" w:bottom="1104" w:header="0" w:footer="3" w:gutter="0"/>
          <w:rtlGutter w:val="0"/>
          <w:cols w:space="720"/>
          <w:noEndnote/>
          <w:docGrid w:linePitch="360"/>
        </w:sectPr>
      </w:pPr>
      <w:r>
        <w:rPr>
          <w:lang w:val="ru-RU" w:eastAsia="ru-RU" w:bidi="ru-RU"/>
          <w:w w:val="100"/>
          <w:spacing w:val="0"/>
          <w:color w:val="000000"/>
          <w:position w:val="0"/>
        </w:rPr>
        <w:t xml:space="preserve"> - полуавтоматическое оконтуривание ЛЖ в </w:t>
      </w:r>
      <w:r>
        <w:rPr>
          <w:lang w:val="en-US" w:eastAsia="en-US" w:bidi="en-US"/>
          <w:w w:val="100"/>
          <w:spacing w:val="0"/>
          <w:color w:val="000000"/>
          <w:position w:val="0"/>
        </w:rPr>
        <w:t>B</w:t>
      </w:r>
      <w:r>
        <w:rPr>
          <w:lang w:val="ru-RU" w:eastAsia="ru-RU" w:bidi="ru-RU"/>
          <w:w w:val="100"/>
          <w:spacing w:val="0"/>
          <w:color w:val="000000"/>
          <w:position w:val="0"/>
        </w:rPr>
        <w:t>-режиме и автоматический расчет ФВ с возможностью ручного редактирования, позволяющее повысить</w:t>
      </w:r>
    </w:p>
    <w:p>
      <w:pPr>
        <w:pStyle w:val="Style12"/>
        <w:widowControl w:val="0"/>
        <w:keepNext w:val="0"/>
        <w:keepLines w:val="0"/>
        <w:shd w:val="clear" w:color="auto" w:fill="auto"/>
        <w:bidi w:val="0"/>
        <w:jc w:val="left"/>
        <w:spacing w:before="0" w:after="0" w:line="336" w:lineRule="exact"/>
        <w:ind w:left="20" w:right="0" w:firstLine="0"/>
      </w:pPr>
      <w:r>
        <w:rPr>
          <w:lang w:val="ru-RU" w:eastAsia="ru-RU" w:bidi="ru-RU"/>
          <w:w w:val="100"/>
          <w:spacing w:val="0"/>
          <w:color w:val="000000"/>
          <w:position w:val="0"/>
        </w:rPr>
        <w:t>пациентооборот и снизить операторозависимую ошибку;</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11 - автоматическое измерение толщины комплекса интима-медиа в реальном времени методом радиочастотного анализа с программой анализа точности измерения для оценки степени потери эластичности сосудистой стенки;</w:t>
      </w:r>
    </w:p>
    <w:p>
      <w:pPr>
        <w:pStyle w:val="Style12"/>
        <w:numPr>
          <w:ilvl w:val="0"/>
          <w:numId w:val="11"/>
        </w:numPr>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xml:space="preserve"> - количественный анализ жесткости сосудистой стенки в реальном времени для шести сердечных циклов с применением метода радиочастотного анализа нужен Заказчику для оценки тяжести изменений сосудистой стенки, риска сосудистых катастроф при предоперационном обследовании пациентов;</w:t>
      </w:r>
    </w:p>
    <w:p>
      <w:pPr>
        <w:pStyle w:val="Style12"/>
        <w:numPr>
          <w:ilvl w:val="0"/>
          <w:numId w:val="11"/>
        </w:numPr>
        <w:tabs>
          <w:tab w:leader="none" w:pos="1340" w:val="left"/>
        </w:tabs>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режим количественной эластографии глубоких образований (эластография сдвиговой волны) с определением значения жесткости в контрольном объеме в кПа для количественной оценки жесткости сосудистой стенки;</w:t>
      </w:r>
    </w:p>
    <w:p>
      <w:pPr>
        <w:pStyle w:val="Style12"/>
        <w:numPr>
          <w:ilvl w:val="0"/>
          <w:numId w:val="11"/>
        </w:numPr>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xml:space="preserve"> - режим для улучшения визуализации перфузии мелких сосудов в режиме эхоконтрастирования для оценки кровотока в зонах неоангиогенеза и повышения специфичности диагностики.</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Таким образом, область применения закупаемых ультразвуковых систем по п.п. 1-3 - исследования сердечно-сосудистой системы, что подтверждается требуемым набором режимов, опций и ультразвуковых датчиков.</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Также согласно пояснениям Заказчика В-режим - Базовый режим сканирования, основной в диагностике патологии сердца и сосудов, все остальные режимы включаются после выведения в В-режиме; Компрессионная эластография - необходима для дифференциальной диагностики гиперплазии сосудов; Сдвиговая эластография - необходима для оценки эластичности сосудистой стенки; Конвексный датчик - применяется для исследования глубоко залегающих сосудов (брюшная полость, сосуды ног); Микроконвексный датчик - Применяется для исследования глубоко залегающих сосудов (брюшная полость, сосуды ног) Внутриполостной датчик - применяется для исследования сосудов малого таза (тромбоз, варикоз, контроль эмболизации маточных артерий).</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Также согласно пояснениям научного сотрудника Заказчика, Синюковой Г.Т., по данным эластографии и эластометрии оценивается структура опухолевого тромбоза (мягкий, рыхлый, эластичный, жесткий и т.д.), есть ли врастание в сосудистую стенку или с признаками флотации, осуществляется диагностика структуры атеросклеротических бляшек сонных артерий, осуществляется дифференциальная диагностика гиперплазии сосудов, ангиоматоза, ангиодислазий</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При этом Комиссия Управления отмечает, что наличие у закупаемого Заказчиком изделия дополнительной характеристики «Датчик внутриполостной» не свидетельствует о инвазивности закупаемой системы, так как, очевидно, инвазивным изделием является сам датчик, который, по своей сути, является вспомогательным оборудованием к закупаемой Заказчиком системе, ввиду чего, не характеризует всю систему в целом.</w:t>
      </w:r>
    </w:p>
    <w:p>
      <w:pPr>
        <w:pStyle w:val="Style12"/>
        <w:widowControl w:val="0"/>
        <w:keepNext w:val="0"/>
        <w:keepLines w:val="0"/>
        <w:shd w:val="clear" w:color="auto" w:fill="auto"/>
        <w:bidi w:val="0"/>
        <w:spacing w:before="0" w:after="0" w:line="360" w:lineRule="exact"/>
        <w:ind w:left="20" w:right="20" w:firstLine="680"/>
        <w:sectPr>
          <w:headerReference w:type="default" r:id="rId14"/>
          <w:footerReference w:type="default" r:id="rId15"/>
          <w:headerReference w:type="first" r:id="rId16"/>
          <w:titlePg/>
          <w:type w:val="continuous"/>
          <w:pgSz w:w="11909" w:h="16838"/>
          <w:pgMar w:top="885" w:left="857" w:right="857" w:bottom="376" w:header="0" w:footer="3" w:gutter="0"/>
          <w:rtlGutter w:val="0"/>
          <w:cols w:space="720"/>
          <w:noEndnote/>
          <w:docGrid w:linePitch="360"/>
        </w:sectPr>
      </w:pPr>
      <w:r>
        <w:rPr>
          <w:lang w:val="ru-RU" w:eastAsia="ru-RU" w:bidi="ru-RU"/>
          <w:w w:val="100"/>
          <w:spacing w:val="0"/>
          <w:color w:val="000000"/>
          <w:position w:val="0"/>
        </w:rPr>
        <w:t xml:space="preserve">В силу ч.1 ст.106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а также на заседание Комиссии Управления </w:t>
      </w:r>
      <w:r>
        <w:rPr>
          <w:rStyle w:val="CharStyle45"/>
        </w:rPr>
        <w:t>2022-44841</w:t>
      </w:r>
    </w:p>
    <w:p>
      <w:pPr>
        <w:pStyle w:val="Style12"/>
        <w:widowControl w:val="0"/>
        <w:keepNext w:val="0"/>
        <w:keepLines w:val="0"/>
        <w:shd w:val="clear" w:color="auto" w:fill="auto"/>
        <w:bidi w:val="0"/>
        <w:spacing w:before="0" w:after="0" w:line="336" w:lineRule="exact"/>
        <w:ind w:left="20" w:right="20" w:firstLine="0"/>
      </w:pPr>
      <w:r>
        <w:rPr>
          <w:lang w:val="ru-RU" w:eastAsia="ru-RU" w:bidi="ru-RU"/>
          <w:w w:val="100"/>
          <w:spacing w:val="0"/>
          <w:color w:val="000000"/>
          <w:position w:val="0"/>
        </w:rPr>
        <w:t>Заявителем не представлено документов и сведений, однозначно свидетельствующих о некорректности выбранных Заказчиком позиций КТРУ, а также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об осуществлении закупок,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На основании вышеизложенного, а также на основании представленных представителями Заказчика и Заявителя документов и пояснений, Комиссия Управления приходит к выводу о необоснованности данного довода жалобы.</w:t>
      </w:r>
    </w:p>
    <w:p>
      <w:pPr>
        <w:pStyle w:val="Style12"/>
        <w:tabs>
          <w:tab w:leader="none" w:pos="1124" w:val="left"/>
          <w:tab w:leader="none" w:pos="2447" w:val="left"/>
          <w:tab w:leader="none" w:pos="10190" w:val="right"/>
        </w:tabs>
        <w:widowControl w:val="0"/>
        <w:keepNext w:val="0"/>
        <w:keepLines w:val="0"/>
        <w:shd w:val="clear" w:color="auto" w:fill="auto"/>
        <w:bidi w:val="0"/>
        <w:spacing w:before="0" w:after="0" w:line="336" w:lineRule="exact"/>
        <w:ind w:left="20" w:right="0" w:firstLine="680"/>
      </w:pPr>
      <w:r>
        <w:rPr>
          <w:lang w:val="ru-RU" w:eastAsia="ru-RU" w:bidi="ru-RU"/>
          <w:w w:val="100"/>
          <w:spacing w:val="0"/>
          <w:color w:val="000000"/>
          <w:position w:val="0"/>
        </w:rPr>
        <w:t>2.</w:t>
        <w:tab/>
        <w:t>Также в</w:t>
        <w:tab/>
        <w:t>составе жалобы Заявитель указывает, что</w:t>
        <w:tab/>
        <w:t>установленные</w:t>
      </w:r>
    </w:p>
    <w:p>
      <w:pPr>
        <w:pStyle w:val="Style12"/>
        <w:widowControl w:val="0"/>
        <w:keepNext w:val="0"/>
        <w:keepLines w:val="0"/>
        <w:shd w:val="clear" w:color="auto" w:fill="auto"/>
        <w:bidi w:val="0"/>
        <w:spacing w:before="0" w:after="0" w:line="336" w:lineRule="exact"/>
        <w:ind w:left="20" w:right="20" w:firstLine="0"/>
      </w:pPr>
      <w:r>
        <w:rPr>
          <w:lang w:val="ru-RU" w:eastAsia="ru-RU" w:bidi="ru-RU"/>
          <w:w w:val="100"/>
          <w:spacing w:val="0"/>
          <w:color w:val="000000"/>
          <w:position w:val="0"/>
        </w:rPr>
        <w:t xml:space="preserve">Заказчиком характеристики требуемых к поставке изделий ограничивают круг участников закупки, поскольку совокупности установленных требований соответствуют изделия производства </w:t>
      </w:r>
      <w:r>
        <w:rPr>
          <w:lang w:val="en-US" w:eastAsia="en-US" w:bidi="en-US"/>
          <w:w w:val="100"/>
          <w:spacing w:val="0"/>
          <w:color w:val="000000"/>
          <w:position w:val="0"/>
        </w:rPr>
        <w:t>«Mindray».</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Вместе с тем представитель Заказчика указал, что совокупности требований к необходимым изделиям соответствуют:</w:t>
      </w:r>
    </w:p>
    <w:p>
      <w:pPr>
        <w:pStyle w:val="Style12"/>
        <w:numPr>
          <w:ilvl w:val="0"/>
          <w:numId w:val="3"/>
        </w:numPr>
        <w:tabs>
          <w:tab w:leader="none" w:pos="1124" w:val="left"/>
          <w:tab w:leader="none" w:pos="10190" w:val="right"/>
        </w:tabs>
        <w:widowControl w:val="0"/>
        <w:keepNext w:val="0"/>
        <w:keepLines w:val="0"/>
        <w:shd w:val="clear" w:color="auto" w:fill="auto"/>
        <w:bidi w:val="0"/>
        <w:spacing w:before="0" w:after="0" w:line="336" w:lineRule="exact"/>
        <w:ind w:left="20" w:right="0" w:firstLine="680"/>
      </w:pPr>
      <w:r>
        <w:rPr>
          <w:lang w:val="ru-RU" w:eastAsia="ru-RU" w:bidi="ru-RU"/>
          <w:w w:val="100"/>
          <w:spacing w:val="0"/>
          <w:color w:val="000000"/>
          <w:position w:val="0"/>
        </w:rPr>
        <w:t>по п.1 описания объекта закупки Аппарат</w:t>
        <w:tab/>
        <w:t>ультразвуковой</w:t>
      </w:r>
    </w:p>
    <w:p>
      <w:pPr>
        <w:pStyle w:val="Style12"/>
        <w:widowControl w:val="0"/>
        <w:keepNext w:val="0"/>
        <w:keepLines w:val="0"/>
        <w:shd w:val="clear" w:color="auto" w:fill="auto"/>
        <w:bidi w:val="0"/>
        <w:spacing w:before="0" w:after="0" w:line="336" w:lineRule="exact"/>
        <w:ind w:left="20" w:right="20" w:firstLine="0"/>
      </w:pPr>
      <w:r>
        <w:rPr>
          <w:lang w:val="ru-RU" w:eastAsia="ru-RU" w:bidi="ru-RU"/>
          <w:w w:val="100"/>
          <w:spacing w:val="0"/>
          <w:color w:val="000000"/>
          <w:position w:val="0"/>
        </w:rPr>
        <w:t xml:space="preserve">диагностический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с принадлежностями, вариант исполнения </w:t>
      </w:r>
      <w:r>
        <w:rPr>
          <w:lang w:val="en-US" w:eastAsia="en-US" w:bidi="en-US"/>
          <w:w w:val="100"/>
          <w:spacing w:val="0"/>
          <w:color w:val="000000"/>
          <w:position w:val="0"/>
        </w:rPr>
        <w:t xml:space="preserve">Resona 6EXP </w:t>
      </w:r>
      <w:r>
        <w:rPr>
          <w:lang w:val="ru-RU" w:eastAsia="ru-RU" w:bidi="ru-RU"/>
          <w:w w:val="100"/>
          <w:spacing w:val="0"/>
          <w:color w:val="000000"/>
          <w:position w:val="0"/>
        </w:rPr>
        <w:t xml:space="preserve">РЗН 2018/7909 от 10.12.2018; Система диагностическая ультразвуковая </w:t>
      </w:r>
      <w:r>
        <w:rPr>
          <w:lang w:val="en-US" w:eastAsia="en-US" w:bidi="en-US"/>
          <w:w w:val="100"/>
          <w:spacing w:val="0"/>
          <w:color w:val="000000"/>
          <w:position w:val="0"/>
        </w:rPr>
        <w:t xml:space="preserve">Aplio i- </w:t>
      </w:r>
      <w:r>
        <w:rPr>
          <w:lang w:val="ru-RU" w:eastAsia="ru-RU" w:bidi="ru-RU"/>
          <w:w w:val="100"/>
          <w:spacing w:val="0"/>
          <w:color w:val="000000"/>
          <w:position w:val="0"/>
        </w:rPr>
        <w:t xml:space="preserve">серии в исполнении: </w:t>
      </w:r>
      <w:r>
        <w:rPr>
          <w:lang w:val="en-US" w:eastAsia="en-US" w:bidi="en-US"/>
          <w:w w:val="100"/>
          <w:spacing w:val="0"/>
          <w:color w:val="000000"/>
          <w:position w:val="0"/>
        </w:rPr>
        <w:t xml:space="preserve">Aplio i700 </w:t>
      </w:r>
      <w:r>
        <w:rPr>
          <w:lang w:val="ru-RU" w:eastAsia="ru-RU" w:bidi="ru-RU"/>
          <w:w w:val="100"/>
          <w:spacing w:val="0"/>
          <w:color w:val="000000"/>
          <w:position w:val="0"/>
        </w:rPr>
        <w:t xml:space="preserve">(модель </w:t>
      </w:r>
      <w:r>
        <w:rPr>
          <w:lang w:val="en-US" w:eastAsia="en-US" w:bidi="en-US"/>
          <w:w w:val="100"/>
          <w:spacing w:val="0"/>
          <w:color w:val="000000"/>
          <w:position w:val="0"/>
        </w:rPr>
        <w:t xml:space="preserve">TUS-AI700) </w:t>
      </w:r>
      <w:r>
        <w:rPr>
          <w:lang w:val="ru-RU" w:eastAsia="ru-RU" w:bidi="ru-RU"/>
          <w:w w:val="100"/>
          <w:spacing w:val="0"/>
          <w:color w:val="000000"/>
          <w:position w:val="0"/>
        </w:rPr>
        <w:t>РЗН 2020/11544 от 07.04.2021;</w:t>
      </w:r>
    </w:p>
    <w:p>
      <w:pPr>
        <w:pStyle w:val="Style12"/>
        <w:numPr>
          <w:ilvl w:val="0"/>
          <w:numId w:val="3"/>
        </w:numPr>
        <w:tabs>
          <w:tab w:leader="none" w:pos="1124" w:val="left"/>
          <w:tab w:leader="none" w:pos="10190" w:val="right"/>
        </w:tabs>
        <w:widowControl w:val="0"/>
        <w:keepNext w:val="0"/>
        <w:keepLines w:val="0"/>
        <w:shd w:val="clear" w:color="auto" w:fill="auto"/>
        <w:bidi w:val="0"/>
        <w:spacing w:before="0" w:after="0" w:line="336" w:lineRule="exact"/>
        <w:ind w:left="20" w:right="0" w:firstLine="680"/>
      </w:pPr>
      <w:r>
        <w:rPr>
          <w:lang w:val="ru-RU" w:eastAsia="ru-RU" w:bidi="ru-RU"/>
          <w:w w:val="100"/>
          <w:spacing w:val="0"/>
          <w:color w:val="000000"/>
          <w:position w:val="0"/>
        </w:rPr>
        <w:t>по п.2 описания объекта закупки Аппарат</w:t>
        <w:tab/>
        <w:t>ультразвуковой</w:t>
      </w:r>
    </w:p>
    <w:p>
      <w:pPr>
        <w:pStyle w:val="Style12"/>
        <w:widowControl w:val="0"/>
        <w:keepNext w:val="0"/>
        <w:keepLines w:val="0"/>
        <w:shd w:val="clear" w:color="auto" w:fill="auto"/>
        <w:bidi w:val="0"/>
        <w:spacing w:before="0" w:after="0" w:line="336" w:lineRule="exact"/>
        <w:ind w:left="20" w:right="20" w:firstLine="0"/>
      </w:pPr>
      <w:r>
        <w:rPr>
          <w:lang w:val="ru-RU" w:eastAsia="ru-RU" w:bidi="ru-RU"/>
          <w:w w:val="100"/>
          <w:spacing w:val="0"/>
          <w:color w:val="000000"/>
          <w:position w:val="0"/>
        </w:rPr>
        <w:t xml:space="preserve">диагностический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с принадлежностями, вариант исполнения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7 РЗН 2018/7909 от 10.12.2018; Система ультразвуковая диагностическая </w:t>
      </w:r>
      <w:r>
        <w:rPr>
          <w:lang w:val="en-US" w:eastAsia="en-US" w:bidi="en-US"/>
          <w:w w:val="100"/>
          <w:spacing w:val="0"/>
          <w:color w:val="000000"/>
          <w:position w:val="0"/>
        </w:rPr>
        <w:t xml:space="preserve">Epiq </w:t>
      </w:r>
      <w:r>
        <w:rPr>
          <w:lang w:val="ru-RU" w:eastAsia="ru-RU" w:bidi="ru-RU"/>
          <w:w w:val="100"/>
          <w:spacing w:val="0"/>
          <w:color w:val="000000"/>
          <w:position w:val="0"/>
        </w:rPr>
        <w:t xml:space="preserve">с принадлежностями, вариант исполнения </w:t>
      </w:r>
      <w:r>
        <w:rPr>
          <w:lang w:val="en-US" w:eastAsia="en-US" w:bidi="en-US"/>
          <w:w w:val="100"/>
          <w:spacing w:val="0"/>
          <w:color w:val="000000"/>
          <w:position w:val="0"/>
        </w:rPr>
        <w:t xml:space="preserve">Epiq </w:t>
      </w:r>
      <w:r>
        <w:rPr>
          <w:lang w:val="ru-RU" w:eastAsia="ru-RU" w:bidi="ru-RU"/>
          <w:w w:val="100"/>
          <w:spacing w:val="0"/>
          <w:color w:val="000000"/>
          <w:position w:val="0"/>
        </w:rPr>
        <w:t>7 РЗН 2014/2234 от 08.12.2021;</w:t>
      </w:r>
    </w:p>
    <w:p>
      <w:pPr>
        <w:pStyle w:val="Style12"/>
        <w:numPr>
          <w:ilvl w:val="0"/>
          <w:numId w:val="3"/>
        </w:numPr>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 xml:space="preserve"> по п.3 описания объекта закупки Аппарат ультразвуковой диагностический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с принадлежностями, вариант исполнения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7 РЗН 2018/7909 от 10.12.2018; Система ультразвуковая диагностическая </w:t>
      </w:r>
      <w:r>
        <w:rPr>
          <w:lang w:val="en-US" w:eastAsia="en-US" w:bidi="en-US"/>
          <w:w w:val="100"/>
          <w:spacing w:val="0"/>
          <w:color w:val="000000"/>
          <w:position w:val="0"/>
        </w:rPr>
        <w:t xml:space="preserve">Epiq </w:t>
      </w:r>
      <w:r>
        <w:rPr>
          <w:lang w:val="ru-RU" w:eastAsia="ru-RU" w:bidi="ru-RU"/>
          <w:w w:val="100"/>
          <w:spacing w:val="0"/>
          <w:color w:val="000000"/>
          <w:position w:val="0"/>
        </w:rPr>
        <w:t xml:space="preserve">с принадлежностями, вариант исполнения </w:t>
      </w:r>
      <w:r>
        <w:rPr>
          <w:lang w:val="en-US" w:eastAsia="en-US" w:bidi="en-US"/>
          <w:w w:val="100"/>
          <w:spacing w:val="0"/>
          <w:color w:val="000000"/>
          <w:position w:val="0"/>
        </w:rPr>
        <w:t xml:space="preserve">Epiq </w:t>
      </w:r>
      <w:r>
        <w:rPr>
          <w:lang w:val="ru-RU" w:eastAsia="ru-RU" w:bidi="ru-RU"/>
          <w:w w:val="100"/>
          <w:spacing w:val="0"/>
          <w:color w:val="000000"/>
          <w:position w:val="0"/>
        </w:rPr>
        <w:t>7 РЗН 2014/2234 от 08.12.2021;</w:t>
      </w:r>
    </w:p>
    <w:p>
      <w:pPr>
        <w:pStyle w:val="Style12"/>
        <w:numPr>
          <w:ilvl w:val="0"/>
          <w:numId w:val="3"/>
        </w:numPr>
        <w:tabs>
          <w:tab w:leader="none" w:pos="1124" w:val="left"/>
          <w:tab w:leader="none" w:pos="10190" w:val="right"/>
        </w:tabs>
        <w:widowControl w:val="0"/>
        <w:keepNext w:val="0"/>
        <w:keepLines w:val="0"/>
        <w:shd w:val="clear" w:color="auto" w:fill="auto"/>
        <w:bidi w:val="0"/>
        <w:spacing w:before="0" w:after="0" w:line="336" w:lineRule="exact"/>
        <w:ind w:left="20" w:right="0" w:firstLine="680"/>
      </w:pPr>
      <w:r>
        <w:rPr>
          <w:lang w:val="ru-RU" w:eastAsia="ru-RU" w:bidi="ru-RU"/>
          <w:w w:val="100"/>
          <w:spacing w:val="0"/>
          <w:color w:val="000000"/>
          <w:position w:val="0"/>
        </w:rPr>
        <w:t>по п.4 описания объекта закупки Аппарат ультразвуковой</w:t>
        <w:tab/>
      </w:r>
      <w:r>
        <w:rPr>
          <w:lang w:val="en-US" w:eastAsia="en-US" w:bidi="en-US"/>
          <w:w w:val="100"/>
          <w:spacing w:val="0"/>
          <w:color w:val="000000"/>
          <w:position w:val="0"/>
        </w:rPr>
        <w:t xml:space="preserve">Flex Focus </w:t>
      </w:r>
      <w:r>
        <w:rPr>
          <w:lang w:val="ru-RU" w:eastAsia="ru-RU" w:bidi="ru-RU"/>
          <w:w w:val="100"/>
          <w:spacing w:val="0"/>
          <w:color w:val="000000"/>
          <w:position w:val="0"/>
        </w:rPr>
        <w:t>1202</w:t>
      </w:r>
    </w:p>
    <w:p>
      <w:pPr>
        <w:pStyle w:val="Style12"/>
        <w:widowControl w:val="0"/>
        <w:keepNext w:val="0"/>
        <w:keepLines w:val="0"/>
        <w:shd w:val="clear" w:color="auto" w:fill="auto"/>
        <w:bidi w:val="0"/>
        <w:spacing w:before="0" w:after="0" w:line="336" w:lineRule="exact"/>
        <w:ind w:left="20" w:right="20" w:firstLine="0"/>
      </w:pPr>
      <w:r>
        <w:rPr>
          <w:lang w:val="ru-RU" w:eastAsia="ru-RU" w:bidi="ru-RU"/>
          <w:w w:val="100"/>
          <w:spacing w:val="0"/>
          <w:color w:val="000000"/>
          <w:position w:val="0"/>
        </w:rPr>
        <w:t xml:space="preserve">(1202 </w:t>
      </w:r>
      <w:r>
        <w:rPr>
          <w:lang w:val="en-US" w:eastAsia="en-US" w:bidi="en-US"/>
          <w:w w:val="100"/>
          <w:spacing w:val="0"/>
          <w:color w:val="000000"/>
          <w:position w:val="0"/>
        </w:rPr>
        <w:t xml:space="preserve">Flex Focus Scanner Unit) </w:t>
      </w:r>
      <w:r>
        <w:rPr>
          <w:lang w:val="ru-RU" w:eastAsia="ru-RU" w:bidi="ru-RU"/>
          <w:w w:val="100"/>
          <w:spacing w:val="0"/>
          <w:color w:val="000000"/>
          <w:position w:val="0"/>
        </w:rPr>
        <w:t xml:space="preserve">с принадлежностями ФСЗ 2009/04480 от 26.12.2011; Аппарат ультразвуковой диагностический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с принадлежностями, вариант исполнения </w:t>
      </w:r>
      <w:r>
        <w:rPr>
          <w:lang w:val="en-US" w:eastAsia="en-US" w:bidi="en-US"/>
          <w:w w:val="100"/>
          <w:spacing w:val="0"/>
          <w:color w:val="000000"/>
          <w:position w:val="0"/>
        </w:rPr>
        <w:t xml:space="preserve">Resona </w:t>
      </w:r>
      <w:r>
        <w:rPr>
          <w:lang w:val="ru-RU" w:eastAsia="ru-RU" w:bidi="ru-RU"/>
          <w:w w:val="100"/>
          <w:spacing w:val="0"/>
          <w:color w:val="000000"/>
          <w:position w:val="0"/>
        </w:rPr>
        <w:t>7 РЗН 2018/7909 от 10.12.2018;</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В подтверждение своей позиции представитель Заказчика представил коммерческие предложения о поставке вышеуказанных изделий в соответствии с требованиями извещения.</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Кроме того, Заказчиком на обозрение Комиссии Управления представлена сравнительная таблица с характеристиками изделий, подтверждающая соответствия товаров иных производителей требованиям технической части документации.</w:t>
      </w:r>
    </w:p>
    <w:p>
      <w:pPr>
        <w:pStyle w:val="Style12"/>
        <w:widowControl w:val="0"/>
        <w:keepNext w:val="0"/>
        <w:keepLines w:val="0"/>
        <w:shd w:val="clear" w:color="auto" w:fill="auto"/>
        <w:bidi w:val="0"/>
        <w:spacing w:before="0" w:after="0" w:line="336" w:lineRule="exact"/>
        <w:ind w:left="20" w:right="20" w:firstLine="680"/>
      </w:pPr>
      <w:r>
        <w:rPr>
          <w:lang w:val="ru-RU" w:eastAsia="ru-RU" w:bidi="ru-RU"/>
          <w:w w:val="100"/>
          <w:spacing w:val="0"/>
          <w:color w:val="000000"/>
          <w:position w:val="0"/>
        </w:rPr>
        <w:t>Вместе с этим на заседании Комиссии Управления представителем Заявителя не представлено документов и сведений, однозначно указывающих, что изделия вышеуказанных производителей не соответствуют совокупности требований, установленных Заказчиком при описании объекта закупочной процедуры.</w:t>
      </w:r>
      <w:r>
        <w:br w:type="page"/>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Кроме того Комиссия Управления отмечает, что 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и,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2"/>
        <w:widowControl w:val="0"/>
        <w:keepNext w:val="0"/>
        <w:keepLines w:val="0"/>
        <w:shd w:val="clear" w:color="auto" w:fill="auto"/>
        <w:bidi w:val="0"/>
        <w:spacing w:before="0" w:after="0" w:line="336" w:lineRule="exact"/>
        <w:ind w:left="0" w:right="20" w:firstLine="680"/>
      </w:pPr>
      <w:r>
        <w:rPr>
          <w:lang w:val="ru-RU" w:eastAsia="ru-RU" w:bidi="ru-RU"/>
          <w:w w:val="100"/>
          <w:spacing w:val="0"/>
          <w:color w:val="000000"/>
          <w:position w:val="0"/>
        </w:rPr>
        <w:t>Таким образом, Комиссия Управления приходит к выводу, что доводы жалобы Заявителя не нашли своего подтверждения и являются необоснованными.</w:t>
      </w:r>
    </w:p>
    <w:p>
      <w:pPr>
        <w:pStyle w:val="Style12"/>
        <w:widowControl w:val="0"/>
        <w:keepNext w:val="0"/>
        <w:keepLines w:val="0"/>
        <w:shd w:val="clear" w:color="auto" w:fill="auto"/>
        <w:bidi w:val="0"/>
        <w:spacing w:before="0" w:after="361" w:line="336"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42"/>
        <w:widowControl w:val="0"/>
        <w:keepNext/>
        <w:keepLines/>
        <w:shd w:val="clear" w:color="auto" w:fill="auto"/>
        <w:bidi w:val="0"/>
        <w:jc w:val="left"/>
        <w:spacing w:before="0" w:after="287" w:line="260" w:lineRule="exact"/>
        <w:ind w:left="4760" w:right="0" w:firstLine="0"/>
      </w:pPr>
      <w:bookmarkStart w:id="1" w:name="bookmark1"/>
      <w:r>
        <w:rPr>
          <w:lang w:val="ru-RU" w:eastAsia="ru-RU" w:bidi="ru-RU"/>
          <w:w w:val="100"/>
          <w:spacing w:val="0"/>
          <w:color w:val="000000"/>
          <w:position w:val="0"/>
        </w:rPr>
        <w:t>РЕШИЛА:</w:t>
      </w:r>
      <w:bookmarkEnd w:id="1"/>
    </w:p>
    <w:p>
      <w:pPr>
        <w:pStyle w:val="Style12"/>
        <w:numPr>
          <w:ilvl w:val="0"/>
          <w:numId w:val="13"/>
        </w:numPr>
        <w:widowControl w:val="0"/>
        <w:keepNext w:val="0"/>
        <w:keepLines w:val="0"/>
        <w:shd w:val="clear" w:color="auto" w:fill="auto"/>
        <w:bidi w:val="0"/>
        <w:spacing w:before="0" w:after="0" w:line="341" w:lineRule="exact"/>
        <w:ind w:left="0" w:right="20" w:firstLine="680"/>
      </w:pPr>
      <w:r>
        <w:rPr>
          <w:lang w:val="ru-RU" w:eastAsia="ru-RU" w:bidi="ru-RU"/>
          <w:w w:val="100"/>
          <w:spacing w:val="0"/>
          <w:color w:val="000000"/>
          <w:position w:val="0"/>
        </w:rPr>
        <w:t xml:space="preserve"> Признать жалобу ООО «Генезис-М» на действия ФБГУ «НМИЦ онкологии им. Н.Н. Блохина» Минздрава России необоснованной.</w:t>
      </w:r>
    </w:p>
    <w:p>
      <w:pPr>
        <w:pStyle w:val="Style12"/>
        <w:numPr>
          <w:ilvl w:val="0"/>
          <w:numId w:val="13"/>
        </w:numPr>
        <w:widowControl w:val="0"/>
        <w:keepNext w:val="0"/>
        <w:keepLines w:val="0"/>
        <w:shd w:val="clear" w:color="auto" w:fill="auto"/>
        <w:bidi w:val="0"/>
        <w:spacing w:before="0" w:after="300" w:line="336" w:lineRule="exact"/>
        <w:ind w:left="0" w:right="2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исх. № ЕИ/39850/22 от 01.08.2022.</w:t>
      </w:r>
    </w:p>
    <w:p>
      <w:pPr>
        <w:pStyle w:val="Style12"/>
        <w:widowControl w:val="0"/>
        <w:keepNext w:val="0"/>
        <w:keepLines w:val="0"/>
        <w:shd w:val="clear" w:color="auto" w:fill="auto"/>
        <w:bidi w:val="0"/>
        <w:spacing w:before="0" w:after="58" w:line="336"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12"/>
        <w:framePr w:w="3021" w:h="1277" w:wrap="around" w:vAnchor="text" w:hAnchor="margin" w:x="-6" w:y="-313"/>
        <w:widowControl w:val="0"/>
        <w:keepNext w:val="0"/>
        <w:keepLines w:val="0"/>
        <w:shd w:val="clear" w:color="auto" w:fill="auto"/>
        <w:bidi w:val="0"/>
        <w:spacing w:before="0" w:after="0" w:line="638" w:lineRule="exact"/>
        <w:ind w:left="0" w:right="100" w:firstLine="0"/>
      </w:pPr>
      <w:r>
        <w:rPr>
          <w:rStyle w:val="CharStyle46"/>
          <w:spacing w:val="0"/>
        </w:rPr>
        <w:t>Председательствующий Члены Комиссии</w:t>
      </w:r>
    </w:p>
    <w:p>
      <w:pPr>
        <w:pStyle w:val="Style12"/>
        <w:widowControl w:val="0"/>
        <w:keepNext w:val="0"/>
        <w:keepLines w:val="0"/>
        <w:shd w:val="clear" w:color="auto" w:fill="auto"/>
        <w:bidi w:val="0"/>
        <w:jc w:val="left"/>
        <w:spacing w:before="0" w:after="4019" w:line="638" w:lineRule="exact"/>
        <w:ind w:left="5100" w:right="20" w:firstLine="560"/>
      </w:pPr>
      <w:r>
        <w:rPr>
          <w:lang w:val="ru-RU" w:eastAsia="ru-RU" w:bidi="ru-RU"/>
          <w:w w:val="100"/>
          <w:spacing w:val="0"/>
          <w:color w:val="000000"/>
          <w:position w:val="0"/>
        </w:rPr>
        <w:t>К.А. Сомов Н.С. Лушникова А.А. Матюшенко</w:t>
      </w:r>
    </w:p>
    <w:p>
      <w:pPr>
        <w:pStyle w:val="Style47"/>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Исп. Матюшенко А.А., 8(495) 784-75-05</w:t>
      </w:r>
    </w:p>
    <w:sectPr>
      <w:type w:val="continuous"/>
      <w:pgSz w:w="11909" w:h="16838"/>
      <w:pgMar w:top="1269" w:left="853" w:right="851" w:bottom="110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6pt;margin-top:796.05pt;width:56.65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b/>
                    <w:bCs/>
                  </w:rPr>
                  <w:t>2022-44841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1.65pt;margin-top:806.pt;width:56.15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b/>
                    <w:bCs/>
                  </w:rPr>
                  <w:t>2022-44841</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43.6pt;margin-top:796.05pt;width:56.65pt;height:7.9pt;z-index:-188744060;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b/>
                    <w:bCs/>
                  </w:rPr>
                  <w:t>2022-44841</w:t>
                </w:r>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43.6pt;margin-top:796.05pt;width:56.65pt;height:7.9pt;z-index:-188744057;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b/>
                    <w:bCs/>
                  </w:rPr>
                  <w:t>2022-44841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3.45pt;margin-top:37.05pt;width:10.1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b/>
                      <w:bCs/>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3.45pt;margin-top:37.05pt;width:10.1pt;height:7.9pt;z-index:-188744061;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b/>
                      <w:bCs/>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293.5pt;margin-top:19.75pt;width:8.65pt;height:7.9pt;z-index:-188744059;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b/>
                      <w:bCs/>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293.45pt;margin-top:37.05pt;width:10.1pt;height:7.9pt;z-index:-188744058;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b/>
                      <w:bCs/>
                    </w:rPr>
                    <w:t>#</w:t>
                  </w:r>
                </w:fldSimple>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5" type="#_x0000_t202" style="position:absolute;margin-left:293.5pt;margin-top:19.75pt;width:8.65pt;height:7.9pt;z-index:-188744056;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32"/>
      <w:numFmt w:val="decimal"/>
      <w:lvlText w:val="26.6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32"/>
      <w:numFmt w:val="decimal"/>
      <w:lvlText w:val="26.6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2"/>
      <w:szCs w:val="12"/>
      <w:rFonts w:ascii="Times New Roman" w:eastAsia="Times New Roman" w:hAnsi="Times New Roman" w:cs="Times New Roman"/>
      <w:w w:val="150"/>
    </w:rPr>
  </w:style>
  <w:style w:type="character" w:customStyle="1" w:styleId="CharStyle5">
    <w:name w:val="Подпись к картинке"/>
    <w:basedOn w:val="CharStyle4"/>
    <w:rPr>
      <w:lang w:val="ru-RU" w:eastAsia="ru-RU" w:bidi="ru-RU"/>
      <w:spacing w:val="0"/>
      <w:color w:val="000000"/>
      <w:position w:val="0"/>
    </w:rPr>
  </w:style>
  <w:style w:type="character" w:customStyle="1" w:styleId="CharStyle7">
    <w:name w:val="Колонтитул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2)"/>
    <w:basedOn w:val="CharStyle10"/>
    <w:rPr>
      <w:lang w:val="ru-RU" w:eastAsia="ru-RU" w:bidi="ru-RU"/>
      <w:u w:val="single"/>
      <w:w w:val="100"/>
      <w:spacing w:val="0"/>
      <w:color w:val="000000"/>
      <w:position w:val="0"/>
    </w:rPr>
  </w:style>
  <w:style w:type="character" w:customStyle="1" w:styleId="CharStyle15">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6">
    <w:name w:val="Основной текст (2) Exact"/>
    <w:basedOn w:val="CharStyle10"/>
    <w:rPr>
      <w:lang w:val="ru-RU" w:eastAsia="ru-RU" w:bidi="ru-RU"/>
      <w:sz w:val="17"/>
      <w:szCs w:val="17"/>
      <w:w w:val="100"/>
      <w:spacing w:val="2"/>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18"/>
      <w:szCs w:val="18"/>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0">
    <w:name w:val="Основной текст (3)"/>
    <w:basedOn w:val="CharStyle18"/>
    <w:rPr>
      <w:lang w:val="en-US" w:eastAsia="en-US" w:bidi="en-US"/>
      <w:u w:val="single"/>
      <w:w w:val="100"/>
      <w:spacing w:val="0"/>
      <w:color w:val="000000"/>
      <w:position w:val="0"/>
    </w:rPr>
  </w:style>
  <w:style w:type="character" w:customStyle="1" w:styleId="CharStyle22">
    <w:name w:val="Основной текст (4)_"/>
    <w:basedOn w:val="DefaultParagraphFont"/>
    <w:link w:val="Style21"/>
    <w:rPr>
      <w:b w:val="0"/>
      <w:bCs w:val="0"/>
      <w:i w:val="0"/>
      <w:iCs w:val="0"/>
      <w:u w:val="none"/>
      <w:strike w:val="0"/>
      <w:smallCaps w:val="0"/>
      <w:sz w:val="17"/>
      <w:szCs w:val="17"/>
      <w:rFonts w:ascii="Tahoma" w:eastAsia="Tahoma" w:hAnsi="Tahoma" w:cs="Tahoma"/>
    </w:rPr>
  </w:style>
  <w:style w:type="character" w:customStyle="1" w:styleId="CharStyle23">
    <w:name w:val="Основной текст (4)"/>
    <w:basedOn w:val="CharStyle22"/>
    <w:rPr>
      <w:lang w:val="ru-RU" w:eastAsia="ru-RU" w:bidi="ru-RU"/>
      <w:w w:val="100"/>
      <w:spacing w:val="0"/>
      <w:color w:val="000000"/>
      <w:position w:val="0"/>
    </w:rPr>
  </w:style>
  <w:style w:type="character" w:customStyle="1" w:styleId="CharStyle25">
    <w:name w:val="Основной текст (6) Exact"/>
    <w:basedOn w:val="DefaultParagraphFont"/>
    <w:link w:val="Style24"/>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6">
    <w:name w:val="Основной текст (6) Exact"/>
    <w:basedOn w:val="CharStyle25"/>
    <w:rPr>
      <w:lang w:val="ru-RU" w:eastAsia="ru-RU" w:bidi="ru-RU"/>
      <w:color w:val="000000"/>
      <w:position w:val="0"/>
    </w:rPr>
  </w:style>
  <w:style w:type="character" w:customStyle="1" w:styleId="CharStyle28">
    <w:name w:val="Основной текст (5)_"/>
    <w:basedOn w:val="DefaultParagraphFont"/>
    <w:link w:val="Style27"/>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9">
    <w:name w:val="Основной текст (5)"/>
    <w:basedOn w:val="CharStyle28"/>
    <w:rPr>
      <w:lang w:val="ru-RU" w:eastAsia="ru-RU" w:bidi="ru-RU"/>
      <w:w w:val="100"/>
      <w:color w:val="000000"/>
      <w:position w:val="0"/>
    </w:rPr>
  </w:style>
  <w:style w:type="character" w:customStyle="1" w:styleId="CharStyle31">
    <w:name w:val="Основной текст (9) Exact"/>
    <w:basedOn w:val="DefaultParagraphFont"/>
    <w:link w:val="Style30"/>
    <w:rPr>
      <w:b w:val="0"/>
      <w:bCs w:val="0"/>
      <w:i w:val="0"/>
      <w:iCs w:val="0"/>
      <w:u w:val="none"/>
      <w:strike w:val="0"/>
      <w:smallCaps w:val="0"/>
      <w:sz w:val="28"/>
      <w:szCs w:val="28"/>
      <w:rFonts w:ascii="Tahoma" w:eastAsia="Tahoma" w:hAnsi="Tahoma" w:cs="Tahoma"/>
      <w:w w:val="200"/>
    </w:rPr>
  </w:style>
  <w:style w:type="character" w:customStyle="1" w:styleId="CharStyle32">
    <w:name w:val="Основной текст (9) Exact"/>
    <w:basedOn w:val="CharStyle31"/>
    <w:rPr>
      <w:lang w:val="ru-RU" w:eastAsia="ru-RU" w:bidi="ru-RU"/>
      <w:spacing w:val="0"/>
      <w:color w:val="000000"/>
      <w:position w:val="0"/>
    </w:rPr>
  </w:style>
  <w:style w:type="character" w:customStyle="1" w:styleId="CharStyle34">
    <w:name w:val="Основной текст (7)_"/>
    <w:basedOn w:val="DefaultParagraphFont"/>
    <w:link w:val="Style33"/>
    <w:rPr>
      <w:b w:val="0"/>
      <w:bCs w:val="0"/>
      <w:i w:val="0"/>
      <w:iCs w:val="0"/>
      <w:u w:val="none"/>
      <w:strike w:val="0"/>
      <w:smallCaps w:val="0"/>
      <w:sz w:val="38"/>
      <w:szCs w:val="38"/>
      <w:rFonts w:ascii="Times New Roman" w:eastAsia="Times New Roman" w:hAnsi="Times New Roman" w:cs="Times New Roman"/>
    </w:rPr>
  </w:style>
  <w:style w:type="character" w:customStyle="1" w:styleId="CharStyle35">
    <w:name w:val="Основной текст (7)"/>
    <w:basedOn w:val="CharStyle34"/>
    <w:rPr>
      <w:lang w:val="ru-RU" w:eastAsia="ru-RU" w:bidi="ru-RU"/>
      <w:w w:val="100"/>
      <w:spacing w:val="0"/>
      <w:color w:val="000000"/>
      <w:position w:val="0"/>
    </w:rPr>
  </w:style>
  <w:style w:type="character" w:customStyle="1" w:styleId="CharStyle37">
    <w:name w:val="Основной текст (8)_"/>
    <w:basedOn w:val="DefaultParagraphFont"/>
    <w:link w:val="Style36"/>
    <w:rPr>
      <w:b/>
      <w:bCs/>
      <w:i w:val="0"/>
      <w:iCs w:val="0"/>
      <w:u w:val="none"/>
      <w:strike w:val="0"/>
      <w:smallCaps w:val="0"/>
      <w:sz w:val="26"/>
      <w:szCs w:val="26"/>
      <w:rFonts w:ascii="Times New Roman" w:eastAsia="Times New Roman" w:hAnsi="Times New Roman" w:cs="Times New Roman"/>
    </w:rPr>
  </w:style>
  <w:style w:type="character" w:customStyle="1" w:styleId="CharStyle38">
    <w:name w:val="Основной текст (8)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9">
    <w:name w:val="Основной текст"/>
    <w:basedOn w:val="CharStyle13"/>
    <w:rPr>
      <w:lang w:val="ru-RU" w:eastAsia="ru-RU" w:bidi="ru-RU"/>
      <w:u w:val="single"/>
      <w:w w:val="100"/>
      <w:spacing w:val="0"/>
      <w:color w:val="000000"/>
      <w:position w:val="0"/>
    </w:rPr>
  </w:style>
  <w:style w:type="character" w:customStyle="1" w:styleId="CharStyle41">
    <w:name w:val="Штрих-код (2)_"/>
    <w:basedOn w:val="DefaultParagraphFont"/>
    <w:link w:val="Style4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3">
    <w:name w:val="Заголовок №1_"/>
    <w:basedOn w:val="DefaultParagraphFont"/>
    <w:link w:val="Style42"/>
    <w:rPr>
      <w:b/>
      <w:bCs/>
      <w:i w:val="0"/>
      <w:iCs w:val="0"/>
      <w:u w:val="none"/>
      <w:strike w:val="0"/>
      <w:smallCaps w:val="0"/>
      <w:sz w:val="26"/>
      <w:szCs w:val="26"/>
      <w:rFonts w:ascii="Times New Roman" w:eastAsia="Times New Roman" w:hAnsi="Times New Roman" w:cs="Times New Roman"/>
    </w:rPr>
  </w:style>
  <w:style w:type="character" w:customStyle="1" w:styleId="CharStyle44">
    <w:name w:val="Основной текст + Курсив"/>
    <w:basedOn w:val="CharStyle13"/>
    <w:rPr>
      <w:lang w:val="ru-RU" w:eastAsia="ru-RU" w:bidi="ru-RU"/>
      <w:i/>
      <w:iCs/>
      <w:w w:val="100"/>
      <w:spacing w:val="0"/>
      <w:color w:val="000000"/>
      <w:position w:val="0"/>
    </w:rPr>
  </w:style>
  <w:style w:type="character" w:customStyle="1" w:styleId="CharStyle45">
    <w:name w:val="Основной текст + 11 pt,Полужирный"/>
    <w:basedOn w:val="CharStyle13"/>
    <w:rPr>
      <w:lang w:val="ru-RU" w:eastAsia="ru-RU" w:bidi="ru-RU"/>
      <w:b/>
      <w:bCs/>
      <w:sz w:val="22"/>
      <w:szCs w:val="22"/>
      <w:w w:val="100"/>
      <w:spacing w:val="0"/>
      <w:color w:val="000000"/>
      <w:position w:val="0"/>
    </w:rPr>
  </w:style>
  <w:style w:type="character" w:customStyle="1" w:styleId="CharStyle46">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48">
    <w:name w:val="Основной текст (10)_"/>
    <w:basedOn w:val="DefaultParagraphFont"/>
    <w:link w:val="Style47"/>
    <w:rPr>
      <w:b/>
      <w:bCs/>
      <w:i w:val="0"/>
      <w:iCs w:val="0"/>
      <w:u w:val="none"/>
      <w:strike w:val="0"/>
      <w:smallCaps w:val="0"/>
      <w:sz w:val="19"/>
      <w:szCs w:val="19"/>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w w:val="150"/>
    </w:rPr>
  </w:style>
  <w:style w:type="paragraph" w:customStyle="1" w:styleId="Style6">
    <w:name w:val="Колонтитул"/>
    <w:basedOn w:val="Normal"/>
    <w:link w:val="CharStyle7"/>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1">
    <w:name w:val="Основной текст (4)"/>
    <w:basedOn w:val="Normal"/>
    <w:link w:val="CharStyle22"/>
    <w:pPr>
      <w:widowControl w:val="0"/>
      <w:shd w:val="clear" w:color="auto" w:fill="FFFFFF"/>
      <w:jc w:val="center"/>
      <w:spacing w:before="240" w:line="0" w:lineRule="exact"/>
    </w:pPr>
    <w:rPr>
      <w:b w:val="0"/>
      <w:bCs w:val="0"/>
      <w:i w:val="0"/>
      <w:iCs w:val="0"/>
      <w:u w:val="none"/>
      <w:strike w:val="0"/>
      <w:smallCaps w:val="0"/>
      <w:sz w:val="17"/>
      <w:szCs w:val="17"/>
      <w:rFonts w:ascii="Tahoma" w:eastAsia="Tahoma" w:hAnsi="Tahoma" w:cs="Tahoma"/>
    </w:rPr>
  </w:style>
  <w:style w:type="paragraph" w:customStyle="1" w:styleId="Style24">
    <w:name w:val="Основной текст (6)"/>
    <w:basedOn w:val="Normal"/>
    <w:link w:val="CharStyle25"/>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7">
    <w:name w:val="Основной текст (5)"/>
    <w:basedOn w:val="Normal"/>
    <w:link w:val="CharStyle28"/>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0">
    <w:name w:val="Основной текст (9)"/>
    <w:basedOn w:val="Normal"/>
    <w:link w:val="CharStyle31"/>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33">
    <w:name w:val="Основной текст (7)"/>
    <w:basedOn w:val="Normal"/>
    <w:link w:val="CharStyle34"/>
    <w:pPr>
      <w:widowControl w:val="0"/>
      <w:shd w:val="clear" w:color="auto" w:fill="FFFFFF"/>
      <w:spacing w:after="720"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6">
    <w:name w:val="Основной текст (8)"/>
    <w:basedOn w:val="Normal"/>
    <w:link w:val="CharStyle37"/>
    <w:pPr>
      <w:widowControl w:val="0"/>
      <w:shd w:val="clear" w:color="auto" w:fill="FFFFFF"/>
      <w:jc w:val="center"/>
      <w:spacing w:before="720" w:after="1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Штрих-код (2)"/>
    <w:basedOn w:val="Normal"/>
    <w:link w:val="CharStyle4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2">
    <w:name w:val="Заголовок №1"/>
    <w:basedOn w:val="Normal"/>
    <w:link w:val="CharStyle4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7">
    <w:name w:val="Основной текст (10)"/>
    <w:basedOn w:val="Normal"/>
    <w:link w:val="CharStyle48"/>
    <w:pPr>
      <w:widowControl w:val="0"/>
      <w:shd w:val="clear" w:color="auto" w:fill="FFFFFF"/>
      <w:spacing w:before="366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s>
</file>