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framePr w:h="5165" w:wrap="around" w:hAnchor="margin" w:x="35" w:y="-983"/>
        <w:widowControl w:val="0"/>
        <w:jc w:val="center"/>
        <w:rPr>
          <w:sz w:val="2"/>
          <w:szCs w:val="2"/>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width:207pt;height:258pt;">
            <v:imagedata r:id="rId5" r:href="rId6"/>
          </v:shape>
        </w:pict>
      </w:r>
    </w:p>
    <w:p>
      <w:pPr>
        <w:pStyle w:val="Style5"/>
        <w:widowControl w:val="0"/>
        <w:keepNext w:val="0"/>
        <w:keepLines w:val="0"/>
        <w:shd w:val="clear" w:color="auto" w:fill="auto"/>
        <w:bidi w:val="0"/>
        <w:spacing w:before="0" w:after="307" w:line="260" w:lineRule="exact"/>
        <w:ind w:left="5340" w:right="0"/>
      </w:pPr>
      <w:r>
        <w:rPr>
          <w:lang w:val="ru-RU" w:eastAsia="ru-RU" w:bidi="ru-RU"/>
          <w:w w:val="100"/>
          <w:spacing w:val="0"/>
          <w:color w:val="000000"/>
          <w:position w:val="0"/>
        </w:rPr>
        <w:t>ГКУ «ДЗ ЖКХиБ ЮЗАО»</w:t>
      </w:r>
    </w:p>
    <w:p>
      <w:pPr>
        <w:pStyle w:val="Style5"/>
        <w:widowControl w:val="0"/>
        <w:keepNext w:val="0"/>
        <w:keepLines w:val="0"/>
        <w:shd w:val="clear" w:color="auto" w:fill="auto"/>
        <w:bidi w:val="0"/>
        <w:spacing w:before="0" w:after="346" w:line="317" w:lineRule="exact"/>
        <w:ind w:left="1160" w:right="20" w:firstLine="0"/>
      </w:pPr>
      <w:r>
        <w:rPr>
          <w:lang w:val="ru-RU" w:eastAsia="ru-RU" w:bidi="ru-RU"/>
          <w:w w:val="100"/>
          <w:spacing w:val="0"/>
          <w:color w:val="000000"/>
          <w:position w:val="0"/>
        </w:rPr>
        <w:t>ул. Гарибальди, д. 14, г. Москва, 117393</w:t>
      </w:r>
    </w:p>
    <w:p>
      <w:pPr>
        <w:pStyle w:val="Style5"/>
        <w:widowControl w:val="0"/>
        <w:keepNext w:val="0"/>
        <w:keepLines w:val="0"/>
        <w:shd w:val="clear" w:color="auto" w:fill="auto"/>
        <w:bidi w:val="0"/>
        <w:spacing w:before="0" w:after="308" w:line="260" w:lineRule="exact"/>
        <w:ind w:left="5340" w:right="0"/>
      </w:pPr>
      <w:r>
        <w:rPr>
          <w:lang w:val="ru-RU" w:eastAsia="ru-RU" w:bidi="ru-RU"/>
          <w:w w:val="100"/>
          <w:spacing w:val="0"/>
          <w:color w:val="000000"/>
          <w:position w:val="0"/>
        </w:rPr>
        <w:t>ГБУ «Автомобильные дороги ЮЗАО»</w:t>
      </w:r>
    </w:p>
    <w:p>
      <w:pPr>
        <w:pStyle w:val="Style5"/>
        <w:widowControl w:val="0"/>
        <w:keepNext w:val="0"/>
        <w:keepLines w:val="0"/>
        <w:shd w:val="clear" w:color="auto" w:fill="auto"/>
        <w:bidi w:val="0"/>
        <w:spacing w:before="0" w:after="349" w:line="322" w:lineRule="exact"/>
        <w:ind w:left="1160" w:right="20" w:firstLine="0"/>
      </w:pPr>
      <w:r>
        <w:rPr>
          <w:lang w:val="ru-RU" w:eastAsia="ru-RU" w:bidi="ru-RU"/>
          <w:w w:val="100"/>
          <w:spacing w:val="0"/>
          <w:color w:val="000000"/>
          <w:position w:val="0"/>
        </w:rPr>
        <w:t>ул. Наметкина, д. 10 Г, г. Москва, 117420</w:t>
      </w:r>
    </w:p>
    <w:p>
      <w:pPr>
        <w:pStyle w:val="Style5"/>
        <w:widowControl w:val="0"/>
        <w:keepNext w:val="0"/>
        <w:keepLines w:val="0"/>
        <w:shd w:val="clear" w:color="auto" w:fill="auto"/>
        <w:bidi w:val="0"/>
        <w:spacing w:before="0" w:after="302" w:line="260" w:lineRule="exact"/>
        <w:ind w:left="5340" w:right="0"/>
      </w:pPr>
      <w:r>
        <w:rPr>
          <w:lang w:val="ru-RU" w:eastAsia="ru-RU" w:bidi="ru-RU"/>
          <w:w w:val="100"/>
          <w:spacing w:val="0"/>
          <w:color w:val="000000"/>
          <w:position w:val="0"/>
        </w:rPr>
        <w:t>ИП Меркулов В.И.</w:t>
      </w:r>
    </w:p>
    <w:p>
      <w:pPr>
        <w:pStyle w:val="Style5"/>
        <w:widowControl w:val="0"/>
        <w:keepNext w:val="0"/>
        <w:keepLines w:val="0"/>
        <w:shd w:val="clear" w:color="auto" w:fill="auto"/>
        <w:bidi w:val="0"/>
        <w:spacing w:before="0" w:after="296" w:line="317" w:lineRule="exact"/>
        <w:ind w:left="5340" w:right="20"/>
      </w:pPr>
      <w:r>
        <w:rPr>
          <w:lang w:val="ru-RU" w:eastAsia="ru-RU" w:bidi="ru-RU"/>
          <w:w w:val="100"/>
          <w:spacing w:val="0"/>
          <w:color w:val="000000"/>
          <w:position w:val="0"/>
        </w:rPr>
        <w:t>ул. Кооперативная, д. 5, с. Усть-Караман, р-н. Энгельсский, обл. Саратовская, 413063</w:t>
      </w:r>
    </w:p>
    <w:p>
      <w:pPr>
        <w:pStyle w:val="Style10"/>
        <w:tabs>
          <w:tab w:leader="none" w:pos="8987" w:val="left"/>
        </w:tabs>
        <w:widowControl w:val="0"/>
        <w:keepNext w:val="0"/>
        <w:keepLines w:val="0"/>
        <w:shd w:val="clear" w:color="auto" w:fill="auto"/>
        <w:bidi w:val="0"/>
        <w:jc w:val="left"/>
        <w:spacing w:before="0" w:after="0"/>
        <w:ind w:left="40" w:right="20"/>
      </w:pPr>
      <w:r>
        <w:rPr>
          <w:lang w:val="ru-RU" w:eastAsia="ru-RU" w:bidi="ru-RU"/>
          <w:w w:val="100"/>
          <w:spacing w:val="0"/>
          <w:color w:val="000000"/>
          <w:position w:val="0"/>
        </w:rPr>
        <w:t>РЕШЕНИЕ по делу №077/06/106-11424/2022 о нарушении законодательства о контрактной системе 04.08.2022</w:t>
        <w:tab/>
        <w:t>г. Москва</w:t>
      </w:r>
    </w:p>
    <w:p>
      <w:pPr>
        <w:pStyle w:val="Style5"/>
        <w:widowControl w:val="0"/>
        <w:keepNext w:val="0"/>
        <w:keepLines w:val="0"/>
        <w:shd w:val="clear" w:color="auto" w:fill="auto"/>
        <w:bidi w:val="0"/>
        <w:spacing w:before="0" w:after="0" w:line="322" w:lineRule="exact"/>
        <w:ind w:left="40" w:right="20" w:firstLine="680"/>
      </w:pPr>
      <w:r>
        <w:rPr>
          <w:lang w:val="ru-RU" w:eastAsia="ru-RU" w:bidi="ru-RU"/>
          <w:w w:val="100"/>
          <w:spacing w:val="0"/>
          <w:color w:val="000000"/>
          <w:position w:val="0"/>
        </w:rPr>
        <w:t>Комиссия по контролю в сфере закупок товаров, работ, услуг Управления Федеральной антимонопольной службы по г. Москве (далее - Комиссия Управления) в составе:</w:t>
      </w:r>
    </w:p>
    <w:p>
      <w:pPr>
        <w:pStyle w:val="Style5"/>
        <w:widowControl w:val="0"/>
        <w:keepNext w:val="0"/>
        <w:keepLines w:val="0"/>
        <w:shd w:val="clear" w:color="auto" w:fill="auto"/>
        <w:bidi w:val="0"/>
        <w:spacing w:before="0" w:after="0" w:line="322" w:lineRule="exact"/>
        <w:ind w:left="40" w:right="20" w:firstLine="680"/>
      </w:pPr>
      <w:r>
        <w:rPr>
          <w:lang w:val="ru-RU" w:eastAsia="ru-RU" w:bidi="ru-RU"/>
          <w:w w:val="100"/>
          <w:spacing w:val="0"/>
          <w:color w:val="000000"/>
          <w:position w:val="0"/>
        </w:rPr>
        <w:t>Председательствующего: Главного специалиста-эксперта отдела обжалования государственных закупок Н.А. Узкого,</w:t>
      </w:r>
    </w:p>
    <w:p>
      <w:pPr>
        <w:pStyle w:val="Style5"/>
        <w:widowControl w:val="0"/>
        <w:keepNext w:val="0"/>
        <w:keepLines w:val="0"/>
        <w:shd w:val="clear" w:color="auto" w:fill="auto"/>
        <w:bidi w:val="0"/>
        <w:spacing w:before="0" w:after="0" w:line="322" w:lineRule="exact"/>
        <w:ind w:left="40" w:right="0" w:firstLine="680"/>
      </w:pPr>
      <w:r>
        <w:rPr>
          <w:lang w:val="ru-RU" w:eastAsia="ru-RU" w:bidi="ru-RU"/>
          <w:w w:val="100"/>
          <w:spacing w:val="0"/>
          <w:color w:val="000000"/>
          <w:position w:val="0"/>
        </w:rPr>
        <w:t>Члены Комиссии:</w:t>
      </w:r>
    </w:p>
    <w:p>
      <w:pPr>
        <w:pStyle w:val="Style5"/>
        <w:widowControl w:val="0"/>
        <w:keepNext w:val="0"/>
        <w:keepLines w:val="0"/>
        <w:shd w:val="clear" w:color="auto" w:fill="auto"/>
        <w:bidi w:val="0"/>
        <w:spacing w:before="0" w:after="0" w:line="322" w:lineRule="exact"/>
        <w:ind w:left="40" w:right="20" w:firstLine="680"/>
      </w:pPr>
      <w:r>
        <w:rPr>
          <w:lang w:val="ru-RU" w:eastAsia="ru-RU" w:bidi="ru-RU"/>
          <w:w w:val="100"/>
          <w:spacing w:val="0"/>
          <w:color w:val="000000"/>
          <w:position w:val="0"/>
        </w:rPr>
        <w:t>Ведущего специалиста-эксперта отдела обжалования государственных закупок А.А. Матюшенко,</w:t>
      </w:r>
    </w:p>
    <w:p>
      <w:pPr>
        <w:pStyle w:val="Style5"/>
        <w:widowControl w:val="0"/>
        <w:keepNext w:val="0"/>
        <w:keepLines w:val="0"/>
        <w:shd w:val="clear" w:color="auto" w:fill="auto"/>
        <w:bidi w:val="0"/>
        <w:spacing w:before="0" w:after="0" w:line="322" w:lineRule="exact"/>
        <w:ind w:left="40" w:right="0" w:firstLine="680"/>
      </w:pPr>
      <w:r>
        <w:rPr>
          <w:lang w:val="ru-RU" w:eastAsia="ru-RU" w:bidi="ru-RU"/>
          <w:w w:val="100"/>
          <w:spacing w:val="0"/>
          <w:color w:val="000000"/>
          <w:position w:val="0"/>
        </w:rPr>
        <w:t>Ведущего специалиста-эксперта отдела обжалования государственных закупок</w:t>
      </w:r>
    </w:p>
    <w:p>
      <w:pPr>
        <w:pStyle w:val="Style5"/>
        <w:tabs>
          <w:tab w:leader="none" w:pos="635" w:val="left"/>
        </w:tabs>
        <w:widowControl w:val="0"/>
        <w:keepNext w:val="0"/>
        <w:keepLines w:val="0"/>
        <w:shd w:val="clear" w:color="auto" w:fill="auto"/>
        <w:bidi w:val="0"/>
        <w:spacing w:before="0" w:after="0" w:line="322" w:lineRule="exact"/>
        <w:ind w:left="40" w:right="0" w:firstLine="0"/>
      </w:pPr>
      <w:r>
        <w:rPr>
          <w:lang w:val="ru-RU" w:eastAsia="ru-RU" w:bidi="ru-RU"/>
          <w:w w:val="100"/>
          <w:spacing w:val="0"/>
          <w:color w:val="000000"/>
          <w:position w:val="0"/>
        </w:rPr>
        <w:t>Н.С. Лушниковой,</w:t>
      </w:r>
    </w:p>
    <w:p>
      <w:pPr>
        <w:pStyle w:val="Style5"/>
        <w:widowControl w:val="0"/>
        <w:keepNext w:val="0"/>
        <w:keepLines w:val="0"/>
        <w:shd w:val="clear" w:color="auto" w:fill="auto"/>
        <w:bidi w:val="0"/>
        <w:spacing w:before="0" w:after="0" w:line="322" w:lineRule="exact"/>
        <w:ind w:left="40" w:right="20" w:firstLine="680"/>
      </w:pPr>
      <w:r>
        <w:rPr>
          <w:lang w:val="ru-RU" w:eastAsia="ru-RU" w:bidi="ru-RU"/>
          <w:w w:val="100"/>
          <w:spacing w:val="0"/>
          <w:color w:val="000000"/>
          <w:position w:val="0"/>
        </w:rPr>
        <w:t xml:space="preserve">рассмотрение жалобы проводилось дистанционно (посредством видеоконференцсвязи) в целях исполнения Указа Мэра Москвы от 25.09.2020 № 92-УМ «О внесении изменений в правовые акты города Москвы» и предупреждения распространения в городе Москве инфекции, вызванной коронавирусом </w:t>
      </w:r>
      <w:r>
        <w:rPr>
          <w:lang w:val="en-US" w:eastAsia="en-US" w:bidi="en-US"/>
          <w:w w:val="100"/>
          <w:spacing w:val="0"/>
          <w:color w:val="000000"/>
          <w:position w:val="0"/>
        </w:rPr>
        <w:t>2019-nCoV.,</w:t>
      </w:r>
    </w:p>
    <w:p>
      <w:pPr>
        <w:pStyle w:val="Style5"/>
        <w:widowControl w:val="0"/>
        <w:keepNext w:val="0"/>
        <w:keepLines w:val="0"/>
        <w:shd w:val="clear" w:color="auto" w:fill="auto"/>
        <w:bidi w:val="0"/>
        <w:spacing w:before="0" w:after="0" w:line="322" w:lineRule="exact"/>
        <w:ind w:left="40" w:right="20" w:firstLine="680"/>
      </w:pPr>
      <w:r>
        <w:rPr>
          <w:lang w:val="ru-RU" w:eastAsia="ru-RU" w:bidi="ru-RU"/>
          <w:w w:val="100"/>
          <w:spacing w:val="0"/>
          <w:color w:val="000000"/>
          <w:position w:val="0"/>
        </w:rPr>
        <w:t>при участии представителей: ГКУ «ДЗ ЖКХиБ ЮЗАО»: Насибяна М.М, Абрамова Р.О. (дов.№8-22 от 10.01.2022), ГБУ «Автомобильные дороги ЮЗАО»: Проскурякова В.В. (дов.№ б/н от 10.01.2022),</w:t>
      </w:r>
    </w:p>
    <w:p>
      <w:pPr>
        <w:pStyle w:val="Style5"/>
        <w:widowControl w:val="0"/>
        <w:keepNext w:val="0"/>
        <w:keepLines w:val="0"/>
        <w:shd w:val="clear" w:color="auto" w:fill="auto"/>
        <w:bidi w:val="0"/>
        <w:spacing w:before="0" w:after="0" w:line="322" w:lineRule="exact"/>
        <w:ind w:left="40" w:right="20" w:firstLine="680"/>
      </w:pPr>
      <w:r>
        <w:rPr>
          <w:lang w:val="ru-RU" w:eastAsia="ru-RU" w:bidi="ru-RU"/>
          <w:w w:val="100"/>
          <w:spacing w:val="0"/>
          <w:color w:val="000000"/>
          <w:position w:val="0"/>
        </w:rPr>
        <w:t>в отсутствие представителей ИП Меркулов В.И., о времени и порядке заседания Комиссии Управления уведомленных надлежащим образом письмом Московского УФАС России № ЕИ/40188/22 от 02.08.2022,</w:t>
      </w:r>
    </w:p>
    <w:p>
      <w:pPr>
        <w:pStyle w:val="Style3"/>
        <w:framePr w:w="1685" w:h="394" w:wrap="around" w:vAnchor="text" w:hAnchor="margin" w:x="385" w:y="1004"/>
        <w:widowControl w:val="0"/>
        <w:keepNext w:val="0"/>
        <w:keepLines w:val="0"/>
        <w:shd w:val="clear" w:color="auto" w:fill="auto"/>
        <w:bidi w:val="0"/>
        <w:jc w:val="left"/>
        <w:spacing w:before="0" w:after="0" w:line="240" w:lineRule="auto"/>
        <w:ind w:left="0" w:right="0" w:firstLine="0"/>
      </w:pPr>
      <w:r>
        <w:rPr>
          <w:w w:val="100"/>
          <w:spacing w:val="0"/>
          <w:color w:val="000000"/>
          <w:position w:val="0"/>
        </w:rPr>
        <w:t>001643741455</w:t>
      </w:r>
    </w:p>
    <w:p>
      <w:pPr>
        <w:pStyle w:val="Style5"/>
        <w:widowControl w:val="0"/>
        <w:keepNext w:val="0"/>
        <w:keepLines w:val="0"/>
        <w:shd w:val="clear" w:color="auto" w:fill="auto"/>
        <w:bidi w:val="0"/>
        <w:spacing w:before="0" w:after="356" w:line="322" w:lineRule="exact"/>
        <w:ind w:left="40" w:right="20" w:firstLine="680"/>
      </w:pPr>
      <w:r>
        <w:rPr>
          <w:lang w:val="ru-RU" w:eastAsia="ru-RU" w:bidi="ru-RU"/>
          <w:w w:val="100"/>
          <w:spacing w:val="0"/>
          <w:color w:val="000000"/>
          <w:position w:val="0"/>
        </w:rPr>
        <w:t>рассмотрев жалобу ИП Меркулов В.И. (далее — Заявитель) на действия ГБУ «Автомобильные дороги ЮЗАО» (далее — Заказчик) при проведении открытого</w:t>
      </w:r>
    </w:p>
    <w:p>
      <w:pPr>
        <w:framePr w:h="461" w:wrap="notBeside" w:vAnchor="text" w:hAnchor="text" w:y="1"/>
        <w:widowControl w:val="0"/>
        <w:jc w:val="left"/>
        <w:rPr>
          <w:sz w:val="2"/>
          <w:szCs w:val="2"/>
        </w:rPr>
      </w:pPr>
      <w:r>
        <w:pict>
          <v:shape id="_x0000_s1027" type="#_x0000_t75" style="width:126pt;height:23pt;">
            <v:imagedata r:id="rId7" r:href="rId8"/>
          </v:shape>
        </w:pict>
      </w:r>
    </w:p>
    <w:p>
      <w:pPr>
        <w:widowControl w:val="0"/>
        <w:rPr>
          <w:sz w:val="2"/>
          <w:szCs w:val="2"/>
        </w:rPr>
      </w:pPr>
      <w:r>
        <w:br w:type="page"/>
      </w:r>
    </w:p>
    <w:p>
      <w:pPr>
        <w:widowControl w:val="0"/>
      </w:pPr>
      <w:r>
        <w:br w:type="page"/>
      </w:r>
    </w:p>
    <w:p>
      <w:pPr>
        <w:pStyle w:val="Style5"/>
        <w:widowControl w:val="0"/>
        <w:keepNext w:val="0"/>
        <w:keepLines w:val="0"/>
        <w:shd w:val="clear" w:color="auto" w:fill="auto"/>
        <w:bidi w:val="0"/>
        <w:spacing w:before="0" w:after="349" w:line="322" w:lineRule="exact"/>
        <w:ind w:left="0" w:right="20" w:firstLine="0"/>
      </w:pPr>
      <w:r>
        <w:rPr>
          <w:lang w:val="ru-RU" w:eastAsia="ru-RU" w:bidi="ru-RU"/>
          <w:w w:val="100"/>
          <w:spacing w:val="0"/>
          <w:color w:val="000000"/>
          <w:position w:val="0"/>
        </w:rPr>
        <w:t>конкурса в электронной форме на право заключения государственного контракта на выполнение работ по приведению в нормативное состояние территории в границах ул. Островитянова района Коньково. (Закупка № 0373200032222000930) (далее — Конкурс) в соответствии с Федеральным законом от 05.04.2013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№727/14 (далее - Административный регламент),</w:t>
      </w:r>
    </w:p>
    <w:p>
      <w:pPr>
        <w:pStyle w:val="Style12"/>
        <w:widowControl w:val="0"/>
        <w:keepNext/>
        <w:keepLines/>
        <w:shd w:val="clear" w:color="auto" w:fill="auto"/>
        <w:bidi w:val="0"/>
        <w:jc w:val="left"/>
        <w:spacing w:before="0" w:after="308" w:line="260" w:lineRule="exact"/>
        <w:ind w:left="4380" w:right="0" w:firstLine="0"/>
      </w:pPr>
      <w:bookmarkStart w:id="0" w:name="bookmark0"/>
      <w:r>
        <w:rPr>
          <w:lang w:val="ru-RU" w:eastAsia="ru-RU" w:bidi="ru-RU"/>
          <w:w w:val="100"/>
          <w:spacing w:val="0"/>
          <w:color w:val="000000"/>
          <w:position w:val="0"/>
        </w:rPr>
        <w:t>УСТАНОВИЛА:</w:t>
      </w:r>
      <w:bookmarkEnd w:id="0"/>
    </w:p>
    <w:p>
      <w:pPr>
        <w:pStyle w:val="Style5"/>
        <w:widowControl w:val="0"/>
        <w:keepNext w:val="0"/>
        <w:keepLines w:val="0"/>
        <w:shd w:val="clear" w:color="auto" w:fill="auto"/>
        <w:bidi w:val="0"/>
        <w:spacing w:before="0" w:after="0" w:line="322" w:lineRule="exact"/>
        <w:ind w:left="0" w:right="20" w:firstLine="680"/>
      </w:pPr>
      <w:r>
        <w:rPr>
          <w:lang w:val="ru-RU" w:eastAsia="ru-RU" w:bidi="ru-RU"/>
          <w:w w:val="100"/>
          <w:spacing w:val="0"/>
          <w:color w:val="000000"/>
          <w:position w:val="0"/>
        </w:rPr>
        <w:t>В Московское УФАС России поступила жалоба Заявителя на действия Заказчика при проведении вышеуказанного конкурса.</w:t>
      </w:r>
    </w:p>
    <w:p>
      <w:pPr>
        <w:pStyle w:val="Style5"/>
        <w:widowControl w:val="0"/>
        <w:keepNext w:val="0"/>
        <w:keepLines w:val="0"/>
        <w:shd w:val="clear" w:color="auto" w:fill="auto"/>
        <w:bidi w:val="0"/>
        <w:spacing w:before="0" w:after="0" w:line="322" w:lineRule="exact"/>
        <w:ind w:left="0" w:right="20" w:firstLine="680"/>
      </w:pPr>
      <w:r>
        <w:rPr>
          <w:lang w:val="ru-RU" w:eastAsia="ru-RU" w:bidi="ru-RU"/>
          <w:w w:val="100"/>
          <w:spacing w:val="0"/>
          <w:color w:val="000000"/>
          <w:position w:val="0"/>
        </w:rPr>
        <w:t>На заседании Комиссии Управления Заказчиком не представлены в полном объеме документы и сведения, запрашиваемые письмом Московского УФАС России № ЕИ/40188/22 от 02.08.2022, а именно, Заказчиком не представлены следующие документы: приказ (иной акт) со всеми изменениями о создании Комиссии, действующей при проведении закупки; положение (иной акт), устанавливающий полномочия и обязанности членов Комиссии, действующей при проведении закупки; сведения о членах Комиссии, действующей при проведении закупки (паспортные данные); положение (иной акт), устанавливающий полномочия и обязанности должностного лица, утвердившего документацию о закупке, сведения об указанном должностном лице, а именно - приказ о назначении на должность, должностной регламент, служебный контракт (трудовой договор).</w:t>
      </w:r>
    </w:p>
    <w:p>
      <w:pPr>
        <w:pStyle w:val="Style5"/>
        <w:widowControl w:val="0"/>
        <w:keepNext w:val="0"/>
        <w:keepLines w:val="0"/>
        <w:shd w:val="clear" w:color="auto" w:fill="auto"/>
        <w:bidi w:val="0"/>
        <w:spacing w:before="0" w:after="0" w:line="322" w:lineRule="exact"/>
        <w:ind w:left="0" w:right="20" w:firstLine="680"/>
      </w:pPr>
      <w:r>
        <w:rPr>
          <w:lang w:val="ru-RU" w:eastAsia="ru-RU" w:bidi="ru-RU"/>
          <w:w w:val="100"/>
          <w:spacing w:val="0"/>
          <w:color w:val="000000"/>
          <w:position w:val="0"/>
        </w:rPr>
        <w:t>В результате рассмотрения жалобы, рассмотрев представленные документы и сведения, Комиссия Управления установила следующее.</w:t>
      </w:r>
    </w:p>
    <w:p>
      <w:pPr>
        <w:pStyle w:val="Style5"/>
        <w:numPr>
          <w:ilvl w:val="0"/>
          <w:numId w:val="1"/>
        </w:numPr>
        <w:tabs>
          <w:tab w:leader="none" w:pos="1085" w:val="left"/>
        </w:tabs>
        <w:widowControl w:val="0"/>
        <w:keepNext w:val="0"/>
        <w:keepLines w:val="0"/>
        <w:shd w:val="clear" w:color="auto" w:fill="auto"/>
        <w:bidi w:val="0"/>
        <w:spacing w:before="0" w:after="0" w:line="322" w:lineRule="exact"/>
        <w:ind w:left="0" w:right="20" w:firstLine="680"/>
      </w:pPr>
      <w:r>
        <w:rPr>
          <w:lang w:val="ru-RU" w:eastAsia="ru-RU" w:bidi="ru-RU"/>
          <w:w w:val="100"/>
          <w:spacing w:val="0"/>
          <w:color w:val="000000"/>
          <w:position w:val="0"/>
        </w:rPr>
        <w:t>В составе жалобы Заявитель указывает на установление Заказчиком неправомерного порядка оценки заявок участников закупки по детализирующему показателю «Общее количество исполненных участником закупки договоров» нестоимостного критерия «Квалификация участников закупки, в том числе наличие у них финансовых ресурсов, оборудования и других материальных ресурсов на праве собственности или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w:t>
      </w:r>
    </w:p>
    <w:p>
      <w:pPr>
        <w:pStyle w:val="Style5"/>
        <w:widowControl w:val="0"/>
        <w:keepNext w:val="0"/>
        <w:keepLines w:val="0"/>
        <w:shd w:val="clear" w:color="auto" w:fill="auto"/>
        <w:bidi w:val="0"/>
        <w:spacing w:before="0" w:after="0" w:line="322" w:lineRule="exact"/>
        <w:ind w:left="0" w:right="20" w:firstLine="680"/>
      </w:pPr>
      <w:r>
        <w:rPr>
          <w:lang w:val="ru-RU" w:eastAsia="ru-RU" w:bidi="ru-RU"/>
          <w:w w:val="100"/>
          <w:spacing w:val="0"/>
          <w:color w:val="000000"/>
          <w:position w:val="0"/>
        </w:rPr>
        <w:t>Ч.1 ст.32 Закона о контрактной системе установлено, что для оценки заявок участников закупки заказчик использует следующие критерии:</w:t>
      </w:r>
    </w:p>
    <w:p>
      <w:pPr>
        <w:pStyle w:val="Style5"/>
        <w:numPr>
          <w:ilvl w:val="0"/>
          <w:numId w:val="3"/>
        </w:numPr>
        <w:widowControl w:val="0"/>
        <w:keepNext w:val="0"/>
        <w:keepLines w:val="0"/>
        <w:shd w:val="clear" w:color="auto" w:fill="auto"/>
        <w:bidi w:val="0"/>
        <w:spacing w:before="0" w:after="0" w:line="322" w:lineRule="exact"/>
        <w:ind w:left="0" w:right="0" w:firstLine="680"/>
      </w:pPr>
      <w:r>
        <w:rPr>
          <w:lang w:val="ru-RU" w:eastAsia="ru-RU" w:bidi="ru-RU"/>
          <w:w w:val="100"/>
          <w:spacing w:val="0"/>
          <w:color w:val="000000"/>
          <w:position w:val="0"/>
        </w:rPr>
        <w:t xml:space="preserve"> цена контракта, сумма цен единиц товара, работы, услуги;</w:t>
      </w:r>
    </w:p>
    <w:p>
      <w:pPr>
        <w:pStyle w:val="Style5"/>
        <w:numPr>
          <w:ilvl w:val="0"/>
          <w:numId w:val="3"/>
        </w:numPr>
        <w:widowControl w:val="0"/>
        <w:keepNext w:val="0"/>
        <w:keepLines w:val="0"/>
        <w:shd w:val="clear" w:color="auto" w:fill="auto"/>
        <w:bidi w:val="0"/>
        <w:spacing w:before="0" w:after="0" w:line="322" w:lineRule="exact"/>
        <w:ind w:left="0" w:right="0" w:firstLine="680"/>
      </w:pPr>
      <w:r>
        <w:rPr>
          <w:lang w:val="ru-RU" w:eastAsia="ru-RU" w:bidi="ru-RU"/>
          <w:w w:val="100"/>
          <w:spacing w:val="0"/>
          <w:color w:val="000000"/>
          <w:position w:val="0"/>
        </w:rPr>
        <w:t xml:space="preserve"> расходы на эксплуатацию и ремонт товаров, использование результатов</w:t>
      </w:r>
    </w:p>
    <w:p>
      <w:pPr>
        <w:pStyle w:val="Style5"/>
        <w:widowControl w:val="0"/>
        <w:keepNext w:val="0"/>
        <w:keepLines w:val="0"/>
        <w:shd w:val="clear" w:color="auto" w:fill="auto"/>
        <w:bidi w:val="0"/>
        <w:jc w:val="left"/>
        <w:spacing w:before="0" w:after="0" w:line="322" w:lineRule="exact"/>
        <w:ind w:left="0" w:right="0" w:firstLine="0"/>
      </w:pPr>
      <w:r>
        <w:rPr>
          <w:lang w:val="ru-RU" w:eastAsia="ru-RU" w:bidi="ru-RU"/>
          <w:w w:val="100"/>
          <w:spacing w:val="0"/>
          <w:color w:val="000000"/>
          <w:position w:val="0"/>
        </w:rPr>
        <w:t>работ;</w:t>
      </w:r>
    </w:p>
    <w:p>
      <w:pPr>
        <w:pStyle w:val="Style5"/>
        <w:numPr>
          <w:ilvl w:val="0"/>
          <w:numId w:val="3"/>
        </w:numPr>
        <w:widowControl w:val="0"/>
        <w:keepNext w:val="0"/>
        <w:keepLines w:val="0"/>
        <w:shd w:val="clear" w:color="auto" w:fill="auto"/>
        <w:bidi w:val="0"/>
        <w:spacing w:before="0" w:after="0" w:line="322" w:lineRule="exact"/>
        <w:ind w:left="0" w:right="20" w:firstLine="680"/>
      </w:pPr>
      <w:r>
        <w:rPr>
          <w:lang w:val="ru-RU" w:eastAsia="ru-RU" w:bidi="ru-RU"/>
          <w:w w:val="100"/>
          <w:spacing w:val="0"/>
          <w:color w:val="000000"/>
          <w:position w:val="0"/>
        </w:rPr>
        <w:t xml:space="preserve"> качественные, функциональные и экологические характеристики объекта закупки;</w:t>
      </w:r>
    </w:p>
    <w:p>
      <w:pPr>
        <w:pStyle w:val="Style5"/>
        <w:numPr>
          <w:ilvl w:val="0"/>
          <w:numId w:val="3"/>
        </w:numPr>
        <w:widowControl w:val="0"/>
        <w:keepNext w:val="0"/>
        <w:keepLines w:val="0"/>
        <w:shd w:val="clear" w:color="auto" w:fill="auto"/>
        <w:bidi w:val="0"/>
        <w:spacing w:before="0" w:after="0" w:line="322" w:lineRule="exact"/>
        <w:ind w:left="0" w:right="20" w:firstLine="680"/>
      </w:pPr>
      <w:r>
        <w:rPr>
          <w:lang w:val="ru-RU" w:eastAsia="ru-RU" w:bidi="ru-RU"/>
          <w:w w:val="100"/>
          <w:spacing w:val="0"/>
          <w:color w:val="000000"/>
          <w:position w:val="0"/>
        </w:rPr>
        <w:t xml:space="preserve"> 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w:t>
      </w:r>
    </w:p>
    <w:p>
      <w:pPr>
        <w:pStyle w:val="Style5"/>
        <w:widowControl w:val="0"/>
        <w:keepNext w:val="0"/>
        <w:keepLines w:val="0"/>
        <w:shd w:val="clear" w:color="auto" w:fill="auto"/>
        <w:bidi w:val="0"/>
        <w:spacing w:before="0" w:after="0" w:line="322" w:lineRule="exact"/>
        <w:ind w:left="0" w:right="20" w:firstLine="680"/>
      </w:pPr>
      <w:r>
        <w:rPr>
          <w:lang w:val="ru-RU" w:eastAsia="ru-RU" w:bidi="ru-RU"/>
          <w:w w:val="100"/>
          <w:spacing w:val="0"/>
          <w:color w:val="000000"/>
          <w:position w:val="0"/>
        </w:rPr>
        <w:t>Согласно п.11 ч.1 ст.42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критерии оценки заявок на участие в конкурсах, величины значимости этих критериев в соответствии с Законом о контрактной системе.</w:t>
      </w:r>
    </w:p>
    <w:p>
      <w:pPr>
        <w:pStyle w:val="Style5"/>
        <w:widowControl w:val="0"/>
        <w:keepNext w:val="0"/>
        <w:keepLines w:val="0"/>
        <w:shd w:val="clear" w:color="auto" w:fill="auto"/>
        <w:bidi w:val="0"/>
        <w:spacing w:before="0" w:after="0" w:line="322" w:lineRule="exact"/>
        <w:ind w:left="0" w:right="20" w:firstLine="680"/>
      </w:pPr>
      <w:r>
        <w:rPr>
          <w:lang w:val="ru-RU" w:eastAsia="ru-RU" w:bidi="ru-RU"/>
          <w:w w:val="100"/>
          <w:spacing w:val="0"/>
          <w:color w:val="000000"/>
          <w:position w:val="0"/>
        </w:rPr>
        <w:t>Согласно ч.8 ст.32 Закона о контрактной системе порядок оценки заявок участников закупки, в том числе предельные величины значимости каждого критерия, устанавливается Правительством Российской Федерации. Заказчик для целей оценки заявок участников закупки в случае, если в соответствии с законодательством Российской Федерации установлены регулируемые цены (тарифы) на товары, работы, услуги, вправе не использовать критерии, указанные в п.1 и 2 ч.1 ст.32 Закона о контрактной системе.</w:t>
      </w:r>
    </w:p>
    <w:p>
      <w:pPr>
        <w:pStyle w:val="Style5"/>
        <w:widowControl w:val="0"/>
        <w:keepNext w:val="0"/>
        <w:keepLines w:val="0"/>
        <w:shd w:val="clear" w:color="auto" w:fill="auto"/>
        <w:bidi w:val="0"/>
        <w:spacing w:before="0" w:after="0" w:line="322" w:lineRule="exact"/>
        <w:ind w:left="0" w:right="20" w:firstLine="680"/>
      </w:pPr>
      <w:r>
        <w:rPr>
          <w:lang w:val="ru-RU" w:eastAsia="ru-RU" w:bidi="ru-RU"/>
          <w:w w:val="100"/>
          <w:spacing w:val="0"/>
          <w:color w:val="000000"/>
          <w:position w:val="0"/>
        </w:rPr>
        <w:t>В соответствии с информационной картой открытого конкурса оценка заявок производится в соответствии с Постановлением Правительства РФ от 31.12.2021 № 2604 «Об оценке заявок на участие в закупке товаров, работ, услуг для обеспечения государственных и муниципальных нужд, внесении изменений в пункт 4 постановления Правительства Российской Федерации от 20 декабря 2021 г. № 2369 и признании утратившими силу некоторых актов и отдельных положений некоторых актов Правительства Российской Федерации» (далее — Постановление №2604).</w:t>
      </w:r>
    </w:p>
    <w:p>
      <w:pPr>
        <w:pStyle w:val="Style5"/>
        <w:widowControl w:val="0"/>
        <w:keepNext w:val="0"/>
        <w:keepLines w:val="0"/>
        <w:shd w:val="clear" w:color="auto" w:fill="auto"/>
        <w:bidi w:val="0"/>
        <w:spacing w:before="0" w:after="0" w:line="322" w:lineRule="exact"/>
        <w:ind w:left="0" w:right="20" w:firstLine="680"/>
      </w:pPr>
      <w:r>
        <w:rPr>
          <w:lang w:val="ru-RU" w:eastAsia="ru-RU" w:bidi="ru-RU"/>
          <w:w w:val="100"/>
          <w:spacing w:val="0"/>
          <w:color w:val="000000"/>
          <w:position w:val="0"/>
        </w:rPr>
        <w:t>Абз.1 п.1 Постановления Постановление №2604 утверждено Положение об оценке заявок на участие в закупке товаров, работ, услуг для обеспечения государственных и муниципальных нужд (далее - Положение).</w:t>
      </w:r>
    </w:p>
    <w:p>
      <w:pPr>
        <w:pStyle w:val="Style5"/>
        <w:widowControl w:val="0"/>
        <w:keepNext w:val="0"/>
        <w:keepLines w:val="0"/>
        <w:shd w:val="clear" w:color="auto" w:fill="auto"/>
        <w:bidi w:val="0"/>
        <w:spacing w:before="0" w:after="0" w:line="322" w:lineRule="exact"/>
        <w:ind w:left="0" w:right="20" w:firstLine="680"/>
      </w:pPr>
      <w:r>
        <w:rPr>
          <w:lang w:val="ru-RU" w:eastAsia="ru-RU" w:bidi="ru-RU"/>
          <w:w w:val="100"/>
          <w:spacing w:val="0"/>
          <w:color w:val="000000"/>
          <w:position w:val="0"/>
        </w:rPr>
        <w:t>Согласно абз.1 п.2 Положения «оценка заявок» - действия членов комиссии по осуществлению закупок по присвоению в случаях, предусмотренных Федеральным законом, и в соответствии с настоящим Положением баллов заявкам (частям заявок) на основании информации и документов участников закупок.</w:t>
      </w:r>
    </w:p>
    <w:p>
      <w:pPr>
        <w:pStyle w:val="Style5"/>
        <w:widowControl w:val="0"/>
        <w:keepNext w:val="0"/>
        <w:keepLines w:val="0"/>
        <w:shd w:val="clear" w:color="auto" w:fill="auto"/>
        <w:bidi w:val="0"/>
        <w:spacing w:before="0" w:after="0" w:line="322" w:lineRule="exact"/>
        <w:ind w:left="0" w:right="20" w:firstLine="680"/>
      </w:pPr>
      <w:r>
        <w:rPr>
          <w:lang w:val="ru-RU" w:eastAsia="ru-RU" w:bidi="ru-RU"/>
          <w:w w:val="100"/>
          <w:spacing w:val="0"/>
          <w:color w:val="000000"/>
          <w:position w:val="0"/>
        </w:rPr>
        <w:t>В соответствии с п.24 Положения для оценки заявок по критерию оценки «квалификация участников закупки» могут применяться, если иное не предусмотрено настоящим Положением, один или несколько из следующих показателей оценки:</w:t>
      </w:r>
    </w:p>
    <w:p>
      <w:pPr>
        <w:pStyle w:val="Style5"/>
        <w:widowControl w:val="0"/>
        <w:keepNext w:val="0"/>
        <w:keepLines w:val="0"/>
        <w:shd w:val="clear" w:color="auto" w:fill="auto"/>
        <w:bidi w:val="0"/>
        <w:spacing w:before="0" w:after="0" w:line="322" w:lineRule="exact"/>
        <w:ind w:left="0" w:right="0" w:firstLine="680"/>
      </w:pPr>
      <w:r>
        <w:rPr>
          <w:lang w:val="ru-RU" w:eastAsia="ru-RU" w:bidi="ru-RU"/>
          <w:w w:val="100"/>
          <w:spacing w:val="0"/>
          <w:color w:val="000000"/>
          <w:position w:val="0"/>
        </w:rPr>
        <w:t>а) наличие у участников закупки финансовых ресурсов;</w:t>
      </w:r>
    </w:p>
    <w:p>
      <w:pPr>
        <w:pStyle w:val="Style5"/>
        <w:widowControl w:val="0"/>
        <w:keepNext w:val="0"/>
        <w:keepLines w:val="0"/>
        <w:shd w:val="clear" w:color="auto" w:fill="auto"/>
        <w:bidi w:val="0"/>
        <w:spacing w:before="0" w:after="0" w:line="322" w:lineRule="exact"/>
        <w:ind w:left="0" w:right="20" w:firstLine="680"/>
      </w:pPr>
      <w:r>
        <w:rPr>
          <w:lang w:val="ru-RU" w:eastAsia="ru-RU" w:bidi="ru-RU"/>
          <w:w w:val="100"/>
          <w:spacing w:val="0"/>
          <w:color w:val="000000"/>
          <w:position w:val="0"/>
        </w:rPr>
        <w:t>б) наличие у участников закупки на праве собственности или ином законном основании оборудования и других материальных ресурсов;</w:t>
      </w:r>
    </w:p>
    <w:p>
      <w:pPr>
        <w:pStyle w:val="Style5"/>
        <w:widowControl w:val="0"/>
        <w:keepNext w:val="0"/>
        <w:keepLines w:val="0"/>
        <w:shd w:val="clear" w:color="auto" w:fill="auto"/>
        <w:bidi w:val="0"/>
        <w:spacing w:before="0" w:after="0" w:line="322" w:lineRule="exact"/>
        <w:ind w:left="20" w:right="0" w:firstLine="680"/>
      </w:pPr>
      <w:r>
        <w:rPr>
          <w:lang w:val="ru-RU" w:eastAsia="ru-RU" w:bidi="ru-RU"/>
          <w:w w:val="100"/>
          <w:spacing w:val="0"/>
          <w:color w:val="000000"/>
          <w:position w:val="0"/>
        </w:rPr>
        <w:t>в) наличие у участников закупки опыта поставки товара, выполнения работы, оказания услуги, связанного с предметом контракта;</w:t>
      </w:r>
    </w:p>
    <w:p>
      <w:pPr>
        <w:pStyle w:val="Style5"/>
        <w:widowControl w:val="0"/>
        <w:keepNext w:val="0"/>
        <w:keepLines w:val="0"/>
        <w:shd w:val="clear" w:color="auto" w:fill="auto"/>
        <w:bidi w:val="0"/>
        <w:spacing w:before="0" w:after="0" w:line="322" w:lineRule="exact"/>
        <w:ind w:left="20" w:right="0" w:firstLine="680"/>
      </w:pPr>
      <w:r>
        <w:rPr>
          <w:lang w:val="ru-RU" w:eastAsia="ru-RU" w:bidi="ru-RU"/>
          <w:w w:val="100"/>
          <w:spacing w:val="0"/>
          <w:color w:val="000000"/>
          <w:position w:val="0"/>
        </w:rPr>
        <w:t>г) наличие у участников закупки деловой репутации;</w:t>
      </w:r>
    </w:p>
    <w:p>
      <w:pPr>
        <w:pStyle w:val="Style5"/>
        <w:widowControl w:val="0"/>
        <w:keepNext w:val="0"/>
        <w:keepLines w:val="0"/>
        <w:shd w:val="clear" w:color="auto" w:fill="auto"/>
        <w:bidi w:val="0"/>
        <w:spacing w:before="0" w:after="0" w:line="322" w:lineRule="exact"/>
        <w:ind w:left="20" w:right="0" w:firstLine="680"/>
      </w:pPr>
      <w:r>
        <w:rPr>
          <w:lang w:val="ru-RU" w:eastAsia="ru-RU" w:bidi="ru-RU"/>
          <w:w w:val="100"/>
          <w:spacing w:val="0"/>
          <w:color w:val="000000"/>
          <w:position w:val="0"/>
        </w:rPr>
        <w:t>д) наличие у участников закупки специалистов и иных работников определенного уровня квалификации.</w:t>
      </w:r>
    </w:p>
    <w:p>
      <w:pPr>
        <w:pStyle w:val="Style5"/>
        <w:widowControl w:val="0"/>
        <w:keepNext w:val="0"/>
        <w:keepLines w:val="0"/>
        <w:shd w:val="clear" w:color="auto" w:fill="auto"/>
        <w:bidi w:val="0"/>
        <w:spacing w:before="0" w:after="0" w:line="322" w:lineRule="exact"/>
        <w:ind w:left="20" w:right="0" w:firstLine="680"/>
      </w:pPr>
      <w:r>
        <w:rPr>
          <w:lang w:val="ru-RU" w:eastAsia="ru-RU" w:bidi="ru-RU"/>
          <w:w w:val="100"/>
          <w:spacing w:val="0"/>
          <w:color w:val="000000"/>
          <w:position w:val="0"/>
        </w:rPr>
        <w:t>Согласно пп. «а» п.28 Положения для оценки заявок по показателям оценки, в случае применения показателя оценки, предусмотренного пп.«в» п.24 Положения применяются один или несколько из следующих детализирующих показателей оценки:</w:t>
      </w:r>
    </w:p>
    <w:p>
      <w:pPr>
        <w:pStyle w:val="Style5"/>
        <w:widowControl w:val="0"/>
        <w:keepNext w:val="0"/>
        <w:keepLines w:val="0"/>
        <w:shd w:val="clear" w:color="auto" w:fill="auto"/>
        <w:bidi w:val="0"/>
        <w:spacing w:before="0" w:after="0" w:line="322" w:lineRule="exact"/>
        <w:ind w:left="20" w:right="0" w:firstLine="680"/>
      </w:pPr>
      <w:r>
        <w:rPr>
          <w:lang w:val="ru-RU" w:eastAsia="ru-RU" w:bidi="ru-RU"/>
          <w:w w:val="100"/>
          <w:spacing w:val="0"/>
          <w:color w:val="000000"/>
          <w:position w:val="0"/>
        </w:rPr>
        <w:t>общая цена исполненных участником закупки договоров;</w:t>
      </w:r>
    </w:p>
    <w:p>
      <w:pPr>
        <w:pStyle w:val="Style5"/>
        <w:widowControl w:val="0"/>
        <w:keepNext w:val="0"/>
        <w:keepLines w:val="0"/>
        <w:shd w:val="clear" w:color="auto" w:fill="auto"/>
        <w:bidi w:val="0"/>
        <w:spacing w:before="0" w:after="0" w:line="322" w:lineRule="exact"/>
        <w:ind w:left="20" w:right="0" w:firstLine="680"/>
      </w:pPr>
      <w:r>
        <w:rPr>
          <w:lang w:val="ru-RU" w:eastAsia="ru-RU" w:bidi="ru-RU"/>
          <w:w w:val="100"/>
          <w:spacing w:val="0"/>
          <w:color w:val="000000"/>
          <w:position w:val="0"/>
        </w:rPr>
        <w:t>общее количество исполненных участником закупки договоров;</w:t>
      </w:r>
    </w:p>
    <w:p>
      <w:pPr>
        <w:pStyle w:val="Style5"/>
        <w:widowControl w:val="0"/>
        <w:keepNext w:val="0"/>
        <w:keepLines w:val="0"/>
        <w:shd w:val="clear" w:color="auto" w:fill="auto"/>
        <w:bidi w:val="0"/>
        <w:spacing w:before="0" w:after="0" w:line="322" w:lineRule="exact"/>
        <w:ind w:left="20" w:right="0" w:firstLine="680"/>
      </w:pPr>
      <w:r>
        <w:rPr>
          <w:lang w:val="ru-RU" w:eastAsia="ru-RU" w:bidi="ru-RU"/>
          <w:w w:val="100"/>
          <w:spacing w:val="0"/>
          <w:color w:val="000000"/>
          <w:position w:val="0"/>
        </w:rPr>
        <w:t>наибольшая цена одного из исполненных участником закупки договоров.</w:t>
      </w:r>
    </w:p>
    <w:p>
      <w:pPr>
        <w:pStyle w:val="Style5"/>
        <w:widowControl w:val="0"/>
        <w:keepNext w:val="0"/>
        <w:keepLines w:val="0"/>
        <w:shd w:val="clear" w:color="auto" w:fill="auto"/>
        <w:bidi w:val="0"/>
        <w:spacing w:before="0" w:after="0" w:line="322" w:lineRule="exact"/>
        <w:ind w:left="20" w:right="0" w:firstLine="680"/>
      </w:pPr>
      <w:r>
        <w:rPr>
          <w:lang w:val="ru-RU" w:eastAsia="ru-RU" w:bidi="ru-RU"/>
          <w:w w:val="100"/>
          <w:spacing w:val="0"/>
          <w:color w:val="000000"/>
          <w:position w:val="0"/>
        </w:rPr>
        <w:t>Комиссией Управления определено, что согласно извещению о проведении закупочной процедуры Заказчиком установлен в том числе следующий порядок оценки заявок по показателю «Общее количество исполненных участником закупки договоров» нестоимостного критерия «Квалификация участников закупки, в том числе наличие у них финансовых ресурсов, оборудования и других материальных ресурсов на праве собственности или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w:t>
      </w:r>
    </w:p>
    <w:p>
      <w:pPr>
        <w:pStyle w:val="Style5"/>
        <w:widowControl w:val="0"/>
        <w:keepNext w:val="0"/>
        <w:keepLines w:val="0"/>
        <w:shd w:val="clear" w:color="auto" w:fill="auto"/>
        <w:bidi w:val="0"/>
        <w:spacing w:before="0" w:after="0" w:line="322" w:lineRule="exact"/>
        <w:ind w:left="20" w:right="0" w:firstLine="680"/>
      </w:pPr>
      <w:r>
        <w:rPr>
          <w:lang w:val="ru-RU" w:eastAsia="ru-RU" w:bidi="ru-RU"/>
          <w:w w:val="100"/>
          <w:spacing w:val="0"/>
          <w:color w:val="000000"/>
          <w:position w:val="0"/>
        </w:rPr>
        <w:t>«К оценке принимаются исключительно исполненные договоры, предусматривающие выполнение работ по строительству некапитального строения, сооружения (строений, сооружений), благоустройству территории, строительству, реконструкции объекта капитального строительства (в том числе линейного объекта).</w:t>
      </w:r>
    </w:p>
    <w:p>
      <w:pPr>
        <w:pStyle w:val="Style5"/>
        <w:numPr>
          <w:ilvl w:val="0"/>
          <w:numId w:val="5"/>
        </w:numPr>
        <w:widowControl w:val="0"/>
        <w:keepNext w:val="0"/>
        <w:keepLines w:val="0"/>
        <w:shd w:val="clear" w:color="auto" w:fill="auto"/>
        <w:bidi w:val="0"/>
        <w:spacing w:before="0" w:after="0" w:line="322" w:lineRule="exact"/>
        <w:ind w:left="20" w:right="0" w:firstLine="680"/>
      </w:pPr>
      <w:r>
        <w:rPr>
          <w:lang w:val="ru-RU" w:eastAsia="ru-RU" w:bidi="ru-RU"/>
          <w:w w:val="100"/>
          <w:spacing w:val="0"/>
          <w:color w:val="000000"/>
          <w:position w:val="0"/>
        </w:rPr>
        <w:t xml:space="preserve"> Перечень документов, подтверждающих наличие у участника закупки опыта выполнения работы, оказания услуги, связанного с предметом контракта:</w:t>
      </w:r>
    </w:p>
    <w:p>
      <w:pPr>
        <w:pStyle w:val="Style5"/>
        <w:numPr>
          <w:ilvl w:val="0"/>
          <w:numId w:val="7"/>
        </w:numPr>
        <w:widowControl w:val="0"/>
        <w:keepNext w:val="0"/>
        <w:keepLines w:val="0"/>
        <w:shd w:val="clear" w:color="auto" w:fill="auto"/>
        <w:bidi w:val="0"/>
        <w:spacing w:before="0" w:after="0" w:line="322" w:lineRule="exact"/>
        <w:ind w:left="20" w:right="0" w:firstLine="680"/>
      </w:pPr>
      <w:r>
        <w:rPr>
          <w:lang w:val="ru-RU" w:eastAsia="ru-RU" w:bidi="ru-RU"/>
          <w:w w:val="100"/>
          <w:spacing w:val="0"/>
          <w:color w:val="000000"/>
          <w:position w:val="0"/>
        </w:rPr>
        <w:t xml:space="preserve"> исполненный (исполненные) договор (договоры) (к оценке принимаются исключительно исполненные договоры, при исполнении которых подрядчиком исполнены требования об уплате неустоек (штрафов, пеней) (в случае начисления неустоек));</w:t>
      </w:r>
    </w:p>
    <w:p>
      <w:pPr>
        <w:pStyle w:val="Style5"/>
        <w:numPr>
          <w:ilvl w:val="0"/>
          <w:numId w:val="7"/>
        </w:numPr>
        <w:widowControl w:val="0"/>
        <w:keepNext w:val="0"/>
        <w:keepLines w:val="0"/>
        <w:shd w:val="clear" w:color="auto" w:fill="auto"/>
        <w:bidi w:val="0"/>
        <w:spacing w:before="0" w:after="0" w:line="322" w:lineRule="exact"/>
        <w:ind w:left="20" w:right="0" w:firstLine="680"/>
      </w:pPr>
      <w:r>
        <w:rPr>
          <w:lang w:val="ru-RU" w:eastAsia="ru-RU" w:bidi="ru-RU"/>
          <w:w w:val="100"/>
          <w:spacing w:val="0"/>
          <w:color w:val="000000"/>
          <w:position w:val="0"/>
        </w:rPr>
        <w:t xml:space="preserve"> акт выполненных работ, подтверждающий цену выполненных работ.</w:t>
      </w:r>
    </w:p>
    <w:p>
      <w:pPr>
        <w:pStyle w:val="Style5"/>
        <w:widowControl w:val="0"/>
        <w:keepNext w:val="0"/>
        <w:keepLines w:val="0"/>
        <w:shd w:val="clear" w:color="auto" w:fill="auto"/>
        <w:bidi w:val="0"/>
        <w:spacing w:before="0" w:after="0" w:line="322" w:lineRule="exact"/>
        <w:ind w:left="20" w:right="0" w:firstLine="680"/>
      </w:pPr>
      <w:r>
        <w:rPr>
          <w:lang w:val="ru-RU" w:eastAsia="ru-RU" w:bidi="ru-RU"/>
          <w:w w:val="100"/>
          <w:spacing w:val="0"/>
          <w:color w:val="000000"/>
          <w:position w:val="0"/>
        </w:rPr>
        <w:t>Последний акт, составленный при исполнении договора, должен быть</w:t>
      </w:r>
    </w:p>
    <w:p>
      <w:pPr>
        <w:pStyle w:val="Style5"/>
        <w:widowControl w:val="0"/>
        <w:keepNext w:val="0"/>
        <w:keepLines w:val="0"/>
        <w:shd w:val="clear" w:color="auto" w:fill="auto"/>
        <w:bidi w:val="0"/>
        <w:jc w:val="left"/>
        <w:spacing w:before="0" w:after="0" w:line="322" w:lineRule="exact"/>
        <w:ind w:left="20" w:right="0" w:firstLine="0"/>
      </w:pPr>
      <w:r>
        <w:rPr>
          <w:lang w:val="ru-RU" w:eastAsia="ru-RU" w:bidi="ru-RU"/>
          <w:w w:val="100"/>
          <w:spacing w:val="0"/>
          <w:color w:val="000000"/>
          <w:position w:val="0"/>
        </w:rPr>
        <w:t>подписан не ранее чем за 5 лет до даты окончания срока подачи заявок;</w:t>
      </w:r>
    </w:p>
    <w:p>
      <w:pPr>
        <w:pStyle w:val="Style5"/>
        <w:numPr>
          <w:ilvl w:val="0"/>
          <w:numId w:val="5"/>
        </w:numPr>
        <w:widowControl w:val="0"/>
        <w:keepNext w:val="0"/>
        <w:keepLines w:val="0"/>
        <w:shd w:val="clear" w:color="auto" w:fill="auto"/>
        <w:bidi w:val="0"/>
        <w:spacing w:before="0" w:after="0" w:line="322" w:lineRule="exact"/>
        <w:ind w:left="20" w:right="0" w:firstLine="680"/>
      </w:pPr>
      <w:r>
        <w:rPr>
          <w:lang w:val="ru-RU" w:eastAsia="ru-RU" w:bidi="ru-RU"/>
          <w:w w:val="100"/>
          <w:spacing w:val="0"/>
          <w:color w:val="000000"/>
          <w:position w:val="0"/>
        </w:rPr>
        <w:t xml:space="preserve"> Перечень документов, подтверждающих наличие у участника закупки опыта исполнения договора строительного подряда, предусматривающего выполнение работ по строительству, реконструкции объекта капитального строительства (в том числе линейного объекта):</w:t>
      </w:r>
    </w:p>
    <w:p>
      <w:pPr>
        <w:pStyle w:val="Style5"/>
        <w:numPr>
          <w:ilvl w:val="0"/>
          <w:numId w:val="9"/>
        </w:numPr>
        <w:widowControl w:val="0"/>
        <w:keepNext w:val="0"/>
        <w:keepLines w:val="0"/>
        <w:shd w:val="clear" w:color="auto" w:fill="auto"/>
        <w:bidi w:val="0"/>
        <w:spacing w:before="0" w:after="0" w:line="322" w:lineRule="exact"/>
        <w:ind w:left="20" w:right="0" w:firstLine="680"/>
      </w:pPr>
      <w:r>
        <w:rPr>
          <w:lang w:val="ru-RU" w:eastAsia="ru-RU" w:bidi="ru-RU"/>
          <w:w w:val="100"/>
          <w:spacing w:val="0"/>
          <w:color w:val="000000"/>
          <w:position w:val="0"/>
        </w:rPr>
        <w:t xml:space="preserve"> исполненный (исполненные) договор (договоры) (к оценке принимаются исключительно исполненные договоры, при исполнении которых подрядчиком исполнены требования об уплате неустоек (штрафов, пеней) (в случае начисления неустоек));</w:t>
      </w:r>
    </w:p>
    <w:p>
      <w:pPr>
        <w:pStyle w:val="Style5"/>
        <w:numPr>
          <w:ilvl w:val="0"/>
          <w:numId w:val="9"/>
        </w:numPr>
        <w:widowControl w:val="0"/>
        <w:keepNext w:val="0"/>
        <w:keepLines w:val="0"/>
        <w:shd w:val="clear" w:color="auto" w:fill="auto"/>
        <w:bidi w:val="0"/>
        <w:spacing w:before="0" w:after="0" w:line="322" w:lineRule="exact"/>
        <w:ind w:left="20" w:right="0" w:firstLine="680"/>
      </w:pPr>
      <w:r>
        <w:rPr>
          <w:lang w:val="ru-RU" w:eastAsia="ru-RU" w:bidi="ru-RU"/>
          <w:w w:val="100"/>
          <w:spacing w:val="0"/>
          <w:color w:val="000000"/>
          <w:position w:val="0"/>
        </w:rPr>
        <w:t xml:space="preserve"> акт приемки выполненных работ или акт приемки объекта капитального строительства, а также акт выполненных работ, подтверждающий цену выполненных работ, если акт приемки объекта капитального строительства не содержит цену выполненных работ;</w:t>
      </w:r>
    </w:p>
    <w:p>
      <w:pPr>
        <w:pStyle w:val="Style5"/>
        <w:widowControl w:val="0"/>
        <w:keepNext w:val="0"/>
        <w:keepLines w:val="0"/>
        <w:shd w:val="clear" w:color="auto" w:fill="auto"/>
        <w:bidi w:val="0"/>
        <w:spacing w:before="0" w:after="0" w:line="322" w:lineRule="exact"/>
        <w:ind w:left="20" w:right="20" w:firstLine="680"/>
      </w:pPr>
      <w:r>
        <w:rPr>
          <w:lang w:val="ru-RU" w:eastAsia="ru-RU" w:bidi="ru-RU"/>
          <w:w w:val="100"/>
          <w:spacing w:val="0"/>
          <w:color w:val="000000"/>
          <w:position w:val="0"/>
        </w:rPr>
        <w:t>Последний акт, составленный при исполнении договора, должен быть подписан не ранее чем за 5 лет до даты окончания срока подачи заявок;</w:t>
      </w:r>
    </w:p>
    <w:p>
      <w:pPr>
        <w:pStyle w:val="Style5"/>
        <w:numPr>
          <w:ilvl w:val="0"/>
          <w:numId w:val="9"/>
        </w:numPr>
        <w:tabs>
          <w:tab w:leader="none" w:pos="1069" w:val="left"/>
        </w:tabs>
        <w:widowControl w:val="0"/>
        <w:keepNext w:val="0"/>
        <w:keepLines w:val="0"/>
        <w:shd w:val="clear" w:color="auto" w:fill="auto"/>
        <w:bidi w:val="0"/>
        <w:spacing w:before="0" w:after="0" w:line="322" w:lineRule="exact"/>
        <w:ind w:left="20" w:right="20" w:firstLine="680"/>
      </w:pPr>
      <w:r>
        <w:rPr>
          <w:lang w:val="ru-RU" w:eastAsia="ru-RU" w:bidi="ru-RU"/>
          <w:w w:val="100"/>
          <w:spacing w:val="0"/>
          <w:color w:val="000000"/>
          <w:position w:val="0"/>
        </w:rPr>
        <w:t>разрешение на ввод объекта капитального строительства в эксплуатацию (за исключением случаев, при которых такое разрешение не выдается в соответствии с законодательством о градостроительной деятельности) или решение о технической готовности линейного объекта инфраструктуры к временной эксплуатации.</w:t>
      </w:r>
    </w:p>
    <w:p>
      <w:pPr>
        <w:pStyle w:val="Style5"/>
        <w:numPr>
          <w:ilvl w:val="0"/>
          <w:numId w:val="5"/>
        </w:numPr>
        <w:tabs>
          <w:tab w:leader="none" w:pos="1069" w:val="left"/>
        </w:tabs>
        <w:widowControl w:val="0"/>
        <w:keepNext w:val="0"/>
        <w:keepLines w:val="0"/>
        <w:shd w:val="clear" w:color="auto" w:fill="auto"/>
        <w:bidi w:val="0"/>
        <w:spacing w:before="0" w:after="0" w:line="322" w:lineRule="exact"/>
        <w:ind w:left="20" w:right="20" w:firstLine="680"/>
      </w:pPr>
      <w:r>
        <w:rPr>
          <w:lang w:val="ru-RU" w:eastAsia="ru-RU" w:bidi="ru-RU"/>
          <w:w w:val="100"/>
          <w:spacing w:val="0"/>
          <w:color w:val="000000"/>
          <w:position w:val="0"/>
        </w:rPr>
        <w:t>Перечень документов, подтверждающих наличие у участника закупки опыта в случае выполнения участником закупки, являющимся застройщиком, работ по строительству, реконструкции объекта капитального строительства (в том числе линейного объекта):</w:t>
      </w:r>
    </w:p>
    <w:p>
      <w:pPr>
        <w:pStyle w:val="Style5"/>
        <w:numPr>
          <w:ilvl w:val="0"/>
          <w:numId w:val="11"/>
        </w:numPr>
        <w:widowControl w:val="0"/>
        <w:keepNext w:val="0"/>
        <w:keepLines w:val="0"/>
        <w:shd w:val="clear" w:color="auto" w:fill="auto"/>
        <w:bidi w:val="0"/>
        <w:spacing w:before="0" w:after="0" w:line="322" w:lineRule="exact"/>
        <w:ind w:left="20" w:right="20" w:firstLine="680"/>
      </w:pPr>
      <w:r>
        <w:rPr>
          <w:lang w:val="ru-RU" w:eastAsia="ru-RU" w:bidi="ru-RU"/>
          <w:w w:val="100"/>
          <w:spacing w:val="0"/>
          <w:color w:val="000000"/>
          <w:position w:val="0"/>
        </w:rPr>
        <w:t xml:space="preserve"> раздел 11 «Смета на строительство объектов капитального строительства» проектной документации;</w:t>
      </w:r>
    </w:p>
    <w:p>
      <w:pPr>
        <w:pStyle w:val="Style5"/>
        <w:numPr>
          <w:ilvl w:val="0"/>
          <w:numId w:val="11"/>
        </w:numPr>
        <w:widowControl w:val="0"/>
        <w:keepNext w:val="0"/>
        <w:keepLines w:val="0"/>
        <w:shd w:val="clear" w:color="auto" w:fill="auto"/>
        <w:bidi w:val="0"/>
        <w:spacing w:before="0" w:after="0" w:line="322" w:lineRule="exact"/>
        <w:ind w:left="20" w:right="20" w:firstLine="680"/>
      </w:pPr>
      <w:r>
        <w:rPr>
          <w:lang w:val="ru-RU" w:eastAsia="ru-RU" w:bidi="ru-RU"/>
          <w:w w:val="100"/>
          <w:spacing w:val="0"/>
          <w:color w:val="000000"/>
          <w:position w:val="0"/>
        </w:rPr>
        <w:t xml:space="preserve"> разрешение на ввод объекта капитального строительства в эксплуатацию или решение о технической готовности линейного объекта инфраструктуры к временной эксплуатации.</w:t>
      </w:r>
    </w:p>
    <w:p>
      <w:pPr>
        <w:pStyle w:val="Style5"/>
        <w:widowControl w:val="0"/>
        <w:keepNext w:val="0"/>
        <w:keepLines w:val="0"/>
        <w:shd w:val="clear" w:color="auto" w:fill="auto"/>
        <w:bidi w:val="0"/>
        <w:spacing w:before="0" w:after="0" w:line="322" w:lineRule="exact"/>
        <w:ind w:left="20" w:right="20" w:firstLine="680"/>
      </w:pPr>
      <w:r>
        <w:rPr>
          <w:lang w:val="ru-RU" w:eastAsia="ru-RU" w:bidi="ru-RU"/>
          <w:w w:val="100"/>
          <w:spacing w:val="0"/>
          <w:color w:val="000000"/>
          <w:position w:val="0"/>
        </w:rPr>
        <w:t>К оценке принимаются исполненные участником закупки с учетом правопреемства (в случае наличия в заявке на участие в закупке подтверждающего документа) гражданско-правовые договоры, в том числе заключенные и исполненные в соответствии с Федеральным законом от 05.04.2013 №44-ФЗ «О контрактной системе в сфере закупок товаров, работ, услуг для обеспечения государственных и муниципальных нужд».</w:t>
      </w:r>
    </w:p>
    <w:p>
      <w:pPr>
        <w:pStyle w:val="Style5"/>
        <w:widowControl w:val="0"/>
        <w:keepNext w:val="0"/>
        <w:keepLines w:val="0"/>
        <w:shd w:val="clear" w:color="auto" w:fill="auto"/>
        <w:bidi w:val="0"/>
        <w:spacing w:before="0" w:after="0" w:line="322" w:lineRule="exact"/>
        <w:ind w:left="20" w:right="20" w:firstLine="680"/>
      </w:pPr>
      <w:r>
        <w:rPr>
          <w:lang w:val="ru-RU" w:eastAsia="ru-RU" w:bidi="ru-RU"/>
          <w:w w:val="100"/>
          <w:spacing w:val="0"/>
          <w:color w:val="000000"/>
          <w:position w:val="0"/>
        </w:rPr>
        <w:t>Копии указанных документов должны быть представлены в полном объеме со всеми приложениями, соглашениями, являющимися их неотъемлемой частью, за исключением проектной документации (должны быть представлены все страницы контрактов (договоров), а также актов приемки выполненных работ). Такие документы направляются в форме электронных документов или в форме электронных образов бумажных документов. При этом представленные документы должны быть в виде неповторяющихся, полно читаемых копий, на которых видны необходимые сведения, подписи и печати».</w:t>
      </w:r>
    </w:p>
    <w:p>
      <w:pPr>
        <w:pStyle w:val="Style5"/>
        <w:widowControl w:val="0"/>
        <w:keepNext w:val="0"/>
        <w:keepLines w:val="0"/>
        <w:shd w:val="clear" w:color="auto" w:fill="auto"/>
        <w:bidi w:val="0"/>
        <w:spacing w:before="0" w:after="0" w:line="322" w:lineRule="exact"/>
        <w:ind w:left="20" w:right="20" w:firstLine="680"/>
      </w:pPr>
      <w:r>
        <w:rPr>
          <w:lang w:val="ru-RU" w:eastAsia="ru-RU" w:bidi="ru-RU"/>
          <w:w w:val="100"/>
          <w:spacing w:val="0"/>
          <w:color w:val="000000"/>
          <w:position w:val="0"/>
        </w:rPr>
        <w:t>В составе жалобы Заявитель указывает, что по детализирующему показателю «Общее количество исполненных участником закупки договоров» Заказчиком установлены неправомерные условия порядка оценки, так как указание Заказчиком на приемку контрактов, заключенных в соответствии с Законом о контрактной системе, исключает возможность предложить к оценке исполненные договора в соответствии с Федеральным законом от 18.07.2011 № 223-ФЗ «О закупках товаров, работ, услуг отдельными видами юридических лиц».</w:t>
      </w:r>
    </w:p>
    <w:p>
      <w:pPr>
        <w:pStyle w:val="Style5"/>
        <w:widowControl w:val="0"/>
        <w:keepNext w:val="0"/>
        <w:keepLines w:val="0"/>
        <w:shd w:val="clear" w:color="auto" w:fill="auto"/>
        <w:bidi w:val="0"/>
        <w:spacing w:before="0" w:after="0" w:line="322" w:lineRule="exact"/>
        <w:ind w:left="20" w:right="20" w:firstLine="680"/>
      </w:pPr>
      <w:r>
        <w:rPr>
          <w:lang w:val="ru-RU" w:eastAsia="ru-RU" w:bidi="ru-RU"/>
          <w:w w:val="100"/>
          <w:spacing w:val="0"/>
          <w:color w:val="000000"/>
          <w:position w:val="0"/>
        </w:rPr>
        <w:t>Согласно пп.«д» п.28 Положения в случае применения показателя оценки, предусмотренного пп.«в» п.24 Положения, к оценке принимаются исполненные участником закупки с учетом правопреемства (в случае наличия в заявке подтверждающего документа) гражданско-правовые договоры, в том числе заключенные и исполненные в соответствии с Законом о контрактной системе.</w:t>
      </w:r>
    </w:p>
    <w:p>
      <w:pPr>
        <w:pStyle w:val="Style5"/>
        <w:widowControl w:val="0"/>
        <w:keepNext w:val="0"/>
        <w:keepLines w:val="0"/>
        <w:shd w:val="clear" w:color="auto" w:fill="auto"/>
        <w:bidi w:val="0"/>
        <w:spacing w:before="0" w:after="0" w:line="322" w:lineRule="exact"/>
        <w:ind w:left="20" w:right="20" w:firstLine="680"/>
      </w:pPr>
      <w:r>
        <w:rPr>
          <w:lang w:val="ru-RU" w:eastAsia="ru-RU" w:bidi="ru-RU"/>
          <w:w w:val="100"/>
          <w:spacing w:val="0"/>
          <w:color w:val="000000"/>
          <w:position w:val="0"/>
        </w:rPr>
        <w:t>Согласно ч.1 ст.106 Закона о контрактной системе лица, права и законные интересы которых непосредственно затрагиваются в результате рассмотрения жалобы, вправе направить в контрольный орган в сфере закупок возражения на жалобу, участвовать в ее рассмотрении лично или через своих представителей.</w:t>
      </w:r>
    </w:p>
    <w:p>
      <w:pPr>
        <w:pStyle w:val="Style5"/>
        <w:widowControl w:val="0"/>
        <w:keepNext w:val="0"/>
        <w:keepLines w:val="0"/>
        <w:shd w:val="clear" w:color="auto" w:fill="auto"/>
        <w:bidi w:val="0"/>
        <w:spacing w:before="0" w:after="0" w:line="322" w:lineRule="exact"/>
        <w:ind w:left="20" w:right="20" w:firstLine="680"/>
      </w:pPr>
      <w:r>
        <w:rPr>
          <w:lang w:val="ru-RU" w:eastAsia="ru-RU" w:bidi="ru-RU"/>
          <w:w w:val="100"/>
          <w:spacing w:val="0"/>
          <w:color w:val="000000"/>
          <w:position w:val="0"/>
        </w:rPr>
        <w:t>На заседании Комиссии Управления представитель Заказчика пояснил, что указанная в положениях порядка оценки формулировка установлена Заказчиком в соответствии Положением, при этом, понятие гражданско-правового договора включает в себя, в том числе договора заключенные и исполненные в рамках Федерального закона от 18.07.2011 № 223-ФЗ «О закупках товаров, работ, услуг отдельными видами юридических лиц».</w:t>
      </w:r>
    </w:p>
    <w:p>
      <w:pPr>
        <w:pStyle w:val="Style5"/>
        <w:widowControl w:val="0"/>
        <w:keepNext w:val="0"/>
        <w:keepLines w:val="0"/>
        <w:shd w:val="clear" w:color="auto" w:fill="auto"/>
        <w:bidi w:val="0"/>
        <w:spacing w:before="0" w:after="0" w:line="322" w:lineRule="exact"/>
        <w:ind w:left="20" w:right="20" w:firstLine="680"/>
      </w:pPr>
      <w:r>
        <w:rPr>
          <w:lang w:val="ru-RU" w:eastAsia="ru-RU" w:bidi="ru-RU"/>
          <w:w w:val="100"/>
          <w:spacing w:val="0"/>
          <w:color w:val="000000"/>
          <w:position w:val="0"/>
        </w:rPr>
        <w:t>Вместе с этим Комиссия Управления отмечает, что п.1 Положения под «Федеральным законом» по всему тексту Положения понимается исключительно Закон о контрактной системе.</w:t>
      </w:r>
    </w:p>
    <w:p>
      <w:pPr>
        <w:pStyle w:val="Style5"/>
        <w:widowControl w:val="0"/>
        <w:keepNext w:val="0"/>
        <w:keepLines w:val="0"/>
        <w:shd w:val="clear" w:color="auto" w:fill="auto"/>
        <w:bidi w:val="0"/>
        <w:spacing w:before="0" w:after="0" w:line="322" w:lineRule="exact"/>
        <w:ind w:left="20" w:right="20" w:firstLine="680"/>
      </w:pPr>
      <w:r>
        <w:rPr>
          <w:lang w:val="ru-RU" w:eastAsia="ru-RU" w:bidi="ru-RU"/>
          <w:w w:val="100"/>
          <w:spacing w:val="0"/>
          <w:color w:val="000000"/>
          <w:position w:val="0"/>
        </w:rPr>
        <w:t>Таким образом, оспариваемое положение порядка оценки установлено Заказчиком в соответствии с требованиями Положения.</w:t>
      </w:r>
    </w:p>
    <w:p>
      <w:pPr>
        <w:pStyle w:val="Style5"/>
        <w:widowControl w:val="0"/>
        <w:keepNext w:val="0"/>
        <w:keepLines w:val="0"/>
        <w:shd w:val="clear" w:color="auto" w:fill="auto"/>
        <w:bidi w:val="0"/>
        <w:spacing w:before="0" w:after="0" w:line="322" w:lineRule="exact"/>
        <w:ind w:left="20" w:right="20" w:firstLine="680"/>
      </w:pPr>
      <w:r>
        <w:rPr>
          <w:lang w:val="ru-RU" w:eastAsia="ru-RU" w:bidi="ru-RU"/>
          <w:w w:val="100"/>
          <w:spacing w:val="0"/>
          <w:color w:val="000000"/>
          <w:position w:val="0"/>
        </w:rPr>
        <w:t>В силу ч.4 ст.106 Закона о контрактной системе обязанность доказывания нарушения Заказчиком своих прав и законных интересов лежит на подателе жалобы, однако в ходе заседания Комиссии Управления, а так же в составе жалобы Заявителем не представлено документов и сведений, свидетельствующих о нарушении Заказчиком норм действующего законодательства, а именно, Заявителем не представлено документов и сведений однозначно свидетельствующих о том, что установленный порядок оценки является неправомерным, не позволяет участникам закупки приложить в качестве подтверждения опыта договора в соответствии с Федеральным законом от 18.07.2011 № 223-ФЗ «О закупках товаров, работ, услуг отдельными видами юридических лиц» или каким-либо иным образом нарушает требования Закона о контрактной системе, ввиду чего у Комиссии Управления отсутствуют правовые основания для признания Заказчика нарушившим требования Закона о контрактной системе.</w:t>
      </w:r>
    </w:p>
    <w:p>
      <w:pPr>
        <w:pStyle w:val="Style5"/>
        <w:widowControl w:val="0"/>
        <w:keepNext w:val="0"/>
        <w:keepLines w:val="0"/>
        <w:shd w:val="clear" w:color="auto" w:fill="auto"/>
        <w:bidi w:val="0"/>
        <w:spacing w:before="0" w:after="0" w:line="322" w:lineRule="exact"/>
        <w:ind w:left="20" w:right="20" w:firstLine="680"/>
      </w:pPr>
      <w:r>
        <w:rPr>
          <w:lang w:val="ru-RU" w:eastAsia="ru-RU" w:bidi="ru-RU"/>
          <w:w w:val="100"/>
          <w:spacing w:val="0"/>
          <w:color w:val="000000"/>
          <w:position w:val="0"/>
        </w:rPr>
        <w:t>Таким образом, Комиссия Управления приходит к выводу о том, что данный довод жалобы не нашел своего подтверждения и является необоснованным.</w:t>
      </w:r>
    </w:p>
    <w:p>
      <w:pPr>
        <w:pStyle w:val="Style5"/>
        <w:numPr>
          <w:ilvl w:val="0"/>
          <w:numId w:val="1"/>
        </w:numPr>
        <w:tabs>
          <w:tab w:leader="none" w:pos="1076" w:val="left"/>
        </w:tabs>
        <w:widowControl w:val="0"/>
        <w:keepNext w:val="0"/>
        <w:keepLines w:val="0"/>
        <w:shd w:val="clear" w:color="auto" w:fill="auto"/>
        <w:bidi w:val="0"/>
        <w:spacing w:before="0" w:after="0" w:line="322" w:lineRule="exact"/>
        <w:ind w:left="20" w:right="20" w:firstLine="680"/>
      </w:pPr>
      <w:r>
        <w:rPr>
          <w:lang w:val="ru-RU" w:eastAsia="ru-RU" w:bidi="ru-RU"/>
          <w:w w:val="100"/>
          <w:spacing w:val="0"/>
          <w:color w:val="000000"/>
          <w:position w:val="0"/>
        </w:rPr>
        <w:t>Также в составе жалобы Заявитель указывает, что при формировании извещения об осуществления закупки Заказчиком нарушены положения ст.31 Закона о контрактной системе, поскольку не установлены требования к участникам закупки, предусмотренные Указом Президента РФ от 03.05.2022 № 252 «О применении ответных специальных экономических мер в связи с недружественными действиями некоторых иностранных государств и международных организаций» (далее- Указ Президента №252).</w:t>
      </w:r>
    </w:p>
    <w:p>
      <w:pPr>
        <w:pStyle w:val="Style5"/>
        <w:widowControl w:val="0"/>
        <w:keepNext w:val="0"/>
        <w:keepLines w:val="0"/>
        <w:shd w:val="clear" w:color="auto" w:fill="auto"/>
        <w:bidi w:val="0"/>
        <w:spacing w:before="0" w:after="0" w:line="322" w:lineRule="exact"/>
        <w:ind w:left="20" w:right="20" w:firstLine="680"/>
      </w:pPr>
      <w:r>
        <w:rPr>
          <w:lang w:val="ru-RU" w:eastAsia="ru-RU" w:bidi="ru-RU"/>
          <w:w w:val="100"/>
          <w:spacing w:val="0"/>
          <w:color w:val="000000"/>
          <w:position w:val="0"/>
        </w:rPr>
        <w:t>Согласно п.1 Указа №252 федеральным органам государственной власти, органам государственной власти субъектов Российской Федерации, иным государственным органам, органам местного самоуправления, организациям и физическим лицам, находящимся под юрисдикцией Российской Федерации, в своей деятельности исходить из того, что со дня вступления в силу настоящего Указа в отношении отдельных юридических лиц, физических лиц и находящихся под их контролем организаций применяются специальные экономические меры.</w:t>
      </w:r>
    </w:p>
    <w:p>
      <w:pPr>
        <w:pStyle w:val="Style5"/>
        <w:widowControl w:val="0"/>
        <w:keepNext w:val="0"/>
        <w:keepLines w:val="0"/>
        <w:shd w:val="clear" w:color="auto" w:fill="auto"/>
        <w:bidi w:val="0"/>
        <w:spacing w:before="0" w:after="0" w:line="322" w:lineRule="exact"/>
        <w:ind w:left="0" w:right="0" w:firstLine="680"/>
      </w:pPr>
      <w:r>
        <w:rPr>
          <w:lang w:val="ru-RU" w:eastAsia="ru-RU" w:bidi="ru-RU"/>
          <w:w w:val="100"/>
          <w:spacing w:val="0"/>
          <w:color w:val="000000"/>
          <w:position w:val="0"/>
        </w:rPr>
        <w:t>П.2 Указа №252 установлены следующие специальные экономические меры:</w:t>
      </w:r>
    </w:p>
    <w:p>
      <w:pPr>
        <w:pStyle w:val="Style5"/>
        <w:widowControl w:val="0"/>
        <w:keepNext w:val="0"/>
        <w:keepLines w:val="0"/>
        <w:shd w:val="clear" w:color="auto" w:fill="auto"/>
        <w:bidi w:val="0"/>
        <w:spacing w:before="0" w:after="0" w:line="322" w:lineRule="exact"/>
        <w:ind w:left="0" w:right="20" w:firstLine="680"/>
      </w:pPr>
      <w:r>
        <w:rPr>
          <w:lang w:val="ru-RU" w:eastAsia="ru-RU" w:bidi="ru-RU"/>
          <w:w w:val="100"/>
          <w:spacing w:val="0"/>
          <w:color w:val="000000"/>
          <w:position w:val="0"/>
        </w:rPr>
        <w:t>а) запрет федеральным органам государственной власти, органам государственной власти субъектов Российской Федерации, иным государственным органам, органам местного самоуправления, организациям и физическим лицам, находящимся под юрисдикцией Российской Федерации:</w:t>
      </w:r>
    </w:p>
    <w:p>
      <w:pPr>
        <w:pStyle w:val="Style5"/>
        <w:numPr>
          <w:ilvl w:val="0"/>
          <w:numId w:val="13"/>
        </w:numPr>
        <w:widowControl w:val="0"/>
        <w:keepNext w:val="0"/>
        <w:keepLines w:val="0"/>
        <w:shd w:val="clear" w:color="auto" w:fill="auto"/>
        <w:bidi w:val="0"/>
        <w:spacing w:before="0" w:after="0" w:line="322" w:lineRule="exact"/>
        <w:ind w:left="0" w:right="20" w:firstLine="680"/>
      </w:pPr>
      <w:r>
        <w:rPr>
          <w:lang w:val="ru-RU" w:eastAsia="ru-RU" w:bidi="ru-RU"/>
          <w:w w:val="100"/>
          <w:spacing w:val="0"/>
          <w:color w:val="000000"/>
          <w:position w:val="0"/>
        </w:rPr>
        <w:t xml:space="preserve"> совершать сделки (в том числе заключать внешнеторговые контракты) с юридическими лицами, физическими лицами и находящимися под их контролем организациями, в отношении которых применяются специальные экономические меры (далее - лица, находящиеся под санкциями);</w:t>
      </w:r>
    </w:p>
    <w:p>
      <w:pPr>
        <w:pStyle w:val="Style5"/>
        <w:numPr>
          <w:ilvl w:val="0"/>
          <w:numId w:val="13"/>
        </w:numPr>
        <w:widowControl w:val="0"/>
        <w:keepNext w:val="0"/>
        <w:keepLines w:val="0"/>
        <w:shd w:val="clear" w:color="auto" w:fill="auto"/>
        <w:bidi w:val="0"/>
        <w:spacing w:before="0" w:after="0" w:line="322" w:lineRule="exact"/>
        <w:ind w:left="0" w:right="20" w:firstLine="680"/>
      </w:pPr>
      <w:r>
        <w:rPr>
          <w:lang w:val="ru-RU" w:eastAsia="ru-RU" w:bidi="ru-RU"/>
          <w:w w:val="100"/>
          <w:spacing w:val="0"/>
          <w:color w:val="000000"/>
          <w:position w:val="0"/>
        </w:rPr>
        <w:t xml:space="preserve"> исполнять перед лицами, находящимися под санкциями, обязательства по совершенным сделкам (в том числе по заключенным внешнеторговым контрактам), если такие обязательства не исполнены или исполнены не в полном объеме;</w:t>
      </w:r>
    </w:p>
    <w:p>
      <w:pPr>
        <w:pStyle w:val="Style5"/>
        <w:numPr>
          <w:ilvl w:val="0"/>
          <w:numId w:val="13"/>
        </w:numPr>
        <w:widowControl w:val="0"/>
        <w:keepNext w:val="0"/>
        <w:keepLines w:val="0"/>
        <w:shd w:val="clear" w:color="auto" w:fill="auto"/>
        <w:bidi w:val="0"/>
        <w:spacing w:before="0" w:after="0" w:line="322" w:lineRule="exact"/>
        <w:ind w:left="0" w:right="20" w:firstLine="680"/>
      </w:pPr>
      <w:r>
        <w:rPr>
          <w:lang w:val="ru-RU" w:eastAsia="ru-RU" w:bidi="ru-RU"/>
          <w:w w:val="100"/>
          <w:spacing w:val="0"/>
          <w:color w:val="000000"/>
          <w:position w:val="0"/>
        </w:rPr>
        <w:t xml:space="preserve"> осуществлять финансовые операции, выгодоприобретателями по которым являются лица, находящиеся под санкциями;</w:t>
      </w:r>
    </w:p>
    <w:p>
      <w:pPr>
        <w:pStyle w:val="Style5"/>
        <w:widowControl w:val="0"/>
        <w:keepNext w:val="0"/>
        <w:keepLines w:val="0"/>
        <w:shd w:val="clear" w:color="auto" w:fill="auto"/>
        <w:bidi w:val="0"/>
        <w:spacing w:before="0" w:after="0" w:line="322" w:lineRule="exact"/>
        <w:ind w:left="0" w:right="20" w:firstLine="680"/>
      </w:pPr>
      <w:r>
        <w:rPr>
          <w:lang w:val="ru-RU" w:eastAsia="ru-RU" w:bidi="ru-RU"/>
          <w:w w:val="100"/>
          <w:spacing w:val="0"/>
          <w:color w:val="000000"/>
          <w:position w:val="0"/>
        </w:rPr>
        <w:t>б) запрет на вывоз за пределы территории Российской Федерации продукции и (или) сырья, производство и (или) добыча которых осуществляются на территории Российской Федерации, при условии, что такие продукция и (или) сырье поставляются в пользу лиц, находящихся под санкциями, и (или) лицами, находящимися под санкциями, в пользу иных лиц.</w:t>
      </w:r>
    </w:p>
    <w:p>
      <w:pPr>
        <w:pStyle w:val="Style5"/>
        <w:widowControl w:val="0"/>
        <w:keepNext w:val="0"/>
        <w:keepLines w:val="0"/>
        <w:shd w:val="clear" w:color="auto" w:fill="auto"/>
        <w:bidi w:val="0"/>
        <w:spacing w:before="0" w:after="0" w:line="322" w:lineRule="exact"/>
        <w:ind w:left="0" w:right="20" w:firstLine="680"/>
      </w:pPr>
      <w:r>
        <w:rPr>
          <w:lang w:val="ru-RU" w:eastAsia="ru-RU" w:bidi="ru-RU"/>
          <w:w w:val="100"/>
          <w:spacing w:val="0"/>
          <w:color w:val="000000"/>
          <w:position w:val="0"/>
        </w:rPr>
        <w:t>Согласно п.12 ч.1 ст.42 Закона о контрактной системе извещение об осуществлении закупки должно содержать требования, предъявляемые к участникам закупки в соответствии с ч.1 ст.31 Закона о контрактной системе, требования, предъявляемые к участникам закупки в соответствии с ч.2 и 2.1 (при наличии таких требований) ст.31 Закона о контрактной системе, и исчерпывающий перечень документов, подтверждающих соответствие участника закупки таким требованиям, а также требование, предъявляемое к участникам закупки в соответствии с ч.1.1 ст.31 Закона о контрактной системе (при наличии такого требования).</w:t>
      </w:r>
    </w:p>
    <w:p>
      <w:pPr>
        <w:pStyle w:val="Style5"/>
        <w:widowControl w:val="0"/>
        <w:keepNext w:val="0"/>
        <w:keepLines w:val="0"/>
        <w:shd w:val="clear" w:color="auto" w:fill="auto"/>
        <w:bidi w:val="0"/>
        <w:spacing w:before="0" w:after="0" w:line="322" w:lineRule="exact"/>
        <w:ind w:left="0" w:right="20" w:firstLine="680"/>
      </w:pPr>
      <w:r>
        <w:rPr>
          <w:lang w:val="ru-RU" w:eastAsia="ru-RU" w:bidi="ru-RU"/>
          <w:w w:val="100"/>
          <w:spacing w:val="0"/>
          <w:color w:val="000000"/>
          <w:position w:val="0"/>
        </w:rPr>
        <w:t>Согласно п.1 ч.1 ст.31 Закона о контрактной системе при применении конкурентных способов, заказчик устанавливает единое требование к участникам закупки о соответствии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p>
    <w:p>
      <w:pPr>
        <w:pStyle w:val="Style5"/>
        <w:widowControl w:val="0"/>
        <w:keepNext w:val="0"/>
        <w:keepLines w:val="0"/>
        <w:shd w:val="clear" w:color="auto" w:fill="auto"/>
        <w:bidi w:val="0"/>
        <w:spacing w:before="0" w:after="0" w:line="322" w:lineRule="exact"/>
        <w:ind w:left="0" w:right="20" w:firstLine="680"/>
      </w:pPr>
      <w:r>
        <w:rPr>
          <w:lang w:val="ru-RU" w:eastAsia="ru-RU" w:bidi="ru-RU"/>
          <w:w w:val="100"/>
          <w:spacing w:val="0"/>
          <w:color w:val="000000"/>
          <w:position w:val="0"/>
        </w:rPr>
        <w:t>Согласно п.11 ч.1 ст.31 Закона о контрактной системе при применении конкурентных способов, при осуществлении закупки у единственного поставщика (подрядчика, исполнителя) в случаях, предусмотренных пунктами 4, 5, 18, 30, 42, 49, 54 и 59 ч.1 ст.93 Закона о контрактной системе, заказчик устанавливает единое требование к участникам закупки об отсутствии у участника закупки ограничений для участия в закупках, установленных законодательством Российской Федерации.</w:t>
      </w:r>
    </w:p>
    <w:p>
      <w:pPr>
        <w:pStyle w:val="Style5"/>
        <w:widowControl w:val="0"/>
        <w:keepNext w:val="0"/>
        <w:keepLines w:val="0"/>
        <w:shd w:val="clear" w:color="auto" w:fill="auto"/>
        <w:bidi w:val="0"/>
        <w:spacing w:before="0" w:after="0" w:line="322" w:lineRule="exact"/>
        <w:ind w:left="0" w:right="20" w:firstLine="680"/>
      </w:pPr>
      <w:r>
        <w:rPr>
          <w:lang w:val="ru-RU" w:eastAsia="ru-RU" w:bidi="ru-RU"/>
          <w:w w:val="100"/>
          <w:spacing w:val="0"/>
          <w:color w:val="000000"/>
          <w:position w:val="0"/>
        </w:rPr>
        <w:t>В силу пп. «о» п.1 ч.1 ст.43 Закона о контрактной системе для участия в конкурентном способе заявка на участие в закупке, если иное не предусмотрено Законом о контрактной системе, должна содержат декларацию о соответствии участника закупки требованиям, установленным пунктами 3 - 5, 7 - 11 ч.1 ст.31 Закона о контрактной системе.</w:t>
      </w:r>
    </w:p>
    <w:p>
      <w:pPr>
        <w:pStyle w:val="Style5"/>
        <w:widowControl w:val="0"/>
        <w:keepNext w:val="0"/>
        <w:keepLines w:val="0"/>
        <w:shd w:val="clear" w:color="auto" w:fill="auto"/>
        <w:bidi w:val="0"/>
        <w:spacing w:before="0" w:after="0" w:line="322" w:lineRule="exact"/>
        <w:ind w:left="0" w:right="20" w:firstLine="680"/>
      </w:pPr>
      <w:r>
        <w:rPr>
          <w:lang w:val="ru-RU" w:eastAsia="ru-RU" w:bidi="ru-RU"/>
          <w:w w:val="100"/>
          <w:spacing w:val="0"/>
          <w:color w:val="000000"/>
          <w:position w:val="0"/>
        </w:rPr>
        <w:t>Комиссией Управления установлено, что согласно п.13.1.1 информационной карты извещения Заказчиком установлено соответствие участника закупки требованиям Указа №252.</w:t>
      </w:r>
    </w:p>
    <w:p>
      <w:pPr>
        <w:pStyle w:val="Style5"/>
        <w:widowControl w:val="0"/>
        <w:keepNext w:val="0"/>
        <w:keepLines w:val="0"/>
        <w:shd w:val="clear" w:color="auto" w:fill="auto"/>
        <w:bidi w:val="0"/>
        <w:spacing w:before="0" w:after="0" w:line="322" w:lineRule="exact"/>
        <w:ind w:left="0" w:right="20" w:firstLine="680"/>
      </w:pPr>
      <w:r>
        <w:rPr>
          <w:lang w:val="ru-RU" w:eastAsia="ru-RU" w:bidi="ru-RU"/>
          <w:w w:val="100"/>
          <w:spacing w:val="0"/>
          <w:color w:val="000000"/>
          <w:position w:val="0"/>
        </w:rPr>
        <w:t>Кроме того Комиссия Управления отмечает, что участники закупки обязаны декларировать свое соответствие требованиям п.11 ч.1 ст.31 Закона о контрактной системе об отсутствии ограничений для участия в закупках, установленных законодательством Российской Федерации, выявление несоответствия участника закупки требованию, установленному в соответствии с п.11 ч.1 ст.31 Закона о контрактной системы, на этапе рассмотрения заявок на участие в закупке, заключения контракта или его исполнения влечет, в силу Закона о контрактной системы, соответственно отклонение заявки такого участника, отстранение такого участника от заключения контракта, отказ от заключения с ним контракта, расторжение контракта.</w:t>
      </w:r>
    </w:p>
    <w:p>
      <w:pPr>
        <w:pStyle w:val="Style5"/>
        <w:widowControl w:val="0"/>
        <w:keepNext w:val="0"/>
        <w:keepLines w:val="0"/>
        <w:shd w:val="clear" w:color="auto" w:fill="auto"/>
        <w:bidi w:val="0"/>
        <w:spacing w:before="0" w:after="0" w:line="322" w:lineRule="exact"/>
        <w:ind w:left="0" w:right="20" w:firstLine="680"/>
      </w:pPr>
      <w:r>
        <w:rPr>
          <w:lang w:val="ru-RU" w:eastAsia="ru-RU" w:bidi="ru-RU"/>
          <w:w w:val="100"/>
          <w:spacing w:val="0"/>
          <w:color w:val="000000"/>
          <w:position w:val="0"/>
        </w:rPr>
        <w:t>Аналогичные выводы изложены в письме Минфина России от 20.07.2022 № 24-01-06/69926.</w:t>
      </w:r>
    </w:p>
    <w:p>
      <w:pPr>
        <w:pStyle w:val="Style5"/>
        <w:widowControl w:val="0"/>
        <w:keepNext w:val="0"/>
        <w:keepLines w:val="0"/>
        <w:shd w:val="clear" w:color="auto" w:fill="auto"/>
        <w:bidi w:val="0"/>
        <w:spacing w:before="0" w:after="0" w:line="322" w:lineRule="exact"/>
        <w:ind w:left="0" w:right="20" w:firstLine="680"/>
      </w:pPr>
      <w:r>
        <w:rPr>
          <w:lang w:val="ru-RU" w:eastAsia="ru-RU" w:bidi="ru-RU"/>
          <w:w w:val="100"/>
          <w:spacing w:val="0"/>
          <w:color w:val="000000"/>
          <w:position w:val="0"/>
        </w:rPr>
        <w:t>Таким образом, Комиссия Управления приходит к выводу, что данный довод Заявителя не нашел своего подтверждения и является необоснованным.</w:t>
      </w:r>
    </w:p>
    <w:p>
      <w:pPr>
        <w:pStyle w:val="Style5"/>
        <w:widowControl w:val="0"/>
        <w:keepNext w:val="0"/>
        <w:keepLines w:val="0"/>
        <w:shd w:val="clear" w:color="auto" w:fill="auto"/>
        <w:bidi w:val="0"/>
        <w:spacing w:before="0" w:after="349" w:line="322" w:lineRule="exact"/>
        <w:ind w:left="0" w:right="20" w:firstLine="680"/>
      </w:pPr>
      <w:r>
        <w:rPr>
          <w:lang w:val="ru-RU" w:eastAsia="ru-RU" w:bidi="ru-RU"/>
          <w:w w:val="100"/>
          <w:spacing w:val="0"/>
          <w:color w:val="000000"/>
          <w:position w:val="0"/>
        </w:rPr>
        <w:t>Исследовав представленные материалы, руководствуясь административным регламентом, Законом о контрактной системе, Комиссия Управления</w:t>
      </w:r>
    </w:p>
    <w:p>
      <w:pPr>
        <w:pStyle w:val="Style12"/>
        <w:widowControl w:val="0"/>
        <w:keepNext/>
        <w:keepLines/>
        <w:shd w:val="clear" w:color="auto" w:fill="auto"/>
        <w:bidi w:val="0"/>
        <w:jc w:val="left"/>
        <w:spacing w:before="0" w:after="295" w:line="260" w:lineRule="exact"/>
        <w:ind w:left="4760" w:right="0" w:firstLine="0"/>
      </w:pPr>
      <w:bookmarkStart w:id="1" w:name="bookmark1"/>
      <w:r>
        <w:rPr>
          <w:lang w:val="ru-RU" w:eastAsia="ru-RU" w:bidi="ru-RU"/>
          <w:w w:val="100"/>
          <w:spacing w:val="0"/>
          <w:color w:val="000000"/>
          <w:position w:val="0"/>
        </w:rPr>
        <w:t>РЕШИЛА:</w:t>
      </w:r>
      <w:bookmarkEnd w:id="1"/>
    </w:p>
    <w:p>
      <w:pPr>
        <w:pStyle w:val="Style5"/>
        <w:numPr>
          <w:ilvl w:val="0"/>
          <w:numId w:val="15"/>
        </w:numPr>
        <w:widowControl w:val="0"/>
        <w:keepNext w:val="0"/>
        <w:keepLines w:val="0"/>
        <w:shd w:val="clear" w:color="auto" w:fill="auto"/>
        <w:bidi w:val="0"/>
        <w:spacing w:before="0" w:after="0" w:line="331" w:lineRule="exact"/>
        <w:ind w:left="0" w:right="20" w:firstLine="680"/>
      </w:pPr>
      <w:r>
        <w:rPr>
          <w:lang w:val="ru-RU" w:eastAsia="ru-RU" w:bidi="ru-RU"/>
          <w:w w:val="100"/>
          <w:spacing w:val="0"/>
          <w:color w:val="000000"/>
          <w:position w:val="0"/>
        </w:rPr>
        <w:t xml:space="preserve"> Признать жалобу ИП Меркулов В.И. на действия ГБУ «Автомобильные дороги ЮЗАО» необоснованной.</w:t>
      </w:r>
    </w:p>
    <w:p>
      <w:pPr>
        <w:pStyle w:val="Style5"/>
        <w:numPr>
          <w:ilvl w:val="0"/>
          <w:numId w:val="15"/>
        </w:numPr>
        <w:widowControl w:val="0"/>
        <w:keepNext w:val="0"/>
        <w:keepLines w:val="0"/>
        <w:shd w:val="clear" w:color="auto" w:fill="auto"/>
        <w:bidi w:val="0"/>
        <w:spacing w:before="0" w:after="300" w:line="322" w:lineRule="exact"/>
        <w:ind w:left="0" w:right="20" w:firstLine="680"/>
      </w:pPr>
      <w:r>
        <w:rPr>
          <w:lang w:val="ru-RU" w:eastAsia="ru-RU" w:bidi="ru-RU"/>
          <w:w w:val="100"/>
          <w:spacing w:val="0"/>
          <w:color w:val="000000"/>
          <w:position w:val="0"/>
        </w:rPr>
        <w:t xml:space="preserve"> Снять ограничения на определение поставщика (подрядчика, исполнителя), наложенные письмом Московского УФАС России № ЕИ/40188/22 от 02.08.2022.</w:t>
      </w:r>
    </w:p>
    <w:p>
      <w:pPr>
        <w:pStyle w:val="Style5"/>
        <w:widowControl w:val="0"/>
        <w:keepNext w:val="0"/>
        <w:keepLines w:val="0"/>
        <w:shd w:val="clear" w:color="auto" w:fill="auto"/>
        <w:bidi w:val="0"/>
        <w:spacing w:before="0" w:after="47" w:line="322" w:lineRule="exact"/>
        <w:ind w:left="0" w:right="20" w:firstLine="680"/>
      </w:pPr>
      <w:r>
        <w:rPr>
          <w:lang w:val="ru-RU" w:eastAsia="ru-RU" w:bidi="ru-RU"/>
          <w:w w:val="100"/>
          <w:spacing w:val="0"/>
          <w:color w:val="000000"/>
          <w:position w:val="0"/>
        </w:rPr>
        <w:t>Решение может быть обжаловано в судебном порядке в Арбитражном суде г. Москвы в течение 3 (трех) месяцев с даты его принятия в порядке, установленном гл. 24 АПК РФ.</w:t>
      </w:r>
    </w:p>
    <w:p>
      <w:pPr>
        <w:pStyle w:val="Style5"/>
        <w:tabs>
          <w:tab w:leader="none" w:pos="8986" w:val="center"/>
          <w:tab w:leader="none" w:pos="10090" w:val="right"/>
        </w:tabs>
        <w:widowControl w:val="0"/>
        <w:keepNext w:val="0"/>
        <w:keepLines w:val="0"/>
        <w:shd w:val="clear" w:color="auto" w:fill="auto"/>
        <w:bidi w:val="0"/>
        <w:spacing w:before="0" w:after="0" w:line="638" w:lineRule="exact"/>
        <w:ind w:left="0" w:right="0" w:firstLine="0"/>
      </w:pPr>
      <w:r>
        <w:rPr>
          <w:lang w:val="ru-RU" w:eastAsia="ru-RU" w:bidi="ru-RU"/>
          <w:w w:val="100"/>
          <w:spacing w:val="0"/>
          <w:color w:val="000000"/>
          <w:position w:val="0"/>
        </w:rPr>
        <w:t>Председательствующий</w:t>
        <w:tab/>
        <w:t>Н.А.</w:t>
        <w:tab/>
        <w:t>Узкий</w:t>
      </w:r>
    </w:p>
    <w:p>
      <w:pPr>
        <w:pStyle w:val="Style5"/>
        <w:tabs>
          <w:tab w:leader="none" w:pos="8126" w:val="left"/>
        </w:tabs>
        <w:widowControl w:val="0"/>
        <w:keepNext w:val="0"/>
        <w:keepLines w:val="0"/>
        <w:shd w:val="clear" w:color="auto" w:fill="auto"/>
        <w:bidi w:val="0"/>
        <w:spacing w:before="0" w:after="0" w:line="638" w:lineRule="exact"/>
        <w:ind w:left="0" w:right="0" w:firstLine="0"/>
      </w:pPr>
      <w:r>
        <w:rPr>
          <w:lang w:val="ru-RU" w:eastAsia="ru-RU" w:bidi="ru-RU"/>
          <w:w w:val="100"/>
          <w:spacing w:val="0"/>
          <w:color w:val="000000"/>
          <w:position w:val="0"/>
        </w:rPr>
        <w:t>Члены Комиссии</w:t>
        <w:tab/>
        <w:t>А.А. Матюшенко</w:t>
      </w:r>
    </w:p>
    <w:p>
      <w:pPr>
        <w:pStyle w:val="Style5"/>
        <w:widowControl w:val="0"/>
        <w:keepNext w:val="0"/>
        <w:keepLines w:val="0"/>
        <w:shd w:val="clear" w:color="auto" w:fill="auto"/>
        <w:bidi w:val="0"/>
        <w:jc w:val="right"/>
        <w:spacing w:before="0" w:after="1859" w:line="638" w:lineRule="exact"/>
        <w:ind w:left="0" w:right="20" w:firstLine="0"/>
      </w:pPr>
      <w:r>
        <w:rPr>
          <w:lang w:val="ru-RU" w:eastAsia="ru-RU" w:bidi="ru-RU"/>
          <w:w w:val="100"/>
          <w:spacing w:val="0"/>
          <w:color w:val="000000"/>
          <w:position w:val="0"/>
        </w:rPr>
        <w:t>Н.С. Лушникова</w:t>
      </w:r>
    </w:p>
    <w:p>
      <w:pPr>
        <w:pStyle w:val="Style14"/>
        <w:widowControl w:val="0"/>
        <w:keepNext w:val="0"/>
        <w:keepLines w:val="0"/>
        <w:shd w:val="clear" w:color="auto" w:fill="auto"/>
        <w:bidi w:val="0"/>
        <w:spacing w:before="0" w:after="0" w:line="190" w:lineRule="exact"/>
        <w:ind w:left="0" w:right="0" w:firstLine="0"/>
      </w:pPr>
      <w:r>
        <w:rPr>
          <w:lang w:val="ru-RU" w:eastAsia="ru-RU" w:bidi="ru-RU"/>
          <w:w w:val="100"/>
          <w:spacing w:val="0"/>
          <w:color w:val="000000"/>
          <w:position w:val="0"/>
        </w:rPr>
        <w:t>Исп. Матюшенко А.А., 8(495) 784-75-05</w:t>
      </w:r>
    </w:p>
    <w:sectPr>
      <w:headerReference w:type="default" r:id="rId9"/>
      <w:footerReference w:type="default" r:id="rId10"/>
      <w:footerReference w:type="first" r:id="rId11"/>
      <w:titlePg/>
      <w:footnotePr>
        <w:pos w:val="pageBottom"/>
        <w:numFmt w:val="decimal"/>
        <w:numRestart w:val="continuous"/>
      </w:footnotePr>
      <w:type w:val="continuous"/>
      <w:pgSz w:w="11909" w:h="16838"/>
      <w:pgMar w:top="1379" w:left="845" w:right="821" w:bottom="736" w:header="0" w:footer="3" w:gutter="0"/>
      <w:rtlGutter w:val="0"/>
      <w:cols w:space="720"/>
      <w:noEndnote/>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1029" type="#_x0000_t202" style="position:absolute;margin-left:43.8pt;margin-top:807.5pt;width:56.65pt;height:7.9pt;z-index:-188744063;mso-wrap-style:none;mso-wrap-distance-left:5.pt;mso-wrap-distance-right:5.pt;mso-position-horizontal-relative:page;mso-position-vertical-relative:page" wrapcoords="0 0" filled="f" stroked="f">
          <v:textbox style="mso-fit-shape-to-text:t" inset="0,0,0,0">
            <w:txbxContent>
              <w:p>
                <w:pPr>
                  <w:pStyle w:val="Style7"/>
                  <w:widowControl w:val="0"/>
                  <w:keepNext w:val="0"/>
                  <w:keepLines w:val="0"/>
                  <w:shd w:val="clear" w:color="auto" w:fill="auto"/>
                  <w:bidi w:val="0"/>
                  <w:jc w:val="left"/>
                  <w:spacing w:before="0" w:after="0" w:line="240" w:lineRule="auto"/>
                  <w:ind w:left="0" w:right="0" w:firstLine="0"/>
                </w:pPr>
                <w:r>
                  <w:rPr>
                    <w:rStyle w:val="CharStyle9"/>
                  </w:rPr>
                  <w:t>2022-44742</w:t>
                </w:r>
              </w:p>
            </w:txbxContent>
          </v:textbox>
          <w10:wrap anchorx="page" anchory="page"/>
        </v:shape>
      </w:pict>
    </w:r>
  </w:p>
</w:ftr>
</file>

<file path=word/footer2.xml><?xml version="1.0" encoding="utf-8"?>
<w:ft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1030" type="#_x0000_t202" style="position:absolute;margin-left:44.4pt;margin-top:811.55pt;width:57.1pt;height:7.9pt;z-index:-188744062;mso-wrap-style:none;mso-wrap-distance-left:5.pt;mso-wrap-distance-right:5.pt;mso-position-horizontal-relative:page;mso-position-vertical-relative:page" wrapcoords="0 0" filled="f" stroked="f">
          <v:textbox style="mso-fit-shape-to-text:t" inset="0,0,0,0">
            <w:txbxContent>
              <w:p>
                <w:pPr>
                  <w:pStyle w:val="Style7"/>
                  <w:widowControl w:val="0"/>
                  <w:keepNext w:val="0"/>
                  <w:keepLines w:val="0"/>
                  <w:shd w:val="clear" w:color="auto" w:fill="auto"/>
                  <w:bidi w:val="0"/>
                  <w:jc w:val="left"/>
                  <w:spacing w:before="0" w:after="0" w:line="240" w:lineRule="auto"/>
                  <w:ind w:left="0" w:right="0" w:firstLine="0"/>
                </w:pPr>
                <w:r>
                  <w:rPr>
                    <w:rStyle w:val="CharStyle9"/>
                  </w:rPr>
                  <w:t>2022-44742</w:t>
                </w:r>
              </w:p>
            </w:txbxContent>
          </v:textbox>
          <w10:wrap anchorx="page" anchory="page"/>
        </v:shape>
      </w:pic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type id="_x0000_t202" coordsize="21600,21600" o:spt="202" path="m,l,21600r21600,l21600,xe">
          <v:stroke joinstyle="miter"/>
          <v:path gradientshapeok="t" o:connecttype="rect"/>
        </v:shapetype>
        <v:shape id="_x0000_s1028" type="#_x0000_t202" style="position:absolute;margin-left:295.8pt;margin-top:45.pt;width:5.3pt;height:7.9pt;z-index:-188744064;mso-wrap-style:none;mso-wrap-distance-left:5.pt;mso-wrap-distance-right:5.pt;mso-position-horizontal-relative:page;mso-position-vertical-relative:page" wrapcoords="0 0" filled="f" stroked="f">
          <v:textbox style="mso-fit-shape-to-text:t" inset="0,0,0,0">
            <w:txbxContent>
              <w:p>
                <w:pPr>
                  <w:pStyle w:val="Style7"/>
                  <w:widowControl w:val="0"/>
                  <w:keepNext w:val="0"/>
                  <w:keepLines w:val="0"/>
                  <w:shd w:val="clear" w:color="auto" w:fill="auto"/>
                  <w:bidi w:val="0"/>
                  <w:jc w:val="left"/>
                  <w:spacing w:before="0" w:after="0" w:line="240" w:lineRule="auto"/>
                  <w:ind w:left="0" w:right="0" w:firstLine="0"/>
                </w:pPr>
                <w:fldSimple w:instr=" PAGE \* MERGEFORMAT ">
                  <w:r>
                    <w:rPr>
                      <w:rStyle w:val="CharStyle9"/>
                    </w:rPr>
                    <w:t>#</w:t>
                  </w:r>
                </w:fldSimple>
              </w:p>
            </w:txbxContent>
          </v:textbox>
          <w10:wrap anchorx="page" anchory="page"/>
        </v:shape>
      </w:pict>
    </w:r>
  </w:p>
</w:hdr>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2">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4">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6">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8">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10">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12">
    <w:multiLevelType w:val="multilevel"/>
    <w:lvl w:ilvl="0">
      <w:start w:val="1"/>
      <w:numFmt w:val="bullet"/>
      <w:lvlText w:val="-"/>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14">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 w:numId="9">
    <w:abstractNumId w:val="8"/>
  </w:num>
  <w:num w:numId="11">
    <w:abstractNumId w:val="10"/>
  </w:num>
  <w:num w:numId="13">
    <w:abstractNumId w:val="12"/>
  </w:num>
  <w:num w:numId="15">
    <w:abstractNumId w:val="14"/>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Штрих-код (2)_"/>
    <w:basedOn w:val="DefaultParagraphFont"/>
    <w:link w:val="Style3"/>
    <w:rPr>
      <w:lang w:val="1024"/>
      <w:b w:val="0"/>
      <w:bCs w:val="0"/>
      <w:i w:val="0"/>
      <w:iCs w:val="0"/>
      <w:u w:val="none"/>
      <w:strike w:val="0"/>
      <w:smallCaps w:val="0"/>
      <w:sz w:val="20"/>
      <w:szCs w:val="20"/>
      <w:rFonts w:ascii="Times New Roman" w:eastAsia="Times New Roman" w:hAnsi="Times New Roman" w:cs="Times New Roman"/>
    </w:rPr>
  </w:style>
  <w:style w:type="character" w:customStyle="1" w:styleId="CharStyle6">
    <w:name w:val="Основной текст_"/>
    <w:basedOn w:val="DefaultParagraphFont"/>
    <w:link w:val="Style5"/>
    <w:rPr>
      <w:b w:val="0"/>
      <w:bCs w:val="0"/>
      <w:i w:val="0"/>
      <w:iCs w:val="0"/>
      <w:u w:val="none"/>
      <w:strike w:val="0"/>
      <w:smallCaps w:val="0"/>
      <w:sz w:val="26"/>
      <w:szCs w:val="26"/>
      <w:rFonts w:ascii="Times New Roman" w:eastAsia="Times New Roman" w:hAnsi="Times New Roman" w:cs="Times New Roman"/>
    </w:rPr>
  </w:style>
  <w:style w:type="character" w:customStyle="1" w:styleId="CharStyle8">
    <w:name w:val="Колонтитул_"/>
    <w:basedOn w:val="DefaultParagraphFont"/>
    <w:link w:val="Style7"/>
    <w:rPr>
      <w:b w:val="0"/>
      <w:bCs w:val="0"/>
      <w:i w:val="0"/>
      <w:iCs w:val="0"/>
      <w:u w:val="none"/>
      <w:strike w:val="0"/>
      <w:smallCaps w:val="0"/>
      <w:sz w:val="22"/>
      <w:szCs w:val="22"/>
      <w:rFonts w:ascii="Times New Roman" w:eastAsia="Times New Roman" w:hAnsi="Times New Roman" w:cs="Times New Roman"/>
    </w:rPr>
  </w:style>
  <w:style w:type="character" w:customStyle="1" w:styleId="CharStyle9">
    <w:name w:val="Колонтитул"/>
    <w:basedOn w:val="CharStyle8"/>
    <w:rPr>
      <w:lang w:val="ru-RU" w:eastAsia="ru-RU" w:bidi="ru-RU"/>
      <w:w w:val="100"/>
      <w:spacing w:val="0"/>
      <w:color w:val="000000"/>
      <w:position w:val="0"/>
    </w:rPr>
  </w:style>
  <w:style w:type="character" w:customStyle="1" w:styleId="CharStyle11">
    <w:name w:val="Основной текст (2)_"/>
    <w:basedOn w:val="DefaultParagraphFont"/>
    <w:link w:val="Style10"/>
    <w:rPr>
      <w:b/>
      <w:bCs/>
      <w:i w:val="0"/>
      <w:iCs w:val="0"/>
      <w:u w:val="none"/>
      <w:strike w:val="0"/>
      <w:smallCaps w:val="0"/>
      <w:sz w:val="26"/>
      <w:szCs w:val="26"/>
      <w:rFonts w:ascii="Times New Roman" w:eastAsia="Times New Roman" w:hAnsi="Times New Roman" w:cs="Times New Roman"/>
    </w:rPr>
  </w:style>
  <w:style w:type="character" w:customStyle="1" w:styleId="CharStyle13">
    <w:name w:val="Заголовок №1_"/>
    <w:basedOn w:val="DefaultParagraphFont"/>
    <w:link w:val="Style12"/>
    <w:rPr>
      <w:b/>
      <w:bCs/>
      <w:i w:val="0"/>
      <w:iCs w:val="0"/>
      <w:u w:val="none"/>
      <w:strike w:val="0"/>
      <w:smallCaps w:val="0"/>
      <w:sz w:val="26"/>
      <w:szCs w:val="26"/>
      <w:rFonts w:ascii="Times New Roman" w:eastAsia="Times New Roman" w:hAnsi="Times New Roman" w:cs="Times New Roman"/>
    </w:rPr>
  </w:style>
  <w:style w:type="character" w:customStyle="1" w:styleId="CharStyle15">
    <w:name w:val="Основной текст (3)_"/>
    <w:basedOn w:val="DefaultParagraphFont"/>
    <w:link w:val="Style14"/>
    <w:rPr>
      <w:b/>
      <w:bCs/>
      <w:i w:val="0"/>
      <w:iCs w:val="0"/>
      <w:u w:val="none"/>
      <w:strike w:val="0"/>
      <w:smallCaps w:val="0"/>
      <w:sz w:val="19"/>
      <w:szCs w:val="19"/>
      <w:rFonts w:ascii="Times New Roman" w:eastAsia="Times New Roman" w:hAnsi="Times New Roman" w:cs="Times New Roman"/>
    </w:rPr>
  </w:style>
  <w:style w:type="paragraph" w:customStyle="1" w:styleId="Style3">
    <w:name w:val="Штрих-код (2)"/>
    <w:basedOn w:val="Normal"/>
    <w:link w:val="CharStyle4"/>
    <w:pPr>
      <w:widowControl w:val="0"/>
      <w:shd w:val="clear" w:color="auto" w:fill="FFFFFF"/>
    </w:pPr>
    <w:rPr>
      <w:lang w:val="1024"/>
      <w:b w:val="0"/>
      <w:bCs w:val="0"/>
      <w:i w:val="0"/>
      <w:iCs w:val="0"/>
      <w:u w:val="none"/>
      <w:strike w:val="0"/>
      <w:smallCaps w:val="0"/>
      <w:sz w:val="20"/>
      <w:szCs w:val="20"/>
      <w:rFonts w:ascii="Times New Roman" w:eastAsia="Times New Roman" w:hAnsi="Times New Roman" w:cs="Times New Roman"/>
    </w:rPr>
  </w:style>
  <w:style w:type="paragraph" w:customStyle="1" w:styleId="Style5">
    <w:name w:val="Основной текст"/>
    <w:basedOn w:val="Normal"/>
    <w:link w:val="CharStyle6"/>
    <w:pPr>
      <w:widowControl w:val="0"/>
      <w:shd w:val="clear" w:color="auto" w:fill="FFFFFF"/>
      <w:jc w:val="both"/>
      <w:spacing w:after="420" w:line="0" w:lineRule="exact"/>
      <w:ind w:hanging="4180"/>
    </w:pPr>
    <w:rPr>
      <w:b w:val="0"/>
      <w:bCs w:val="0"/>
      <w:i w:val="0"/>
      <w:iCs w:val="0"/>
      <w:u w:val="none"/>
      <w:strike w:val="0"/>
      <w:smallCaps w:val="0"/>
      <w:sz w:val="26"/>
      <w:szCs w:val="26"/>
      <w:rFonts w:ascii="Times New Roman" w:eastAsia="Times New Roman" w:hAnsi="Times New Roman" w:cs="Times New Roman"/>
    </w:rPr>
  </w:style>
  <w:style w:type="paragraph" w:customStyle="1" w:styleId="Style7">
    <w:name w:val="Колонтитул"/>
    <w:basedOn w:val="Normal"/>
    <w:link w:val="CharStyle8"/>
    <w:pPr>
      <w:widowControl w:val="0"/>
      <w:shd w:val="clear" w:color="auto" w:fill="FFFFFF"/>
      <w:spacing w:line="0" w:lineRule="exact"/>
    </w:pPr>
    <w:rPr>
      <w:b w:val="0"/>
      <w:bCs w:val="0"/>
      <w:i w:val="0"/>
      <w:iCs w:val="0"/>
      <w:u w:val="none"/>
      <w:strike w:val="0"/>
      <w:smallCaps w:val="0"/>
      <w:sz w:val="22"/>
      <w:szCs w:val="22"/>
      <w:rFonts w:ascii="Times New Roman" w:eastAsia="Times New Roman" w:hAnsi="Times New Roman" w:cs="Times New Roman"/>
    </w:rPr>
  </w:style>
  <w:style w:type="paragraph" w:customStyle="1" w:styleId="Style10">
    <w:name w:val="Основной текст (2)"/>
    <w:basedOn w:val="Normal"/>
    <w:link w:val="CharStyle11"/>
    <w:pPr>
      <w:widowControl w:val="0"/>
      <w:shd w:val="clear" w:color="auto" w:fill="FFFFFF"/>
      <w:spacing w:before="300" w:line="322" w:lineRule="exact"/>
      <w:ind w:firstLine="4560"/>
    </w:pPr>
    <w:rPr>
      <w:b/>
      <w:bCs/>
      <w:i w:val="0"/>
      <w:iCs w:val="0"/>
      <w:u w:val="none"/>
      <w:strike w:val="0"/>
      <w:smallCaps w:val="0"/>
      <w:sz w:val="26"/>
      <w:szCs w:val="26"/>
      <w:rFonts w:ascii="Times New Roman" w:eastAsia="Times New Roman" w:hAnsi="Times New Roman" w:cs="Times New Roman"/>
    </w:rPr>
  </w:style>
  <w:style w:type="paragraph" w:customStyle="1" w:styleId="Style12">
    <w:name w:val="Заголовок №1"/>
    <w:basedOn w:val="Normal"/>
    <w:link w:val="CharStyle13"/>
    <w:pPr>
      <w:widowControl w:val="0"/>
      <w:shd w:val="clear" w:color="auto" w:fill="FFFFFF"/>
      <w:outlineLvl w:val="0"/>
      <w:spacing w:before="300" w:after="420" w:line="0" w:lineRule="exact"/>
    </w:pPr>
    <w:rPr>
      <w:b/>
      <w:bCs/>
      <w:i w:val="0"/>
      <w:iCs w:val="0"/>
      <w:u w:val="none"/>
      <w:strike w:val="0"/>
      <w:smallCaps w:val="0"/>
      <w:sz w:val="26"/>
      <w:szCs w:val="26"/>
      <w:rFonts w:ascii="Times New Roman" w:eastAsia="Times New Roman" w:hAnsi="Times New Roman" w:cs="Times New Roman"/>
    </w:rPr>
  </w:style>
  <w:style w:type="paragraph" w:customStyle="1" w:styleId="Style14">
    <w:name w:val="Основной текст (3)"/>
    <w:basedOn w:val="Normal"/>
    <w:link w:val="CharStyle15"/>
    <w:pPr>
      <w:widowControl w:val="0"/>
      <w:shd w:val="clear" w:color="auto" w:fill="FFFFFF"/>
      <w:jc w:val="both"/>
      <w:spacing w:before="1500" w:line="0" w:lineRule="exact"/>
    </w:pPr>
    <w:rPr>
      <w:b/>
      <w:bCs/>
      <w:i w:val="0"/>
      <w:iCs w:val="0"/>
      <w:u w:val="none"/>
      <w:strike w:val="0"/>
      <w:smallCaps w:val="0"/>
      <w:sz w:val="19"/>
      <w:szCs w:val="19"/>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image" Target="media/image2.jpeg"/><Relationship Id="rId8" Type="http://schemas.openxmlformats.org/officeDocument/2006/relationships/image" Target="media/image2.jpeg" TargetMode="External"/><Relationship Id="rId9" Type="http://schemas.openxmlformats.org/officeDocument/2006/relationships/header" Target="header1.xml"/><Relationship Id="rId10" Type="http://schemas.openxmlformats.org/officeDocument/2006/relationships/footer" Target="footer1.xml"/><Relationship Id="rId11" Type="http://schemas.openxmlformats.org/officeDocument/2006/relationships/footer" Target="footer2.xml"/></Relationships>
</file>