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5165" w:wrap="around" w:hAnchor="margin" w:x="13" w:y="-983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207pt;height:258pt;">
            <v:imagedata r:id="rId5" r:href="rId6"/>
          </v:shape>
        </w:pic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303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«КанцТренд»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349" w:line="322" w:lineRule="exact"/>
        <w:ind w:left="2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428038, Чувашская Республика, г. Чебоксары, ул. Промышленная, д. 7А, оф. 211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308" w:line="260" w:lineRule="exact"/>
        <w:ind w:left="20" w:right="0" w:firstLine="0"/>
      </w:pPr>
      <w:r>
        <w:fldChar w:fldCharType="begin"/>
      </w:r>
      <w:r>
        <w:rPr>
          <w:color w:val="000000"/>
        </w:rPr>
        <w:instrText> HYPERLINK "mailto:89379518555@rambler.ru"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89379518555@rambler.ru</w:t>
      </w:r>
      <w:r>
        <w:fldChar w:fldCharType="end"/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304" w:line="322" w:lineRule="exact"/>
        <w:ind w:left="2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Управление Судебного департамента в Тамбовской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39" w:line="317" w:lineRule="exact"/>
        <w:ind w:left="2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392036, Тамбовская обл, Тамбов г, ул. Карла Маркса, 142/10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643" w:lineRule="exact"/>
        <w:ind w:left="5040" w:right="0" w:firstLine="0"/>
      </w:pPr>
      <w:r>
        <w:fldChar w:fldCharType="begin"/>
      </w:r>
      <w:r>
        <w:rPr>
          <w:color w:val="000000"/>
        </w:rPr>
        <w:instrText> HYPERLINK "mailto:usd@usdtambov.ru"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usd@usdtambov.ru</w:t>
      </w:r>
      <w:r>
        <w:fldChar w:fldCharType="end"/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643" w:lineRule="exact"/>
        <w:ind w:left="50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АО «ЕЭТП»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643" w:lineRule="exact"/>
        <w:ind w:left="5040" w:right="3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115114, Москва, ул Кожевническая 14, стр. 5 </w:t>
      </w:r>
      <w:r>
        <w:fldChar w:fldCharType="begin"/>
      </w:r>
      <w:r>
        <w:rPr>
          <w:color w:val="000000"/>
        </w:rPr>
        <w:instrText> HYPERLINK "mailto:ko@roseltorg.ru"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ko@roseltorg.ru</w:t>
      </w:r>
      <w:r>
        <w:fldChar w:fldCharType="end"/>
      </w:r>
    </w:p>
    <w:p>
      <w:pPr>
        <w:pStyle w:val="Style10"/>
        <w:tabs>
          <w:tab w:leader="none" w:pos="11882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440" w:right="2440" w:firstLine="21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077/06/106-11564/2022 о нарушении законодательства о контрактной системе</w:t>
      </w:r>
    </w:p>
    <w:p>
      <w:pPr>
        <w:pStyle w:val="Style10"/>
        <w:numPr>
          <w:ilvl w:val="0"/>
          <w:numId w:val="3"/>
        </w:numPr>
        <w:tabs>
          <w:tab w:leader="none" w:pos="9464" w:val="left"/>
          <w:tab w:leader="none" w:pos="946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Москва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Председательствующего — заместителя начальника отдела обжалования государственных закупок К.А. Сомова,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7"/>
        <w:tabs>
          <w:tab w:leader="none" w:pos="4747" w:val="right"/>
          <w:tab w:leader="none" w:pos="6773" w:val="right"/>
          <w:tab w:leader="none" w:pos="8203" w:val="center"/>
          <w:tab w:leader="none" w:pos="10656" w:val="righ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М.О. Мацневой,</w:t>
      </w:r>
    </w:p>
    <w:p>
      <w:pPr>
        <w:pStyle w:val="Style7"/>
        <w:tabs>
          <w:tab w:leader="none" w:pos="4747" w:val="right"/>
          <w:tab w:leader="none" w:pos="6773" w:val="right"/>
          <w:tab w:leader="none" w:pos="8203" w:val="center"/>
          <w:tab w:leader="none" w:pos="10656" w:val="righ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Е.О. Сгибнева,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рассмотрение жалобы проводилось дистанционно (посредством конференц-связи)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представителя Управления Судебного департамента в Тамбовской области: Баевой Г.В. (по доверенности №УСД-1/1632 от 03.08.2022),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представителей ООО «КанцТренд», о времени и порядке заседания Комиссии Управления уведомленных надлежащим образом письмом Московского УФАС России №ЕИ/40017/22 от 02.08.2022,</w:t>
      </w:r>
    </w:p>
    <w:p>
      <w:pPr>
        <w:pStyle w:val="Style3"/>
        <w:framePr w:w="1685" w:h="394" w:vSpace="293" w:wrap="notBeside" w:vAnchor="text" w:hAnchor="margin" w:x="363" w:y="172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000927536350</w:t>
      </w:r>
    </w:p>
    <w:p>
      <w:pPr>
        <w:pStyle w:val="Style5"/>
        <w:framePr w:h="210" w:wrap="notBeside" w:vAnchor="text" w:hAnchor="margin" w:x="23" w:y="227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2022-44740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жалобы ООО «КанцТренд» (далее — Заявитель) на действия Управления Судебного департамента в Тамбовской области (далее — Заказчик) при проведении электронных аукционов на право заключения контрактов на приобретение канцелярских товаров для нужд районных судов Тамбовской области (Закупки №№ 0364100001522000040 и 0364100001522000039) (далее - электронный аукцион, аукцион)</w:t>
        <w:br w:type="page"/>
        <w:t>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№727/14,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center"/>
        <w:spacing w:before="0" w:after="0" w:line="30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поступили жалобы Заявителя на действия аукционной комиссии Заказчика при проведении вышеуказанных аукционов.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действия аукционной комиссии Заказчика, выразившиеся в отказе в допуске Заявителю к участию в вышеуказанных аукционах.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Заказчиком представлены документы и сведения, запрашиваемые письмом Московского УФАС России №ЕИ/40017/22 от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02.08.2022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жалоб, рассмотрев представленные документы и сведения, Комиссия Управления установила следующее.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протоколам подведения итогов определения поставщика (подрядчика, исполнителя) от 28.07.2022 №ИЭА1 в рамках проведения закупки №0364100001522000040 и №0364100001522000039 заявки Заявителя (идентификационный номер 6) признаны не соответствующими требованиям извещения об осуществлении закупки на следующем основании: «В соответствии со ст. 43 ч.1 п.2 пп.б участник должен указать страну происхождения для каждого товара. В заявке указаны две страны происхождения Китай, Россия, что не позволяет определить страну происхождения каждого предлагаемого товара».</w:t>
      </w:r>
    </w:p>
    <w:p>
      <w:pPr>
        <w:pStyle w:val="Style7"/>
        <w:tabs>
          <w:tab w:leader="none" w:pos="2716" w:val="left"/>
          <w:tab w:leader="none" w:pos="3354" w:val="left"/>
        </w:tabs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п.3</w:t>
        <w:tab/>
        <w:t>ч.2</w:t>
        <w:tab/>
        <w:t>ст.42 Закона о контрактной системе, извещение об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осуществлении закупки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7"/>
        <w:tabs>
          <w:tab w:leader="none" w:pos="2990" w:val="left"/>
        </w:tabs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ч.2</w:t>
        <w:tab/>
        <w:t>ст.33 Закона о контрактной системе документация</w:t>
      </w:r>
    </w:p>
    <w:p>
      <w:pPr>
        <w:pStyle w:val="Style7"/>
        <w:tabs>
          <w:tab w:leader="none" w:pos="8982" w:val="left"/>
        </w:tabs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закупке в соответствии с требованиями, указанными в ч.1</w:t>
        <w:tab/>
        <w:t>ст.33 Закона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7"/>
        <w:tabs>
          <w:tab w:leader="none" w:pos="4220" w:val="left"/>
        </w:tabs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согласно извещению о проведении электронного аукциона от 19.07.2022 №0364100001522000039 объектом закупки является поставка товаров:</w:t>
        <w:tab/>
        <w:t>«Карандаш чернографитный», «Батарейка АА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алкалиновая», «Батарейка ААА алкалиновая», «Ручка канцелярская» и «Стержень к канцелярской ручке».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извещения о проведении электронного аукциона от 19.07.2022 №0364100001522000040 объектом закупки является поставка товаров: «Степлер № 24/6», «Скобы для степлера», «Дырокол».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 2 ч. 1 ст.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0" w:right="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с учетом положений ч. 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0" w:right="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2 ст. 43 Закона о контрактной системе;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0" w:right="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0" w:right="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г) с учетом положений ч. 2 ст. 43 Закона о контрактной системе предложение по критериям, предусмотренным п. 2 и (или) 3 ч. 1 ст. 32 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0" w:right="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д)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15"/>
        <w:framePr w:w="10670" w:wrap="notBeside" w:vAnchor="text" w:hAnchor="text" w:xAlign="center" w:y="1"/>
        <w:tabs>
          <w:tab w:leader="underscore" w:pos="9384" w:val="left"/>
          <w:tab w:leader="underscore" w:pos="10656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Комиссией Управления установлено, что Заявителем предложены к поставке </w:t>
      </w:r>
      <w:r>
        <w:rPr>
          <w:rStyle w:val="CharStyle17"/>
        </w:rPr>
        <w:t>товары по закупке №0364100001522000040: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ab/>
      </w:r>
    </w:p>
    <w:tbl>
      <w:tblPr>
        <w:tblOverlap w:val="never"/>
        <w:tblLayout w:type="fixed"/>
        <w:jc w:val="center"/>
      </w:tblPr>
      <w:tblGrid>
        <w:gridCol w:w="835"/>
        <w:gridCol w:w="1901"/>
        <w:gridCol w:w="6638"/>
        <w:gridCol w:w="1296"/>
      </w:tblGrid>
      <w:tr>
        <w:trPr>
          <w:trHeight w:val="48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18"/>
              </w:rPr>
              <w:t>№ п/п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180" w:lineRule="exact"/>
              <w:ind w:left="0" w:right="0" w:firstLine="0"/>
            </w:pPr>
            <w:r>
              <w:rPr>
                <w:rStyle w:val="CharStyle18"/>
              </w:rPr>
              <w:t>Наименование</w:t>
            </w:r>
          </w:p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180" w:lineRule="exact"/>
              <w:ind w:left="0" w:right="0" w:firstLine="0"/>
            </w:pPr>
            <w:r>
              <w:rPr>
                <w:rStyle w:val="CharStyle18"/>
              </w:rPr>
              <w:t>товара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18"/>
              </w:rPr>
              <w:t>Характеристики товара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18"/>
              </w:rPr>
              <w:t>Кол-во</w:t>
            </w:r>
          </w:p>
        </w:tc>
      </w:tr>
      <w:tr>
        <w:trPr>
          <w:trHeight w:val="701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18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00" w:right="0" w:firstLine="0"/>
            </w:pPr>
            <w:r>
              <w:rPr>
                <w:rStyle w:val="CharStyle18"/>
              </w:rPr>
              <w:t>Степлер № 24/6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firstLine="0"/>
            </w:pPr>
            <w:r>
              <w:rPr>
                <w:rStyle w:val="CharStyle18"/>
              </w:rPr>
              <w:t>Глубина закладки бумаги: 50 мм. Количество сшиваемых листов(80г/м2): 20. Размеры скоб: №24/6. Степлер электрический: Нет. Тип: Настольный. Тип скрепления: Закрытый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18"/>
              </w:rPr>
              <w:t>180 шт.</w:t>
            </w:r>
          </w:p>
        </w:tc>
      </w:tr>
      <w:tr>
        <w:trPr>
          <w:trHeight w:val="24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18"/>
              </w:rPr>
              <w:t>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18"/>
              </w:rPr>
              <w:t>Скобы для степлера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80" w:lineRule="exact"/>
              <w:ind w:left="0" w:right="0" w:firstLine="0"/>
            </w:pPr>
            <w:r>
              <w:rPr>
                <w:rStyle w:val="CharStyle18"/>
              </w:rPr>
              <w:t>Количество в упаковке: 1000 шт. Размер скоб: №24/6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18"/>
              </w:rPr>
              <w:t>400 шт.</w:t>
            </w:r>
          </w:p>
        </w:tc>
      </w:tr>
      <w:tr>
        <w:trPr>
          <w:trHeight w:val="706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18"/>
              </w:rPr>
              <w:t>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00" w:right="0" w:firstLine="0"/>
            </w:pPr>
            <w:r>
              <w:rPr>
                <w:rStyle w:val="CharStyle18"/>
              </w:rPr>
              <w:t>Дырокол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6" w:lineRule="exact"/>
              <w:ind w:left="0" w:right="0" w:firstLine="0"/>
            </w:pPr>
            <w:r>
              <w:rPr>
                <w:rStyle w:val="CharStyle18"/>
              </w:rPr>
              <w:t>Для люверсов: Нет, Количество пробиваемых листов: 25. Количество пробиваемых отверстий: 2. Наличие линейки: Да. Расстояние между отверстиями: 80 мм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18"/>
              </w:rPr>
              <w:t>7 шт.</w:t>
            </w:r>
          </w:p>
        </w:tc>
      </w:tr>
      <w:tr>
        <w:trPr>
          <w:trHeight w:val="974" w:hRule="exact"/>
        </w:trPr>
        <w:tc>
          <w:tcPr>
            <w:shd w:val="clear" w:color="auto" w:fill="FFFFFF"/>
            <w:tcBorders>
              <w:top w:val="single" w:sz="4"/>
            </w:tcBorders>
            <w:vAlign w:val="bottom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322" w:lineRule="exact"/>
              <w:ind w:left="0" w:right="0" w:firstLine="0"/>
            </w:pPr>
            <w:r>
              <w:rPr>
                <w:rStyle w:val="CharStyle19"/>
              </w:rPr>
              <w:t>А</w:t>
            </w:r>
          </w:p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322" w:lineRule="exact"/>
              <w:ind w:left="0" w:right="0" w:firstLine="0"/>
            </w:pPr>
            <w:r>
              <w:rPr>
                <w:rStyle w:val="CharStyle19"/>
                <w:lang w:val="en-US" w:eastAsia="en-US" w:bidi="en-US"/>
              </w:rPr>
              <w:t>«Braub</w:t>
            </w:r>
          </w:p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322" w:lineRule="exact"/>
              <w:ind w:left="0" w:right="0" w:firstLine="0"/>
            </w:pPr>
            <w:r>
              <w:rPr>
                <w:rStyle w:val="CharStyle19"/>
              </w:rPr>
              <w:t>П</w:t>
            </w:r>
          </w:p>
        </w:tc>
        <w:tc>
          <w:tcPr>
            <w:shd w:val="clear" w:color="auto" w:fill="FFFFFF"/>
            <w:gridSpan w:val="3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322" w:lineRule="exact"/>
              <w:ind w:left="0" w:right="0" w:firstLine="0"/>
            </w:pPr>
            <w:r>
              <w:rPr>
                <w:rStyle w:val="CharStyle19"/>
              </w:rPr>
              <w:t xml:space="preserve">^ также в составе заявки указание на товарные знаки - </w:t>
            </w:r>
            <w:r>
              <w:rPr>
                <w:rStyle w:val="CharStyle19"/>
                <w:lang w:val="en-US" w:eastAsia="en-US" w:bidi="en-US"/>
              </w:rPr>
              <w:t xml:space="preserve">«OfficeSpace», «Berlingo», erg», «Lite», </w:t>
            </w:r>
            <w:r>
              <w:rPr>
                <w:rStyle w:val="CharStyle19"/>
              </w:rPr>
              <w:t xml:space="preserve">«тФормат», </w:t>
            </w:r>
            <w:r>
              <w:rPr>
                <w:rStyle w:val="CharStyle19"/>
                <w:lang w:val="en-US" w:eastAsia="en-US" w:bidi="en-US"/>
              </w:rPr>
              <w:t xml:space="preserve">«Staff», </w:t>
            </w:r>
            <w:r>
              <w:rPr>
                <w:rStyle w:val="CharStyle19"/>
              </w:rPr>
              <w:t>а также страны происхождения - Китай, Россия. о закупке № 0364100001522000039 Заявителем предложены к поставке товары:</w:t>
            </w:r>
          </w:p>
        </w:tc>
      </w:tr>
      <w:tr>
        <w:trPr>
          <w:trHeight w:val="47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18"/>
                <w:lang w:val="en-US" w:eastAsia="en-US" w:bidi="en-US"/>
              </w:rPr>
              <w:t xml:space="preserve">№ </w:t>
            </w:r>
            <w:r>
              <w:rPr>
                <w:rStyle w:val="CharStyle18"/>
              </w:rPr>
              <w:t>п/п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180" w:lineRule="exact"/>
              <w:ind w:left="0" w:right="0" w:firstLine="0"/>
            </w:pPr>
            <w:r>
              <w:rPr>
                <w:rStyle w:val="CharStyle18"/>
              </w:rPr>
              <w:t>Наименование</w:t>
            </w:r>
          </w:p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180" w:lineRule="exact"/>
              <w:ind w:left="0" w:right="0" w:firstLine="0"/>
            </w:pPr>
            <w:r>
              <w:rPr>
                <w:rStyle w:val="CharStyle18"/>
              </w:rPr>
              <w:t>товара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18"/>
              </w:rPr>
              <w:t>Характеристики товара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18"/>
              </w:rPr>
              <w:t>Кол-во</w:t>
            </w:r>
          </w:p>
        </w:tc>
      </w:tr>
      <w:tr>
        <w:trPr>
          <w:trHeight w:val="47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18"/>
                <w:lang w:val="en-US" w:eastAsia="en-US" w:bidi="en-US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60" w:line="180" w:lineRule="exact"/>
              <w:ind w:left="0" w:right="0" w:firstLine="0"/>
            </w:pPr>
            <w:r>
              <w:rPr>
                <w:rStyle w:val="CharStyle18"/>
              </w:rPr>
              <w:t>Карандаш</w:t>
            </w:r>
          </w:p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60" w:after="0" w:line="180" w:lineRule="exact"/>
              <w:ind w:left="0" w:right="0" w:firstLine="0"/>
            </w:pPr>
            <w:r>
              <w:rPr>
                <w:rStyle w:val="CharStyle18"/>
              </w:rPr>
              <w:t>чернографитный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6" w:lineRule="exact"/>
              <w:ind w:left="0" w:right="0" w:firstLine="0"/>
            </w:pPr>
            <w:r>
              <w:rPr>
                <w:rStyle w:val="CharStyle18"/>
              </w:rPr>
              <w:t>Наличие ластика: Да. Наличие заточенного стержня: Да. Тип карандаша: ТМ (твердомягкий)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18"/>
              </w:rPr>
              <w:t>997 шт.</w:t>
            </w:r>
          </w:p>
        </w:tc>
      </w:tr>
      <w:tr>
        <w:trPr>
          <w:trHeight w:val="706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18"/>
              </w:rPr>
              <w:t>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5" w:lineRule="exact"/>
              <w:ind w:left="0" w:right="0" w:firstLine="0"/>
            </w:pPr>
            <w:r>
              <w:rPr>
                <w:rStyle w:val="CharStyle18"/>
              </w:rPr>
              <w:t>Батарейка АА алкалиновая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firstLine="0"/>
            </w:pPr>
            <w:r>
              <w:rPr>
                <w:rStyle w:val="CharStyle18"/>
              </w:rPr>
              <w:t>Номинальное напряжение: 1.5 В. Размер элемента питания: АА. Тип электролита элемента питания: Щелочной (алкалиновый). Форма элемента питания: Цилиндрическая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18"/>
              </w:rPr>
              <w:t>499 шт.</w:t>
            </w:r>
          </w:p>
        </w:tc>
      </w:tr>
      <w:tr>
        <w:trPr>
          <w:trHeight w:val="701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18"/>
                <w:lang w:val="en-US" w:eastAsia="en-US" w:bidi="en-US"/>
              </w:rPr>
              <w:t>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40" w:lineRule="exact"/>
              <w:ind w:left="0" w:right="0" w:firstLine="0"/>
            </w:pPr>
            <w:r>
              <w:rPr>
                <w:rStyle w:val="CharStyle18"/>
              </w:rPr>
              <w:t>Батарейка ААА алкалиновая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firstLine="0"/>
            </w:pPr>
            <w:r>
              <w:rPr>
                <w:rStyle w:val="CharStyle18"/>
              </w:rPr>
              <w:t>Номинальное напряжение: 1.5 В. Размер элемента питания: ААА. Тип электролита элемента питания: Щелочной (алкалиновый). Форма элемента питания: Цилиндрическая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18"/>
              </w:rPr>
              <w:t>1 010 шт.</w:t>
            </w:r>
          </w:p>
        </w:tc>
      </w:tr>
      <w:tr>
        <w:trPr>
          <w:trHeight w:val="480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18"/>
              </w:rPr>
              <w:t>4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60" w:line="180" w:lineRule="exact"/>
              <w:ind w:left="0" w:right="0" w:firstLine="0"/>
            </w:pPr>
            <w:r>
              <w:rPr>
                <w:rStyle w:val="CharStyle18"/>
              </w:rPr>
              <w:t>Ручка</w:t>
            </w:r>
          </w:p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60" w:after="0" w:line="180" w:lineRule="exact"/>
              <w:ind w:left="0" w:right="0" w:firstLine="0"/>
            </w:pPr>
            <w:r>
              <w:rPr>
                <w:rStyle w:val="CharStyle18"/>
              </w:rPr>
              <w:t>канцелярская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firstLine="0"/>
            </w:pPr>
            <w:r>
              <w:rPr>
                <w:rStyle w:val="CharStyle18"/>
              </w:rPr>
              <w:t>Толщина линии письма: 0.5 мм. Возможность замены пишущего стержня: Да. Цвет чернил: Синий. Количество цветов: 1. Вид: Шариковая. Ручка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7"/>
              <w:framePr w:w="1067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18"/>
              </w:rPr>
              <w:t>2 000 шт.</w:t>
            </w:r>
          </w:p>
        </w:tc>
      </w:tr>
    </w:tbl>
    <w:p>
      <w:pPr>
        <w:widowControl w:val="0"/>
        <w:rPr>
          <w:sz w:val="2"/>
          <w:szCs w:val="2"/>
        </w:rPr>
      </w:pPr>
    </w:p>
    <w:tbl>
      <w:tblPr>
        <w:tblOverlap w:val="never"/>
        <w:tblLayout w:type="fixed"/>
        <w:jc w:val="center"/>
      </w:tblPr>
      <w:tblGrid>
        <w:gridCol w:w="864"/>
        <w:gridCol w:w="1872"/>
        <w:gridCol w:w="6638"/>
        <w:gridCol w:w="1243"/>
      </w:tblGrid>
      <w:tr>
        <w:trPr>
          <w:trHeight w:val="24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618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618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7"/>
              <w:framePr w:w="1061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80" w:lineRule="exact"/>
              <w:ind w:left="0" w:right="0" w:firstLine="0"/>
            </w:pPr>
            <w:r>
              <w:rPr>
                <w:rStyle w:val="CharStyle18"/>
              </w:rPr>
              <w:t>автоматическая: Нет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10618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10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7"/>
              <w:framePr w:w="1061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18"/>
              </w:rPr>
              <w:t>5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7"/>
              <w:framePr w:w="1061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0" w:line="180" w:lineRule="exact"/>
              <w:ind w:left="120" w:right="0" w:firstLine="0"/>
            </w:pPr>
            <w:r>
              <w:rPr>
                <w:rStyle w:val="CharStyle18"/>
              </w:rPr>
              <w:t>Стержень к</w:t>
            </w:r>
          </w:p>
          <w:p>
            <w:pPr>
              <w:pStyle w:val="Style7"/>
              <w:framePr w:w="1061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60" w:line="180" w:lineRule="exact"/>
              <w:ind w:left="120" w:right="0" w:firstLine="0"/>
            </w:pPr>
            <w:r>
              <w:rPr>
                <w:rStyle w:val="CharStyle18"/>
              </w:rPr>
              <w:t>канцелярской</w:t>
            </w:r>
          </w:p>
          <w:p>
            <w:pPr>
              <w:pStyle w:val="Style7"/>
              <w:framePr w:w="1061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0" w:line="180" w:lineRule="exact"/>
              <w:ind w:left="120" w:right="0" w:firstLine="0"/>
            </w:pPr>
            <w:r>
              <w:rPr>
                <w:rStyle w:val="CharStyle18"/>
              </w:rPr>
              <w:t>ручке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7"/>
              <w:framePr w:w="1061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5" w:lineRule="exact"/>
              <w:ind w:left="0" w:right="0" w:firstLine="0"/>
            </w:pPr>
            <w:r>
              <w:rPr>
                <w:rStyle w:val="CharStyle18"/>
              </w:rPr>
              <w:t>Толщина линии письма: 0.4 мм. Цвет чернил: Синий. Длина стержня: 140 мм. Вид: Шариковый. К позиции 9.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7"/>
              <w:framePr w:w="1061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40" w:right="0" w:firstLine="0"/>
            </w:pPr>
            <w:r>
              <w:rPr>
                <w:rStyle w:val="CharStyle18"/>
              </w:rPr>
              <w:t>2 000 шт.</w:t>
            </w:r>
          </w:p>
        </w:tc>
      </w:tr>
    </w:tbl>
    <w:p>
      <w:pPr>
        <w:pStyle w:val="Style15"/>
        <w:framePr w:w="10618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 также в составе заявки указание на товарные знаки -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«OfficeSpace», «Berlingo», «Brauberg», «Lite»,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«тФормат»,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«Staff», «Eleven»,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страны происхождения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-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Китай, Россия.</w:t>
      </w:r>
    </w:p>
    <w:p>
      <w:pPr>
        <w:widowControl w:val="0"/>
        <w:rPr>
          <w:sz w:val="2"/>
          <w:szCs w:val="2"/>
        </w:r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Заказчика пояснил, что согласно пп. «б» п.2 ч.1 ст.43 Закона о контрактной системе заявка на участие в закупке должна содержать «наименование страны происхождения товара», так из буквального прочтения данной нормы видно, что страна указана в единственном числе, то есть у предлагаемого товара может быть только одна страна происхождения.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качестве подтверждения озвученной позиции представитель Заказчика указывает на письма Минэкономразвития, Минфина России, а также ответ ФАС России от 20.07.2017.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составе жалоб Заявитель указывает на то, что предлагаемые к поставке товары производятся как на территории России, так и на территории Китая, следовательно, страны происхождения товаров были вынесены вне таблицы. Таким образом, указание страны происхождения Китай, Россия эквивалентно указанию этих стран в каждой строке таблицы с характеристиками.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отмечает, что в составе первых частей заявок участником закупки указаны характеристики предлагаемых к поставке товаров, соответствующие установленным Заказчиком требования, а также товарные знаки изделий и страны происхождения, что вменяется участнику закупки обязанность в поставке изделий в требуемом Заказчиком количестве со всеми указанные товарными знаками, страной происхождения которых является Китай и Российская Федерация.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Также, представителем Заказчика не представлено документов и сведений, подтверждающих, что у предлагаемых к поставке товаров может быть только одна страна происхождения с учетом указание нескольких товарных знаков для каждой поставляемой позиции.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в ответе ФАС России от 20.07.2017 присутствует указание на возможность указания в составе заявки двух стран происхождения предлагаемого к поставке товара, само содержание письма относится к медицинским изделиям и лекарственным препаратам, которые к закупке канцелярских принадлежностей отношения не имеют.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Также в письме Минфина России от 17 апреля 2020 № 24-03-08/31047 «О рассмотрении обращения» указано, что Закон о контрактной системе не содержит специального запрета на указание в составе заявки нескольких стран происхождения товара, как и в иных представленных письмах.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этом, по каждой из затребуемых позиций участник закупки предлагает изделия с различными товарными знаками, что нельзя соотнести со случаями, когда в заявке для изделия с одним товарным участником закупки указано несколько стран происхождения.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на заседании Комиссии Управления установлено, что указание в составе заявок нескольких товарных знаков не явилось основанием для отклонения заявок участника вышеуказанных электронных аукционов, вопреки тому, что в ст.43 Закона о контрактной системе также указание на товарный знак присутствует в единственном числе.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пп. «а» п. 1 ч. 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4 ч. 4 ст.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 1 - 8 ч. 12 ст. 48 Закона о контрактной системе.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ситсеме;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  <w:r>
        <w:br w:type="page"/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предусмотренных ч. 6 ст. 45 Закона о контрактной системе;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выявления недостоверной информации, содержащейся в заявке на участие в закупке;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указания информации о предложении участника закупки, предусмотренном п. 3 или п. 4 ч. 1 ст. 43 Закона о контрактной системе.</w:t>
      </w:r>
    </w:p>
    <w:p>
      <w:pPr>
        <w:pStyle w:val="Style7"/>
        <w:tabs>
          <w:tab w:leader="none" w:pos="778" w:val="lef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 о том, что решение аукционной комиссии Заказчика о признании заявок ООО «КанцТренд» несоответствующими по основанию, отраженному в протоколах подведения итогов электронных аукционов, является неправомерным и принято в нарушение ч.12</w:t>
        <w:tab/>
        <w:t>ст.48 Закона о контрактной системе, что содержит признаки состава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административного правонарушения, ответственность за которое предусмотрена ч. 2 ст. 7.30 Кодекса Российской Федерации об административных правонарушениях.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30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 и Законом о контрактной системе, Комиссия Управления</w:t>
      </w:r>
    </w:p>
    <w:p>
      <w:pPr>
        <w:pStyle w:val="Style20"/>
        <w:widowControl w:val="0"/>
        <w:keepNext/>
        <w:keepLines/>
        <w:shd w:val="clear" w:color="auto" w:fill="auto"/>
        <w:bidi w:val="0"/>
        <w:spacing w:before="0" w:after="0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0"/>
    </w:p>
    <w:p>
      <w:pPr>
        <w:pStyle w:val="Style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жалобы ООО «КанцТренд» на действия аукционной комиссии Управления Судебного департамента в Тамбовской области обоснованными.</w:t>
      </w:r>
    </w:p>
    <w:p>
      <w:pPr>
        <w:pStyle w:val="Style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в действиях аукционной комиссии Заказчика нарушения пп. «а» п. 1 ч. 5 ст. 49 Закона о контрактной системе.</w:t>
      </w:r>
    </w:p>
    <w:p>
      <w:pPr>
        <w:pStyle w:val="Style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7"/>
        <w:framePr w:w="1806" w:h="1934" w:wrap="around" w:vAnchor="text" w:hAnchor="margin" w:x="8817" w:y="965"/>
        <w:widowControl w:val="0"/>
        <w:keepNext w:val="0"/>
        <w:keepLines w:val="0"/>
        <w:shd w:val="clear" w:color="auto" w:fill="auto"/>
        <w:bidi w:val="0"/>
        <w:jc w:val="right"/>
        <w:spacing w:before="0" w:after="0" w:line="643" w:lineRule="exact"/>
        <w:ind w:left="100" w:right="0" w:firstLine="0"/>
      </w:pPr>
      <w:r>
        <w:rPr>
          <w:rStyle w:val="CharStyle8"/>
          <w:spacing w:val="0"/>
        </w:rPr>
        <w:t xml:space="preserve">К.А. Сомов Е.О. Сгибнев </w:t>
      </w:r>
      <w:r>
        <w:fldChar w:fldCharType="begin"/>
      </w:r>
      <w:r>
        <w:rPr>
          <w:rStyle w:val="CharStyle8"/>
        </w:rPr>
        <w:instrText> HYPERLINK "https://zakupki.gov.ru/epz/ktru/ktruCard/commonInfo.html?itemVersionId=65008" </w:instrText>
      </w:r>
      <w:r>
        <w:fldChar w:fldCharType="separate"/>
      </w:r>
      <w:r>
        <w:rPr>
          <w:rStyle w:val="Hyperlink"/>
          <w:spacing w:val="0"/>
        </w:rPr>
        <w:t>М.О. Мацнев</w:t>
      </w:r>
      <w:r>
        <w:fldChar w:fldCharType="end"/>
      </w:r>
      <w:r>
        <w:rPr>
          <w:rStyle w:val="CharStyle8"/>
          <w:spacing w:val="0"/>
        </w:rPr>
        <w:t>а</w:t>
      </w:r>
    </w:p>
    <w:p>
      <w:pPr>
        <w:pStyle w:val="Style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349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347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Председательствующий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583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Мацнева М.О.</w:t>
      </w:r>
    </w:p>
    <w:sectPr>
      <w:footerReference w:type="default" r:id="rId7"/>
      <w:titlePg/>
      <w:footnotePr>
        <w:pos w:val="pageBottom"/>
        <w:numFmt w:val="decimal"/>
        <w:numRestart w:val="continuous"/>
      </w:footnotePr>
      <w:type w:val="continuous"/>
      <w:pgSz w:w="16838" w:h="23810"/>
      <w:pgMar w:top="4212" w:left="3086" w:right="3057" w:bottom="4265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156.1pt;margin-top:980.55pt;width:57.1pt;height:7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2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14"/>
                  </w:rPr>
                  <w:t>2022-44740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2"/>
      <w:numFmt w:val="decimal"/>
      <w:lvlText w:val="04.08.%1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(3) Exact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character" w:customStyle="1" w:styleId="CharStyle8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3"/>
    </w:rPr>
  </w:style>
  <w:style w:type="character" w:customStyle="1" w:styleId="CharStyle9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">
    <w:name w:val="Основной текст (2)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3">
    <w:name w:val="Колонтитул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4">
    <w:name w:val="Колонтитул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Подпись к таблице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7">
    <w:name w:val="Подпись к таблице"/>
    <w:basedOn w:val="CharStyle1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8">
    <w:name w:val="Основной текст + 9 pt,Полужирный"/>
    <w:basedOn w:val="CharStyle9"/>
    <w:rPr>
      <w:lang w:val="ru-RU" w:eastAsia="ru-RU" w:bidi="ru-RU"/>
      <w:b/>
      <w:bCs/>
      <w:sz w:val="18"/>
      <w:szCs w:val="18"/>
      <w:w w:val="100"/>
      <w:spacing w:val="0"/>
      <w:color w:val="000000"/>
      <w:position w:val="0"/>
    </w:rPr>
  </w:style>
  <w:style w:type="character" w:customStyle="1" w:styleId="CharStyle19">
    <w:name w:val="Основной текст"/>
    <w:basedOn w:val="CharStyle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1">
    <w:name w:val="Заголовок №1_"/>
    <w:basedOn w:val="DefaultParagraphFont"/>
    <w:link w:val="Style2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3">
    <w:name w:val="Основной текст (4)_"/>
    <w:basedOn w:val="DefaultParagraphFont"/>
    <w:link w:val="Style22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paragraph" w:customStyle="1" w:styleId="Style7">
    <w:name w:val="Основной текст"/>
    <w:basedOn w:val="Normal"/>
    <w:link w:val="CharStyle9"/>
    <w:pPr>
      <w:widowControl w:val="0"/>
      <w:shd w:val="clear" w:color="auto" w:fill="FFFFFF"/>
      <w:jc w:val="both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0">
    <w:name w:val="Основной текст (2)"/>
    <w:basedOn w:val="Normal"/>
    <w:link w:val="CharStyle11"/>
    <w:pPr>
      <w:widowControl w:val="0"/>
      <w:shd w:val="clear" w:color="auto" w:fill="FFFFFF"/>
      <w:spacing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Колонтитул"/>
    <w:basedOn w:val="Normal"/>
    <w:link w:val="CharStyle13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5">
    <w:name w:val="Подпись к таблице"/>
    <w:basedOn w:val="Normal"/>
    <w:link w:val="CharStyle16"/>
    <w:pPr>
      <w:widowControl w:val="0"/>
      <w:shd w:val="clear" w:color="auto" w:fill="FFFFFF"/>
      <w:spacing w:line="312" w:lineRule="exact"/>
      <w:ind w:firstLine="660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FFFFFF"/>
      <w:jc w:val="center"/>
      <w:outlineLvl w:val="0"/>
      <w:spacing w:before="30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2">
    <w:name w:val="Основной текст (4)"/>
    <w:basedOn w:val="Normal"/>
    <w:link w:val="CharStyle23"/>
    <w:pPr>
      <w:widowControl w:val="0"/>
      <w:shd w:val="clear" w:color="auto" w:fill="FFFFFF"/>
      <w:jc w:val="both"/>
      <w:spacing w:before="2640"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/Relationships>
</file>