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framePr w:h="5165" w:wrap="around" w:hAnchor="margin" w:x="2" w:y="-983"/>
        <w:widowControl w:val="0"/>
        <w:jc w:val="center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207pt;height:258pt;">
            <v:imagedata r:id="rId5" r:href="rId6"/>
          </v:shape>
        </w:pic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303" w:line="26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ООО «КанцТренд»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349" w:line="322" w:lineRule="exact"/>
        <w:ind w:left="40" w:right="2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428038, Чувашская Республика, г. Чебоксары, ул. Промышленная, д. 7А, оф. 211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308" w:line="260" w:lineRule="exact"/>
        <w:ind w:left="40" w:right="0" w:firstLine="0"/>
      </w:pPr>
      <w:r>
        <w:fldChar w:fldCharType="begin"/>
      </w:r>
      <w:r>
        <w:rPr>
          <w:color w:val="000000"/>
        </w:rPr>
        <w:instrText> HYPERLINK "mailto:89379518555@rambler.ru"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89379518555@rambler.ru</w:t>
      </w:r>
      <w:r>
        <w:fldChar w:fldCharType="end"/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304" w:line="322" w:lineRule="exact"/>
        <w:ind w:left="40" w:right="2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Управление Судебного департамента в Тамбовской области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346" w:line="317" w:lineRule="exact"/>
        <w:ind w:left="40" w:right="2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392036, Тамбовская обл, Тамбов г, ул. Карла Маркса, 142/10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352" w:line="260" w:lineRule="exact"/>
        <w:ind w:left="4540" w:right="0" w:firstLine="0"/>
      </w:pPr>
      <w:r>
        <w:fldChar w:fldCharType="begin"/>
      </w:r>
      <w:r>
        <w:rPr>
          <w:color w:val="000000"/>
        </w:rPr>
        <w:instrText> HYPERLINK "mailto:usd@usdtambov.ru"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usd@usdtambov.ru</w:t>
      </w:r>
      <w:r>
        <w:fldChar w:fldCharType="end"/>
      </w:r>
    </w:p>
    <w:p>
      <w:pPr>
        <w:pStyle w:val="Style3"/>
        <w:numPr>
          <w:ilvl w:val="0"/>
          <w:numId w:val="1"/>
        </w:numPr>
        <w:tabs>
          <w:tab w:leader="none" w:pos="491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352" w:line="260" w:lineRule="exact"/>
        <w:ind w:left="45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АО «ЕЭТП»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362" w:line="260" w:lineRule="exact"/>
        <w:ind w:left="45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115114, Москва, ул Кожевническая 14, стр. 5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843" w:line="260" w:lineRule="exact"/>
        <w:ind w:left="4540" w:right="0" w:firstLine="0"/>
      </w:pPr>
      <w:r>
        <w:fldChar w:fldCharType="begin"/>
      </w:r>
      <w:r>
        <w:rPr>
          <w:color w:val="000000"/>
        </w:rPr>
        <w:instrText> HYPERLINK "mailto:ko@roseltorg.ru"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ko@roseltorg.ru</w:t>
      </w:r>
      <w:r>
        <w:fldChar w:fldCharType="end"/>
      </w:r>
    </w:p>
    <w:p>
      <w:pPr>
        <w:pStyle w:val="Style8"/>
        <w:tabs>
          <w:tab w:leader="none" w:pos="8987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по делу № 077/06/106-11564/2022 об устранении нарушений законодательства о контрактной системе 04.08.2022</w:t>
        <w:tab/>
        <w:t>г. Москва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4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Председательствующего — заместителя начальника отдела обжалования государственных закупок К.А. Сомова,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60" w:lineRule="exact"/>
        <w:ind w:left="4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3"/>
        <w:tabs>
          <w:tab w:leader="none" w:pos="6557" w:val="right"/>
          <w:tab w:leader="none" w:pos="8928" w:val="right"/>
          <w:tab w:leader="none" w:pos="10195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4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Специалиста-эксперта отдела</w:t>
        <w:tab/>
        <w:t>обжалования</w:t>
        <w:tab/>
        <w:t>государственных</w:t>
        <w:tab/>
        <w:t>закупок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3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М.О. Мацневой,</w:t>
      </w:r>
    </w:p>
    <w:p>
      <w:pPr>
        <w:pStyle w:val="Style3"/>
        <w:tabs>
          <w:tab w:leader="none" w:pos="6557" w:val="right"/>
          <w:tab w:leader="none" w:pos="8928" w:val="right"/>
          <w:tab w:leader="none" w:pos="10195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4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Специалиста-эксперта отдела</w:t>
        <w:tab/>
        <w:t>обжалования</w:t>
        <w:tab/>
        <w:t>государственных</w:t>
        <w:tab/>
        <w:t>закупок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3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Е.О. Сгибнева,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356" w:line="322" w:lineRule="exact"/>
        <w:ind w:left="4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 основании решения Комиссии от </w:t>
      </w:r>
      <w:r>
        <w:rPr>
          <w:rStyle w:val="CharStyle10"/>
        </w:rPr>
        <w:t>04.08.2022 по делу №077/06/106</w:t>
        <w:softHyphen/>
        <w:t>11564/2022</w:t>
      </w:r>
      <w:r>
        <w:rPr>
          <w:lang w:val="ru-RU" w:eastAsia="ru-RU" w:bidi="ru-RU"/>
          <w:w w:val="100"/>
          <w:spacing w:val="0"/>
          <w:color w:val="000000"/>
          <w:position w:val="0"/>
        </w:rPr>
        <w:t>, по итогам рассмотрения жалоб ООО «КанцТренд» (далее — Заявитель) на действия Управления Судебного департамента в Тамбовской области (далее — Заказчик) при проведении электронных аукционов на право заключения контрактов на приобретение канцелярских товаров для нужд районных судов Тамбовской области (Закупки №№ 0364100001522000040 и 0364100001522000039) (далее - Аукцион) в соответствии с Федеральным законом от 05.04.2013 № 44-ФЗ «О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001434782308</w:t>
      </w:r>
      <w:r>
        <w:br w:type="page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контрактной системе в сфере закупок товаров, работ, услуг для обеспечения государственных и муниципальных нужд» (далее - Закон о контрактной системе), Административным регламентом, утвержденным Приказом ФАС России от 19.11.2014 № 727/14,</w:t>
      </w:r>
    </w:p>
    <w:p>
      <w:pPr>
        <w:pStyle w:val="Style13"/>
        <w:widowControl w:val="0"/>
        <w:keepNext/>
        <w:keepLines/>
        <w:shd w:val="clear" w:color="auto" w:fill="auto"/>
        <w:bidi w:val="0"/>
        <w:spacing w:before="0" w:after="296"/>
        <w:ind w:left="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ПРЕДПИСЫВАЕТ:</w:t>
      </w:r>
      <w:bookmarkEnd w:id="0"/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Аукционной комиссии отменить Протоколы подведения итогов (далее - Протокол) и назначить новую дату подведения итогов определения поставщика (подрядчика, исполнителя). При этом, дата подведения итогов определения поставщиков (подрядчиков, исполнителей) должна быть назначена не ранее чем через 6 рабочих дней со дня отмены Протоколов.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не позднее 1 рабочего дня со дня исполнения пункта 1 настоящего предписания уведомить участников закупки, подавших заявки на участие в Аукционах, в том числе Заявителя, об отмене Протоколов, о новой дате подведения итогов определения поставщиков (подрядчиков, исполнителей), а также о необходимости наличия на специальных счетах, открытых участникам закупки, денежных средств в размере обеспечения заявки на участие в Аукционах, о блокировании операций в отношении указанных средств, в случае, если в их отношении блокирование прекращено.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осуществить блокирование операций по счетам для проведения операций по обеспечению участия в электронных аукционах, открытых участникам закупки, в отношении денежных средств в размере обеспечения заявки на участие в Аукционах через 4 рабочих дня со дня направления Оператором электронной площадки уведомления, указанного в пункте 2 настоящего предписания.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Аукционной комиссии рассмотреть заявки, поданные участниками закупки, в том числе Заявителем, в соответствии с требованиями законодательства Российской Федерации об осуществлении закупок и с учетом решения </w:t>
      </w:r>
      <w:r>
        <w:rPr>
          <w:rStyle w:val="CharStyle10"/>
        </w:rPr>
        <w:t xml:space="preserve">от 04.08.2022 по делу № 077/06/106-11564/2022 </w:t>
      </w:r>
      <w:r>
        <w:rPr>
          <w:lang w:val="ru-RU" w:eastAsia="ru-RU" w:bidi="ru-RU"/>
          <w:w w:val="100"/>
          <w:spacing w:val="0"/>
          <w:color w:val="000000"/>
          <w:position w:val="0"/>
        </w:rPr>
        <w:t>.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Аукционной комиссии осуществить дальнейшее проведение процедур определения поставщика (подрядчика, исполнителя) в соответствии с требованиями законодательства Российской Федерации об осуществлении закупок и с учетом решения </w:t>
      </w:r>
      <w:r>
        <w:rPr>
          <w:rStyle w:val="CharStyle10"/>
        </w:rPr>
        <w:t>от 04.08.2022 по делу №077/06/106-11564/2022</w:t>
      </w:r>
      <w:r>
        <w:rPr>
          <w:lang w:val="ru-RU" w:eastAsia="ru-RU" w:bidi="ru-RU"/>
          <w:w w:val="100"/>
          <w:spacing w:val="0"/>
          <w:color w:val="000000"/>
          <w:position w:val="0"/>
        </w:rPr>
        <w:t>.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30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Аукционной комиссии в срок до </w:t>
      </w:r>
      <w:r>
        <w:rPr>
          <w:rStyle w:val="CharStyle10"/>
        </w:rPr>
        <w:t xml:space="preserve">16.09.2022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представить в Московское УФАС России подтверждение исполнения настоящего предписания в письменном виде или по факсимильной связи 8(495) 607-42-92), или электронной почте по адресу: </w:t>
      </w:r>
      <w:r>
        <w:fldChar w:fldCharType="begin"/>
      </w:r>
      <w:r>
        <w:rPr>
          <w:color w:val="000000"/>
        </w:rPr>
        <w:instrText> HYPERLINK "mailto:to77@fas.gov.ru"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to77@fas.gov.ru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30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 7 ст.19.5 Кодекса Российской Федерации об административных правонарушениях.</w:t>
      </w:r>
    </w:p>
    <w:p>
      <w:pPr>
        <w:pStyle w:val="Style13"/>
        <w:widowControl w:val="0"/>
        <w:keepNext/>
        <w:keepLines/>
        <w:shd w:val="clear" w:color="auto" w:fill="auto"/>
        <w:bidi w:val="0"/>
        <w:jc w:val="right"/>
        <w:spacing w:before="0" w:after="0" w:line="322" w:lineRule="exact"/>
        <w:ind w:left="0" w:right="20" w:firstLine="0"/>
      </w:pPr>
      <w:bookmarkStart w:id="1" w:name="bookmark1"/>
      <w:r>
        <w:rPr>
          <w:rStyle w:val="CharStyle15"/>
          <w:b w:val="0"/>
          <w:bCs w:val="0"/>
        </w:rPr>
        <w:t xml:space="preserve">Настоящее предписание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от 04.08.2022 по делу № 077/06/106-11564/2022</w:t>
      </w:r>
      <w:bookmarkEnd w:id="1"/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763" w:line="32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pStyle w:val="Style3"/>
        <w:tabs>
          <w:tab w:leader="none" w:pos="8823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643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Председательствующий</w:t>
        <w:tab/>
        <w:t>К.А. Сомов</w:t>
      </w:r>
    </w:p>
    <w:p>
      <w:pPr>
        <w:pStyle w:val="Style3"/>
        <w:tabs>
          <w:tab w:leader="none" w:pos="9092" w:val="right"/>
          <w:tab w:leader="none" w:pos="1017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643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  <w:tab/>
        <w:t>Е.О.</w:t>
        <w:tab/>
        <w:t>Сгибнев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right"/>
        <w:spacing w:before="0" w:after="6574" w:line="643" w:lineRule="exact"/>
        <w:ind w:left="0" w:right="20" w:firstLine="0"/>
      </w:pPr>
      <w:r>
        <w:fldChar w:fldCharType="begin"/>
      </w:r>
      <w:r>
        <w:rPr>
          <w:color w:val="000000"/>
        </w:rPr>
        <w:instrText> HYPERLINK "https://zakupki.gov.ru/epz/ktru/ktruCard/commonInfo.html?itemVersionId=65008" </w:instrText>
      </w:r>
      <w:r>
        <w:fldChar w:fldCharType="separate"/>
      </w:r>
      <w:r>
        <w:rPr>
          <w:rStyle w:val="Hyperlink"/>
          <w:lang w:val="ru-RU" w:eastAsia="ru-RU" w:bidi="ru-RU"/>
          <w:w w:val="100"/>
          <w:spacing w:val="0"/>
          <w:position w:val="0"/>
        </w:rPr>
        <w:t>М.О. Мацнев</w:t>
      </w:r>
      <w:r>
        <w:fldChar w:fldCharType="end"/>
      </w:r>
      <w:r>
        <w:rPr>
          <w:lang w:val="ru-RU" w:eastAsia="ru-RU" w:bidi="ru-RU"/>
          <w:w w:val="100"/>
          <w:spacing w:val="0"/>
          <w:color w:val="000000"/>
          <w:position w:val="0"/>
        </w:rPr>
        <w:t>а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85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 Мацнева М.О. 8 (495)784-75-05</w:t>
      </w:r>
    </w:p>
    <w:sectPr>
      <w:headerReference w:type="default" r:id="rId7"/>
      <w:footerReference w:type="default" r:id="rId8"/>
      <w:footerReference w:type="first" r:id="rId9"/>
      <w:titlePg/>
      <w:footnotePr>
        <w:pos w:val="pageBottom"/>
        <w:numFmt w:val="decimal"/>
        <w:numRestart w:val="continuous"/>
      </w:footnotePr>
      <w:type w:val="continuous"/>
      <w:pgSz w:w="11909" w:h="16838"/>
      <w:pgMar w:top="1394" w:left="856" w:right="843" w:bottom="760" w:header="0" w:footer="3" w:gutter="0"/>
      <w:rtlGutter w:val="0"/>
      <w:cols w:space="720"/>
      <w:noEndnote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28" type="#_x0000_t202" style="position:absolute;margin-left:43.65pt;margin-top:807.5pt;width:56.65pt;height:7.9pt;z-index:-188744063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5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7"/>
                    <w:b/>
                    <w:bCs/>
                  </w:rPr>
                  <w:t>2022-44741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29" type="#_x0000_t202" style="position:absolute;margin-left:43.25pt;margin-top:811.55pt;width:56.15pt;height:7.9pt;z-index:-188744062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5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7"/>
                    <w:b/>
                    <w:bCs/>
                  </w:rPr>
                  <w:t>2022-44741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295.65pt;margin-top:44.75pt;width:5.3pt;height:7.9pt;z-index:-188744064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5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fldSimple w:instr=" PAGE \* MERGEFORMAT ">
                  <w:r>
                    <w:rPr>
                      <w:rStyle w:val="CharStyle7"/>
                      <w:b/>
                      <w:bCs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6">
    <w:name w:val="Колонтитул_"/>
    <w:basedOn w:val="DefaultParagraphFont"/>
    <w:link w:val="Style5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7">
    <w:name w:val="Колонтитул"/>
    <w:basedOn w:val="CharStyle6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9">
    <w:name w:val="Основной текст (2)_"/>
    <w:basedOn w:val="DefaultParagraphFont"/>
    <w:link w:val="Style8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0">
    <w:name w:val="Основной текст + Полужирный"/>
    <w:basedOn w:val="CharStyle4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2">
    <w:name w:val="Штрих-код (2)_"/>
    <w:basedOn w:val="DefaultParagraphFont"/>
    <w:link w:val="Style11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4">
    <w:name w:val="Заголовок №1_"/>
    <w:basedOn w:val="DefaultParagraphFont"/>
    <w:link w:val="Style13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5">
    <w:name w:val="Заголовок №1 + Не полужирный"/>
    <w:basedOn w:val="CharStyle14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7">
    <w:name w:val="Основной текст (3)_"/>
    <w:basedOn w:val="DefaultParagraphFont"/>
    <w:link w:val="Style16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spacing w:after="42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5">
    <w:name w:val="Колонтитул"/>
    <w:basedOn w:val="Normal"/>
    <w:link w:val="CharStyle6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8">
    <w:name w:val="Основной текст (2)"/>
    <w:basedOn w:val="Normal"/>
    <w:link w:val="CharStyle9"/>
    <w:pPr>
      <w:widowControl w:val="0"/>
      <w:shd w:val="clear" w:color="auto" w:fill="FFFFFF"/>
      <w:spacing w:before="960" w:line="322" w:lineRule="exact"/>
      <w:ind w:firstLine="3980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1">
    <w:name w:val="Штрих-код (2)"/>
    <w:basedOn w:val="Normal"/>
    <w:link w:val="CharStyle12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13">
    <w:name w:val="Заголовок №1"/>
    <w:basedOn w:val="Normal"/>
    <w:link w:val="CharStyle14"/>
    <w:pPr>
      <w:widowControl w:val="0"/>
      <w:shd w:val="clear" w:color="auto" w:fill="FFFFFF"/>
      <w:jc w:val="center"/>
      <w:outlineLvl w:val="0"/>
      <w:spacing w:after="300" w:line="317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6">
    <w:name w:val="Основной текст (3)"/>
    <w:basedOn w:val="Normal"/>
    <w:link w:val="CharStyle17"/>
    <w:pPr>
      <w:widowControl w:val="0"/>
      <w:shd w:val="clear" w:color="auto" w:fill="FFFFFF"/>
      <w:spacing w:before="6240" w:line="226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oter" Target="footer2.xml"/></Relationships>
</file>