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04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4pt;height:50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5" w:after="63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95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Республике Хакасия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Вяткина, 3, г. Абакан, Республика Хакасия, 655017, тел. (3902) 22-27-59, факс (3902) 22-62-55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"mailto:tol9@fas.gov.ru"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tol9@fas.gov.ru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285" w:line="300" w:lineRule="exact"/>
        <w:ind w:left="0" w:right="160" w:firstLine="0"/>
      </w:pPr>
      <w:bookmarkStart w:id="0" w:name="bookmark0"/>
      <w:r>
        <w:rPr>
          <w:rStyle w:val="CharStyle11"/>
          <w:i w:val="0"/>
          <w:iCs w:val="0"/>
        </w:rPr>
        <w:t>0 9 АЗГ 2022</w:t>
      </w:r>
      <w:r>
        <w:rPr>
          <w:rStyle w:val="CharStyle12"/>
          <w:i w:val="0"/>
          <w:iCs w:val="0"/>
        </w:rPr>
        <w:t xml:space="preserve"> </w:t>
      </w:r>
      <w:r>
        <w:rPr>
          <w:lang w:val="ru-RU" w:eastAsia="ru-RU" w:bidi="ru-RU"/>
          <w:vertAlign w:val="subscript"/>
          <w:w w:val="100"/>
          <w:color w:val="000000"/>
          <w:position w:val="0"/>
        </w:rPr>
        <w:t>ш</w:t>
      </w:r>
      <w:r>
        <w:rPr>
          <w:lang w:val="ru-RU" w:eastAsia="ru-RU" w:bidi="ru-RU"/>
          <w:w w:val="100"/>
          <w:color w:val="000000"/>
          <w:position w:val="0"/>
        </w:rPr>
        <w:t xml:space="preserve"> </w:t>
      </w:r>
      <w:r>
        <w:rPr>
          <w:rStyle w:val="CharStyle13"/>
          <w:i/>
          <w:iCs/>
        </w:rPr>
        <w:t>fa'S'-fZS'/TK</w:t>
      </w:r>
      <w:bookmarkEnd w:id="0"/>
    </w:p>
    <w:p>
      <w:pPr>
        <w:pStyle w:val="Style7"/>
        <w:tabs>
          <w:tab w:leader="underscore" w:pos="2466" w:val="right"/>
          <w:tab w:leader="underscore" w:pos="47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</w:pPr>
      <w:r>
        <w:rPr>
          <w:rStyle w:val="CharStyle14"/>
        </w:rPr>
        <w:t xml:space="preserve">Заявителю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ООО «ФАРМ-ТРЭЙД»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3" w:line="317" w:lineRule="exact"/>
        <w:ind w:left="20" w:right="6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355007, г. Ставрополь, ул. Огородная, 2В </w:t>
      </w:r>
      <w:r>
        <w:fldChar w:fldCharType="begin"/>
      </w:r>
      <w:r>
        <w:rPr>
          <w:color w:val="000000"/>
        </w:rPr>
        <w:instrText> HYPERLINK "mailto:info@farm-treid.ru"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info@farm-treid.ru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Субъектам контроля:</w:t>
      </w:r>
    </w:p>
    <w:p>
      <w:pPr>
        <w:pStyle w:val="Style3"/>
        <w:tabs>
          <w:tab w:leader="none" w:pos="2997" w:val="left"/>
          <w:tab w:leader="none" w:pos="483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Уполномоченному</w:t>
        <w:tab/>
        <w:t>органу</w:t>
        <w:tab/>
        <w:t>-</w:t>
      </w:r>
    </w:p>
    <w:p>
      <w:pPr>
        <w:pStyle w:val="Style3"/>
        <w:tabs>
          <w:tab w:leader="none" w:pos="3922" w:val="right"/>
          <w:tab w:leader="none" w:pos="483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 осударственному</w:t>
        <w:tab/>
        <w:t>комитету</w:t>
        <w:tab/>
        <w:t>по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0" w:line="31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регулированию контрактной системы в сфере закупок Республики Хакасия 655017, Республика Хакасия, г. Абакан, ул. Кравченко, 11 3, стр. 1, помещение 25Н </w:t>
      </w:r>
      <w:r>
        <w:fldChar w:fldCharType="begin"/>
      </w:r>
      <w:r>
        <w:rPr>
          <w:color w:val="000000"/>
        </w:rPr>
        <w:instrText> HYPERLINK "mailto:gz@r-19.ru"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gz@r-19.ru</w:t>
      </w:r>
      <w:r>
        <w:fldChar w:fldCharType="end"/>
      </w:r>
    </w:p>
    <w:p>
      <w:pPr>
        <w:pStyle w:val="Style3"/>
        <w:tabs>
          <w:tab w:leader="none" w:pos="4837" w:val="right"/>
          <w:tab w:leader="none" w:pos="484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 осударственному</w:t>
        <w:tab/>
        <w:t>заказчику</w:t>
        <w:tab/>
        <w:t>-</w:t>
      </w:r>
    </w:p>
    <w:p>
      <w:pPr>
        <w:pStyle w:val="Style3"/>
        <w:tabs>
          <w:tab w:leader="none" w:pos="2247" w:val="left"/>
          <w:tab w:leader="none" w:pos="483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Государственному бюджетному учреждению здравоохранения</w:t>
        <w:tab/>
        <w:t>Республики</w:t>
        <w:tab/>
        <w:t>Хакасия</w:t>
      </w:r>
    </w:p>
    <w:p>
      <w:pPr>
        <w:pStyle w:val="Style3"/>
        <w:tabs>
          <w:tab w:leader="none" w:pos="2247" w:val="left"/>
          <w:tab w:leader="none" w:pos="483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«Республиканская</w:t>
        <w:tab/>
        <w:t>детская</w:t>
        <w:tab/>
        <w:t>клиническая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больница»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655017, г. Абакан, ул. Чертыгашева, 59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"mailto:adgb@adgb.net"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adgb@adgb.net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3" w:line="313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"mailto:econadgb@mail.ru"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econadgb@mail.ru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64" w:line="310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ko@roseltorg.ru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  <w:sectPr>
          <w:headerReference w:type="even" r:id="rId7"/>
          <w:headerReference w:type="defaul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571" w:left="892" w:right="1180" w:bottom="575" w:header="0" w:footer="3" w:gutter="0"/>
          <w:rtlGutter w:val="0"/>
          <w:cols w:num="2" w:space="144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№ 0380200000122003587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383"/>
        <w:ind w:left="340" w:right="0" w:firstLine="0"/>
      </w:pPr>
      <w:bookmarkStart w:id="1" w:name="bookmark1"/>
      <w:r>
        <w:rPr>
          <w:rStyle w:val="CharStyle17"/>
          <w:b/>
          <w:bCs/>
        </w:rPr>
        <w:t xml:space="preserve">РЕШЕНИЕ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жалобе № 019/06/106-461/2022</w:t>
      </w:r>
      <w:bookmarkEnd w:id="1"/>
    </w:p>
    <w:p>
      <w:pPr>
        <w:pStyle w:val="Style18"/>
        <w:tabs>
          <w:tab w:leader="none" w:pos="8237" w:val="center"/>
          <w:tab w:leader="none" w:pos="9281" w:val="right"/>
        </w:tabs>
        <w:widowControl w:val="0"/>
        <w:keepNext w:val="0"/>
        <w:keepLines w:val="0"/>
        <w:shd w:val="clear" w:color="auto" w:fill="auto"/>
        <w:bidi w:val="0"/>
        <w:spacing w:before="0" w:after="16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«04» августа 2021 года</w:t>
        <w:tab/>
        <w:t>г.</w:t>
        <w:tab/>
        <w:t>Абакан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364" w:lineRule="exact"/>
        <w:ind w:left="0" w:right="4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Хакасия по контролю закупок (далее - Комиссия) в составе: Председателя комиссии: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1883" w:line="36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20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110222</w:t>
      </w:r>
      <w:bookmarkEnd w:id="2"/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85" w:line="260" w:lineRule="exact"/>
        <w:ind w:left="36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антимонопольного контроля органов власти,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rStyle w:val="CharStyle27"/>
        </w:rPr>
        <w:t>уполномоченного органа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Государственного комитета по регулированию контрактной системы в сфере закупок Республики Хакасия (далее - Госкомзакуп Хакасии, уполномоченный орган):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0" w:line="36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доверенности от</w:t>
      </w:r>
    </w:p>
    <w:p>
      <w:pPr>
        <w:pStyle w:val="Style18"/>
        <w:numPr>
          <w:ilvl w:val="0"/>
          <w:numId w:val="1"/>
        </w:numPr>
        <w:tabs>
          <w:tab w:leader="none" w:pos="1393" w:val="left"/>
        </w:tabs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№7;</w:t>
      </w:r>
    </w:p>
    <w:p>
      <w:pPr>
        <w:pStyle w:val="Style18"/>
        <w:tabs>
          <w:tab w:leader="none" w:pos="7499" w:val="right"/>
          <w:tab w:leader="none" w:pos="9389" w:val="right"/>
        </w:tabs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государственного заказчика -</w:t>
        <w:tab/>
        <w:t>Г осударственного</w:t>
        <w:tab/>
        <w:t>бюджетного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учреждения здравоохранения Республики Хакасия «Республиканская детская клиническая больница» (далее - ГБУЗ РХ «РДКБ», Заказчик):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0" w:line="36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доверенности от 10.01.2021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года б/н;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rStyle w:val="CharStyle27"/>
        </w:rPr>
        <w:t>Заявителя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Общества с ограниченной ответственностью «Фарм-Трейд» (далее - Заявитель, ООО «Фарм-Трейд»):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0" w:line="36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доверенности от 01.03.2022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года б/н,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386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посредством видеоконференцсвязи жалобу ООО «ФАРМ- ТРЭЙД» на действия субъектов контроля при проведении электронного аук</w:t>
        <w:softHyphen/>
        <w:t>циона на поставку лекарственного препарата для медицинского применения (ЭТАНЕРЦЕПТ) (извещение № 0380200000122003587) (далее - Аукцион), и в результате осуществления внеплановой проверки в соответствии с пунктом 1 части 15 статьи 99 Федерального закона от 05.04.2013 г. № 44-ФЗ «О кон</w:t>
        <w:softHyphen/>
        <w:t>трактной системе в сфере закупок товаров, работ, услуг для обеспечения гос</w:t>
        <w:softHyphen/>
        <w:t>ударственных и муниципальных нужд» (далее — Закон о контрактной систе</w:t>
        <w:softHyphen/>
        <w:t>ме), пунктом 3.31 Административного регламента Федеральной антимоно</w:t>
        <w:softHyphen/>
        <w:t>польной службы по исполнению государственной функции по рассмотрению жалоб на действия (бездействие) заказчика, уполномоченного органа, упол</w:t>
        <w:softHyphen/>
        <w:t>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</w:t>
        <w:softHyphen/>
        <w:t>лении поставщиков (подрядчиков, исполнителей) для обеспечения государ</w:t>
        <w:softHyphen/>
        <w:t>ственных и муниципальных нужд, утвержденного Приказом ФАС России от 19.11.2014 № 727/14 (далее - Административный регламент),</w:t>
      </w:r>
    </w:p>
    <w:p>
      <w:pPr>
        <w:pStyle w:val="Style28"/>
        <w:widowControl w:val="0"/>
        <w:keepNext/>
        <w:keepLines/>
        <w:shd w:val="clear" w:color="auto" w:fill="auto"/>
        <w:bidi w:val="0"/>
        <w:jc w:val="left"/>
        <w:spacing w:before="0" w:after="323" w:line="260" w:lineRule="exact"/>
        <w:ind w:left="364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 I</w:t>
      </w:r>
      <w:bookmarkEnd w:id="3"/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Хакасское У ФАС России поступила жалоба Заявителя на действия комиссии уполномоченного органа при проведении Аукциона.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71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жалобе Заявитель указывает, что комиссия неправомерно признала заявку ООО «ФАРМ-ТРЭЙД» несоответствующей установленным требованиям извещения.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300" w:line="36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рассмотрении жалобы представители Заказчика и уполномоченного органа не согласились с доводами Заявителя, указав, что по результатам рассмотрения заявок на участие в электронном аукционе комиссией по осуществлению закупок правомерно принято решение об отказе в допуске к участию в Аукционе ООО «ФАРМ-ТРЕЙД».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извещение об осуществлении закупки размещено в ЕИС - 14.07.2022;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начальная (максимальная) цена контракта - 1 290 861,00 рублей;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способ определения поставщика (подрядчика, исполнителя) - Аукцион;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извещение об аукционе ЭА/22-003683 от 14 июля 2022 г., а также за</w:t>
        <w:softHyphen/>
        <w:t>явка на размещение закупки утверждены представителем Заказчика — (в со</w:t>
        <w:softHyphen/>
        <w:t>ответствии с п.2.1.7 Порядка взаимодействия, утвержденного постановлени</w:t>
        <w:softHyphen/>
        <w:t>ем Правительства Республики Хакасия);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дата и время начала подачи заявок 22.07.2022 10:30;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дата и время окончания срока подачи заявок 22.07.2022;</w:t>
      </w:r>
    </w:p>
    <w:p>
      <w:pPr>
        <w:pStyle w:val="Style18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дата проведения процедуры подачи предложений о цене контракта либо о сумме цен единиц товара, работы, услуги 22.07.2022;</w:t>
      </w:r>
    </w:p>
    <w:p>
      <w:pPr>
        <w:pStyle w:val="Style18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дата подведения итогов определения поставщика (подрядчика, испол</w:t>
        <w:softHyphen/>
        <w:t>нителя) 26.07.2022;</w:t>
      </w:r>
    </w:p>
    <w:p>
      <w:pPr>
        <w:pStyle w:val="Style18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соответствии с Протоколом подачи ценовых предложений от</w:t>
      </w:r>
    </w:p>
    <w:p>
      <w:pPr>
        <w:pStyle w:val="Style18"/>
        <w:numPr>
          <w:ilvl w:val="0"/>
          <w:numId w:val="7"/>
        </w:numPr>
        <w:tabs>
          <w:tab w:leader="none" w:pos="1436" w:val="left"/>
        </w:tabs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№ЦПА1 ценовые предложения подали 3 (три) участника, лучшее ценовое предложение поступило от участника с идентификационным номе</w:t>
        <w:softHyphen/>
        <w:t>ром 3 - 987 508, 43 руб.;</w:t>
      </w:r>
    </w:p>
    <w:p>
      <w:pPr>
        <w:pStyle w:val="Style18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80"/>
        <w:sectPr>
          <w:type w:val="continuous"/>
          <w:pgSz w:w="11909" w:h="16838"/>
          <w:pgMar w:top="1069" w:left="894" w:right="894" w:bottom="825" w:header="0" w:footer="3" w:gutter="13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согласно Протокола подведения итогов определения поставщика (подрядчика, исполнителя) от 26.07.2022 №ИЭА1 по результатам подведения итогов определения поставщика (подрядчика, исполнителя) участник с иден</w:t>
        <w:softHyphen/>
        <w:t>тификационным номером заявки - 1 признан несоответствующим на основа</w:t>
        <w:softHyphen/>
        <w:t>нии пункта 1 части 12 статьи 48 в нарушение подпункта «а» пункта 2 части 1 статьи 43 Закона о контрактной системе, пункт 1 ч. 2 Требований к содержа</w:t>
        <w:softHyphen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нию, составу заявки, поскольку заявка на участие в электронном аукциона не содержит характеристики не соответствующие показателям, установленным извещением об аукционе в электронной форме в части «Описание объекта закупки» (лекарственная форма). Победителем аукциона признается участ</w:t>
        <w:softHyphen/>
        <w:t>ник закупки с идентификационным номером заявки - 1, заявка на участие в закупке которого соответствует требованиям, установленным в извещении об осуществлении закупки, с предложением о цене контракта 993 961,74 руб.</w:t>
      </w:r>
    </w:p>
    <w:p>
      <w:pPr>
        <w:pStyle w:val="Style18"/>
        <w:numPr>
          <w:ilvl w:val="0"/>
          <w:numId w:val="5"/>
        </w:numPr>
        <w:tabs>
          <w:tab w:leader="none" w:pos="1075" w:val="left"/>
        </w:tabs>
        <w:widowControl w:val="0"/>
        <w:keepNext w:val="0"/>
        <w:keepLines w:val="0"/>
        <w:shd w:val="clear" w:color="auto" w:fill="auto"/>
        <w:bidi w:val="0"/>
        <w:spacing w:before="0" w:after="300" w:line="367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момент рассмотрения жалобы Контракт не заключен.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 статьи 12 Закона о контрактной системе предусмотрено, что государственные органы, органы управления государственными внебюджет</w:t>
        <w:softHyphen/>
        <w:t>ными фондами, муниципальные органы, казенные учреждения, иные юриди</w:t>
        <w:softHyphen/>
        <w:t>ческие лица в случаях, установленных настоящим Федеральным законом, при планировании и осуществлении закупок должны исходить из необходи</w:t>
        <w:softHyphen/>
        <w:t>мости достижения заданных результатов обеспечения государственных и му-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5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ниципальных нужд.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</w:t>
        <w:softHyphen/>
        <w:t>чественные характеристики, эксплуатационные характеристики объекта за</w:t>
        <w:softHyphen/>
        <w:t>купки (при необходимости). В описание объекта закупки не должны вклю</w:t>
        <w:softHyphen/>
        <w:t>чаться требования или указания в отношении товарных знаков, знаков об</w:t>
        <w:softHyphen/>
        <w:t>служивания, фирменных наименований, патентов, полезных моделей, про</w:t>
        <w:softHyphen/>
        <w:t>мышленных образцов, наименование страны происхождения товара, требо</w:t>
        <w:softHyphen/>
        <w:t>вания к товарам, информации, работам, услугам при условии, что такие тре</w:t>
        <w:softHyphen/>
        <w:t>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</w:t>
        <w:softHyphen/>
        <w:t>вивалент" либо при условии несовместимости товаров, на которых размеща</w:t>
        <w:softHyphen/>
        <w:t>ются другие товарные знаки, и необходимости обеспечения взаимодействия таких товаров с товарами, используемыми заказчиком, либо при условии за</w:t>
        <w:softHyphen/>
        <w:t>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6 части 1 статьи 33 Закона о контрактной си</w:t>
        <w:softHyphen/>
        <w:t>стеме описание объекта закупки должно содержать указание на международ</w:t>
        <w:softHyphen/>
        <w:t>ные непатентованные наименования лекарственных средств или при отсут</w:t>
        <w:softHyphen/>
        <w:t>ствии таких наименований химические, группировочные наименования, если объектом закупки являются лекарственные средства. Заказчик при осуществ</w:t>
        <w:softHyphen/>
        <w:t>лении закупки лекарственных средств, входящих в перечень лекарственных средств, закупка которых осуществляется в соответствии с их торговыми наименованиями, а также при осуществлении закупки лекарственных препа</w:t>
        <w:softHyphen/>
        <w:t>ратов в соответствии с подпунктом "г" пункта 2 части 10 статьи 24 настояще</w:t>
        <w:softHyphen/>
        <w:t>го Федерального закона вправе указывать торговые наименования этих ле</w:t>
        <w:softHyphen/>
        <w:t>карственных средств. Указанный перечень и порядок его формирования утверждаются Правительством Российской Федерации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5 статьи 33 Закона о контрактной системе определено, что осо</w:t>
        <w:softHyphen/>
        <w:t>бенности описания отдельных видов объектов закупок могут устанавливать</w:t>
        <w:softHyphen/>
        <w:t>ся Правительством Российской Федерации.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Постановлением Правительства № 1380 от 15.11.2017 «Об особенностях описания лекарственных препаратов для медицинского применения, являю</w:t>
        <w:softHyphen/>
        <w:t>щихся объектом закупки для обеспечения государственных и муниципаль</w:t>
        <w:softHyphen/>
        <w:t>ных нужд» (далее - Постановление № 1380), определены особенности опи</w:t>
        <w:softHyphen/>
        <w:t>сания лекарственных препаратов для медицинского применения, являющих</w:t>
        <w:softHyphen/>
        <w:t>ся объектом закупки для обеспечения государственных и муниципальных нужд (далее - Особенности).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Особенностей, утв. Постановлением № 1380 При описании объекта закупки заказчики помимо сведений, предусмотрен</w:t>
        <w:softHyphen/>
        <w:t>ных пунктом 6 части 1 статьи 33 Закона о контрактной системе, указывают: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rStyle w:val="CharStyle32"/>
        </w:rPr>
        <w:t>а) лекарственную форму препарата, включая в том числе эквивалентные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2"/>
        </w:rPr>
        <w:t>лекарственные формы, за исключением описания лекарственной формы и ее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2"/>
        </w:rPr>
        <w:t>характеристик, содержащихся в инструкциях по применению лекарственных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2"/>
        </w:rPr>
        <w:t>препаратов и указывающих на конкретного производителя (например, описа</w:t>
        <w:softHyphen/>
      </w:r>
      <w:r>
        <w:rPr>
          <w:lang w:val="ru-RU" w:eastAsia="ru-RU" w:bidi="ru-RU"/>
          <w:w w:val="100"/>
          <w:spacing w:val="0"/>
          <w:color w:val="000000"/>
          <w:position w:val="0"/>
        </w:rPr>
      </w:r>
      <w:r>
        <w:rPr>
          <w:rStyle w:val="CharStyle32"/>
        </w:rPr>
        <w:t>ние цвета, формы, вкуса и др.);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дозировку лекарственного препарата с возможностью поставки лекар</w:t>
        <w:softHyphen/>
        <w:t>ственного препарата в кратной дозировке и двойном количестве (например, при закупке таблетки с дозировкой 300 мг указывается: 1 таблетка с дозиров</w:t>
        <w:softHyphen/>
        <w:t>кой 300 мг или 2 таблетки с дозировкой 150 мг), а также с возможностью по</w:t>
        <w:softHyphen/>
        <w:t>ставки лекарственного препарата в некратных эквивалентных дозировках, позволяющих достичь одинакового терапевтического эффекта (например, флаконы 2,5 мг, или 3 мг, или 3,5 мг), допускается указание концентрации лекарственного препарата без установления кратности;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остаточный срок годности лекарственного препарата, выраженный в единицах измерения времени (например, "не ранее 1 января 2020 г." или "не менее 12 месяцев с даты заключения контракта" и др.).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  <w:sectPr>
          <w:headerReference w:type="even" r:id="rId9"/>
          <w:headerReference w:type="default" r:id="rId10"/>
          <w:titlePg/>
          <w:pgSz w:w="11909" w:h="16838"/>
          <w:pgMar w:top="1069" w:left="894" w:right="894" w:bottom="825" w:header="0" w:footer="3" w:gutter="13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5 статьи 4 Федерального закона от 12.04.2010 № 61-ФЗ «Об обращении лекарственных средств» (далее - Закон об обращении лекарственных средств) лекарственная форма - состояние лекарственного препарата, соответствующее способам его введения и 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применения и обеспечивающее достижение необходимого лечебного эффекта.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пункта 2 части 1 статьи 27.1 Закона об обращении лекарственных средств под эквивалентными лекарственными формами понимаются разные лекарственные формы, имеющие одинаковые способ введения и способ применения, обладающие сопоставимыми фармакокинетическими характеристиками и фармакологическим действием и обеспечивающие также достижение необходимого клинического эффекта.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различные (по наименованию) лекарственные формы, соответствующие одному способу введения и применения, и обеспечивающие достижение необходимого лечебного эффекта, следует относить к взаимозаменяемым лекарственным формам.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пункту 5 Особенностей описания лекарственных препаратов, при описании объекта закупки не допускается указывать, в том числе: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эквивалентные дозировки лекарственного препарата, предусматрива</w:t>
        <w:softHyphen/>
        <w:t>ющие необходимость деления твердой лекарственной формы препарата;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дозировку лекарственного препарата в определенных единицах изме</w:t>
        <w:softHyphen/>
        <w:t xml:space="preserve">рения при возможности конвертирования в иные единицы измерения (например,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"ME"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(международная единица) может быть конвертирована в "мг" или "процент" может быть конвертирован в "мг/мл" и т.д.);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объем наполнения первичной упаковки лекарственного препарата, за исключением растворов для инфузий;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г) наличие (отсутствие) вспомогательных веществ;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д) фиксированный температурный режим хранения препаратов при наличии альтернативного;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е) форму выпуска (первичной упаковки) лекарственного препарата (например, "ампула", "флакон", "блистер" и др.);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ж) количество единиц (таблеток, ампул) лекарственного препарата во вторичной упаковке, а также требование поставки конкретного количества упаковок вместо количества лекарственного препарата;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з) требования к показателям фармакодинамики и (или) фармакокинетики лекарственного препарата (например, время начала действия, проявление максимального эффекта, продолжительность действия лекарственного пре</w:t>
        <w:softHyphen/>
        <w:t>парата);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rStyle w:val="CharStyle32"/>
        </w:rPr>
        <w:t>и) иные характеристики лекарственных препаратов, содержащиеся в ин</w:t>
        <w:softHyphen/>
      </w:r>
      <w:r>
        <w:rPr>
          <w:lang w:val="ru-RU" w:eastAsia="ru-RU" w:bidi="ru-RU"/>
          <w:w w:val="100"/>
          <w:spacing w:val="0"/>
          <w:color w:val="000000"/>
          <w:position w:val="0"/>
        </w:rPr>
      </w:r>
      <w:r>
        <w:rPr>
          <w:rStyle w:val="CharStyle32"/>
        </w:rPr>
        <w:t>струкциях по применению лекарственных препаратов, указывающие на кон</w:t>
        <w:softHyphen/>
      </w:r>
      <w:r>
        <w:rPr>
          <w:lang w:val="ru-RU" w:eastAsia="ru-RU" w:bidi="ru-RU"/>
          <w:w w:val="100"/>
          <w:spacing w:val="0"/>
          <w:color w:val="000000"/>
          <w:position w:val="0"/>
        </w:rPr>
      </w:r>
      <w:r>
        <w:rPr>
          <w:rStyle w:val="CharStyle32"/>
        </w:rPr>
        <w:t>кретного производителя лекарственного препарата.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440" w:right="0" w:firstLine="580"/>
      </w:pPr>
      <w:r>
        <w:rPr>
          <w:rStyle w:val="CharStyle32"/>
        </w:rPr>
        <w:t>Согласно пункту 6 Особенностей описания лекарственных препаратов,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440" w:right="160" w:firstLine="0"/>
      </w:pPr>
      <w:r>
        <w:rPr>
          <w:rStyle w:val="CharStyle32"/>
        </w:rPr>
        <w:t>описание объекта закупки может содержать указание на характеристики,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</w:t>
      </w:r>
      <w:r>
        <w:rPr>
          <w:rStyle w:val="CharStyle32"/>
        </w:rPr>
        <w:t xml:space="preserve">редусмотренные подпунктами "в" - </w:t>
      </w:r>
      <w:r>
        <w:rPr>
          <w:rStyle w:val="CharStyle32"/>
          <w:vertAlign w:val="superscript"/>
        </w:rPr>
        <w:t>м</w:t>
      </w:r>
      <w:r>
        <w:rPr>
          <w:rStyle w:val="CharStyle32"/>
        </w:rPr>
        <w:t>и</w:t>
      </w:r>
      <w:r>
        <w:rPr>
          <w:rStyle w:val="CharStyle32"/>
          <w:vertAlign w:val="superscript"/>
        </w:rPr>
        <w:t>п</w:t>
      </w:r>
      <w:r>
        <w:rPr>
          <w:rStyle w:val="CharStyle32"/>
        </w:rPr>
        <w:t xml:space="preserve"> пункта 5 Особенностей описания ле</w:t>
        <w:softHyphen/>
      </w:r>
      <w:r>
        <w:rPr>
          <w:lang w:val="ru-RU" w:eastAsia="ru-RU" w:bidi="ru-RU"/>
          <w:w w:val="100"/>
          <w:spacing w:val="0"/>
          <w:color w:val="000000"/>
          <w:position w:val="0"/>
        </w:rPr>
      </w:r>
      <w:r>
        <w:rPr>
          <w:rStyle w:val="CharStyle32"/>
        </w:rPr>
        <w:t>карственных препаратов, в случае, если не имеется иной возможности опи</w:t>
        <w:softHyphen/>
      </w:r>
      <w:r>
        <w:rPr>
          <w:lang w:val="ru-RU" w:eastAsia="ru-RU" w:bidi="ru-RU"/>
          <w:w w:val="100"/>
          <w:spacing w:val="0"/>
          <w:color w:val="000000"/>
          <w:position w:val="0"/>
        </w:rPr>
      </w:r>
      <w:r>
        <w:rPr>
          <w:rStyle w:val="CharStyle32"/>
        </w:rPr>
        <w:t>сать лекарственные препараты. При этом описание объекта закупки должно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2"/>
        </w:rPr>
        <w:t>содержать: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440" w:right="0" w:firstLine="580"/>
      </w:pPr>
      <w:r>
        <w:rPr>
          <w:rStyle w:val="CharStyle32"/>
        </w:rPr>
        <w:t>а) обоснование необходимости указания таких характеристик;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303" w:line="367" w:lineRule="exact"/>
        <w:ind w:left="440" w:right="160" w:firstLine="580"/>
      </w:pPr>
      <w:r>
        <w:rPr>
          <w:rStyle w:val="CharStyle32"/>
        </w:rPr>
        <w:t>б) показатели, позволяющие определить соответствие закупаемых ле</w:t>
        <w:softHyphen/>
      </w:r>
      <w:r>
        <w:rPr>
          <w:lang w:val="ru-RU" w:eastAsia="ru-RU" w:bidi="ru-RU"/>
          <w:w w:val="100"/>
          <w:spacing w:val="0"/>
          <w:color w:val="000000"/>
          <w:position w:val="0"/>
        </w:rPr>
      </w:r>
      <w:r>
        <w:rPr>
          <w:rStyle w:val="CharStyle32"/>
        </w:rPr>
        <w:t>карственных препаратов установленным характеристикам и максимальные 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2"/>
        </w:rPr>
        <w:t>(или) минимальные значения таких показателей, а также значения показате</w:t>
        <w:softHyphen/>
      </w:r>
      <w:r>
        <w:rPr>
          <w:lang w:val="ru-RU" w:eastAsia="ru-RU" w:bidi="ru-RU"/>
          <w:w w:val="100"/>
          <w:spacing w:val="0"/>
          <w:color w:val="000000"/>
          <w:position w:val="0"/>
        </w:rPr>
      </w:r>
      <w:r>
        <w:rPr>
          <w:rStyle w:val="CharStyle32"/>
        </w:rPr>
        <w:t>лей, которые не могут изменяться.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440" w:right="1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Объектом закупки является поставка лекарственного препарата для ме</w:t>
        <w:softHyphen/>
        <w:t>дицинского применения (ЭТАНЕРЦЕПТ), Заказчиком при описании объекта закупки указано следующее:</w:t>
      </w:r>
    </w:p>
    <w:tbl>
      <w:tblPr>
        <w:tblOverlap w:val="never"/>
        <w:tblLayout w:type="fixed"/>
        <w:jc w:val="center"/>
      </w:tblPr>
      <w:tblGrid>
        <w:gridCol w:w="738"/>
        <w:gridCol w:w="1987"/>
        <w:gridCol w:w="3416"/>
        <w:gridCol w:w="3841"/>
      </w:tblGrid>
      <w:tr>
        <w:trPr>
          <w:trHeight w:val="194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98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230" w:lineRule="exact"/>
              <w:ind w:left="0" w:right="0" w:firstLine="0"/>
            </w:pPr>
            <w:r>
              <w:rPr>
                <w:rStyle w:val="CharStyle33"/>
              </w:rPr>
              <w:t>№</w:t>
            </w:r>
          </w:p>
          <w:p>
            <w:pPr>
              <w:pStyle w:val="Style18"/>
              <w:framePr w:w="998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230" w:lineRule="exact"/>
              <w:ind w:left="0" w:right="0" w:firstLine="0"/>
            </w:pPr>
            <w:r>
              <w:rPr>
                <w:rStyle w:val="CharStyle33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8"/>
              <w:framePr w:w="998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33"/>
              </w:rPr>
              <w:t>Международное</w:t>
            </w:r>
          </w:p>
          <w:p>
            <w:pPr>
              <w:pStyle w:val="Style18"/>
              <w:framePr w:w="998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33"/>
              </w:rPr>
              <w:t>непатентован</w:t>
              <w:softHyphen/>
            </w:r>
          </w:p>
          <w:p>
            <w:pPr>
              <w:pStyle w:val="Style18"/>
              <w:framePr w:w="998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33"/>
              </w:rPr>
              <w:t>ное</w:t>
            </w:r>
          </w:p>
          <w:p>
            <w:pPr>
              <w:pStyle w:val="Style18"/>
              <w:framePr w:w="998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33"/>
              </w:rPr>
              <w:t>или группиро- вочное или химическое наименование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98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33"/>
              </w:rPr>
              <w:t>Характеристика товара (Наименование характери</w:t>
              <w:softHyphen/>
              <w:t>стик выделено подчеркива</w:t>
              <w:softHyphen/>
              <w:t>нием текста, значение ха</w:t>
              <w:softHyphen/>
              <w:t>рактеристики выделено курсивом)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8"/>
              <w:framePr w:w="998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4"/>
              </w:rPr>
              <w:t>Взаимозаменяемые лекарственные препараты, в соответствии с Постановлением Правительства от 04.09.2020г. №1357 (перечень взаимозаменяе</w:t>
              <w:softHyphen/>
              <w:t>мых лекарственных препаратов)</w:t>
            </w:r>
          </w:p>
        </w:tc>
      </w:tr>
      <w:tr>
        <w:trPr>
          <w:trHeight w:val="1393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98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35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98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36"/>
              </w:rPr>
              <w:t>ЭТАНЕРЦЕПТ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8"/>
              <w:framePr w:w="998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0" w:lineRule="exact"/>
              <w:ind w:left="0" w:right="0" w:firstLine="0"/>
            </w:pPr>
            <w:r>
              <w:rPr>
                <w:rStyle w:val="CharStyle36"/>
              </w:rPr>
              <w:t xml:space="preserve">Лекарственная форма: </w:t>
            </w:r>
            <w:r>
              <w:rPr>
                <w:rStyle w:val="CharStyle37"/>
              </w:rPr>
              <w:t>ЛиосЬи- лизат для приготовления рас</w:t>
              <w:softHyphen/>
              <w:t>твора для подкожного введе</w:t>
              <w:softHyphen/>
              <w:t>ния</w:t>
            </w:r>
          </w:p>
          <w:p>
            <w:pPr>
              <w:pStyle w:val="Style18"/>
              <w:framePr w:w="998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0" w:lineRule="exact"/>
              <w:ind w:left="0" w:right="0" w:firstLine="0"/>
            </w:pPr>
            <w:r>
              <w:rPr>
                <w:rStyle w:val="CharStyle36"/>
              </w:rPr>
              <w:t xml:space="preserve">Дозировка: </w:t>
            </w:r>
            <w:r>
              <w:rPr>
                <w:rStyle w:val="CharStyle37"/>
              </w:rPr>
              <w:t>25 мг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98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35"/>
              </w:rPr>
              <w:t>В связи с отсутствием в перечне инфор</w:t>
              <w:softHyphen/>
              <w:t>мации о взаимозаменяемых лекарствен</w:t>
              <w:softHyphen/>
              <w:t>ных средствах, определяется в соответ</w:t>
              <w:softHyphen/>
              <w:t>ствии с нижеуказанными допусками и ограничениями.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38"/>
        <w:widowControl w:val="0"/>
        <w:keepNext w:val="0"/>
        <w:keepLines w:val="0"/>
        <w:shd w:val="clear" w:color="auto" w:fill="auto"/>
        <w:bidi w:val="0"/>
        <w:spacing w:before="0" w:after="0"/>
        <w:ind w:left="440" w:right="0"/>
      </w:pPr>
      <w:r>
        <w:rPr>
          <w:rStyle w:val="CharStyle40"/>
          <w:b/>
          <w:bCs/>
          <w:i/>
          <w:iCs/>
        </w:rPr>
        <w:t>Допускается:</w:t>
      </w:r>
    </w:p>
    <w:p>
      <w:pPr>
        <w:pStyle w:val="Style2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4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поставка эквивалентных лекарственных форм.</w:t>
      </w:r>
    </w:p>
    <w:p>
      <w:pPr>
        <w:pStyle w:val="Style2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440" w:right="160" w:firstLine="580"/>
        <w:sectPr>
          <w:headerReference w:type="even" r:id="rId11"/>
          <w:headerReference w:type="default" r:id="rId12"/>
          <w:pgSz w:w="11909" w:h="16838"/>
          <w:pgMar w:top="1069" w:left="894" w:right="894" w:bottom="825" w:header="0" w:footer="3" w:gutter="13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поставка ЛС (лекарственных средств) в кратных формах дозировки и двойном количестве, а также в некратных эквивалентных дозировках, поз</w:t>
        <w:softHyphen/>
        <w:t>воляющих достичь одинакового терапевтического эффекта. При предложе</w:t>
        <w:softHyphen/>
        <w:t>нии большей по сравнению с техническим заданием дозировки ЛС в первич</w:t>
        <w:softHyphen/>
        <w:t>ной упаковке участник не вправе уменьшать установленное описанием предмета закупки количество товара. При предложении участником закуп</w:t>
        <w:softHyphen/>
        <w:t>ки меньшей по сравнению с техническим заданием дозировки ЛС, количество первичных упаковок ЛС, определяется как количество первичных упаковок обеспечивающих указанное в техническом задании количество лекарствен</w:t>
        <w:softHyphen/>
        <w:t>ного вещества в единице упаковки, умноженное на количество первичных упаковок, указанное в техническом задании. При поставке лекарственного средства в не кратной эквивалентной дозировке, позволяющей обеспечить одинаковый терапевтический эффект участник не вправе уменьшать коли-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чество случаев применения лекарственного средства, определяемое как от</w:t>
        <w:softHyphen/>
        <w:t>ношение общего количества товара к установленному заказчиком объему наполнения первичной упаковки.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560"/>
      </w:pPr>
      <w:r>
        <w:rPr>
          <w:rStyle w:val="CharStyle41"/>
          <w:i/>
          <w:iCs/>
        </w:rPr>
        <w:t>Допускается</w:t>
      </w:r>
      <w:r>
        <w:rPr>
          <w:rStyle w:val="CharStyle42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предложение лекарственных форм, соответствующих одному способу введения и применения и обеспечивающие достижение необ</w:t>
        <w:softHyphen/>
        <w:t>ходимого лечебного эффекта, например, лекарственные препараты для пе- рорального введения в лекарственных формах (твердые) «таблетки», «кап</w:t>
        <w:softHyphen/>
        <w:t>сулы», «таблетки, покрытые пленочной оболочкой», «таблетки, дисперги</w:t>
        <w:softHyphen/>
        <w:t>руемые в полости рта» и т.д.; лекарственные препараты для парентераль</w:t>
        <w:softHyphen/>
        <w:t>ного (инъекционного) введения в лекарственных формах лиофилизат", "по</w:t>
        <w:softHyphen/>
        <w:t>рошок", "лиофилизированный порошок", "концентрат", "раствор”, "суспен</w:t>
        <w:softHyphen/>
        <w:t>зия " и т. д.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363" w:line="367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пояснений Заказчика следует, что спорная закупка проводи</w:t>
        <w:softHyphen/>
        <w:t>лась для определённой категории людей, для детей младше 12 лет и массой тела меньше 62,5 кг., что также подтверждают инструкции к лекарственным препаратам лиофилизат для приготовления раствора для подкожного ведения и раствор для подкожного ведения, поскольку они имеют разный терапевти</w:t>
        <w:softHyphen/>
        <w:t>ческий эффект. Так в инструкции на Этанерцепт ИСК (раствор) указано, что назначение этих лекарственных препаратов противопоказано детям младше 12 лет и детям, имеющих вес меньше 62,5 кг., в то время как для Энбрел (лиофилизат) таких противопоказаний нет.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Подпунктом «а» пункта 1 части 5 статьи 49 Закона о контрактной системе установлено,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настоящего Федерального закона.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пункта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</w:t>
        <w:softHyphen/>
        <w:t>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</w:t>
        <w:softHyphen/>
        <w:t>купки.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71" w:lineRule="exact"/>
        <w:ind w:left="40" w:right="1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полученных от оператора электронной площадки заявок участников электронного аукциона, Комиссия Хакасского У ФАС России установила, что в своей заявке ООО «Фарм-Трейд» (податель жалобы), пред</w:t>
        <w:softHyphen/>
        <w:t>лагает к поставке в том числе следующее:</w:t>
      </w:r>
    </w:p>
    <w:tbl>
      <w:tblPr>
        <w:tblOverlap w:val="never"/>
        <w:tblLayout w:type="fixed"/>
        <w:jc w:val="center"/>
      </w:tblPr>
      <w:tblGrid>
        <w:gridCol w:w="1580"/>
        <w:gridCol w:w="713"/>
        <w:gridCol w:w="2138"/>
        <w:gridCol w:w="1282"/>
        <w:gridCol w:w="1278"/>
        <w:gridCol w:w="997"/>
        <w:gridCol w:w="1591"/>
      </w:tblGrid>
      <w:tr>
        <w:trPr>
          <w:trHeight w:val="172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5"/>
              </w:rPr>
              <w:t>Международное</w:t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5"/>
              </w:rPr>
              <w:t>непатентованное</w:t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5"/>
              </w:rPr>
              <w:t>наименование/</w:t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5"/>
              </w:rPr>
              <w:t>химическое,</w:t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5"/>
              </w:rPr>
              <w:t>группировочное</w:t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5"/>
              </w:rPr>
              <w:t>наименование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35"/>
              </w:rPr>
              <w:t>Торго</w:t>
              <w:softHyphen/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35"/>
              </w:rPr>
              <w:t>вое</w:t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35"/>
              </w:rPr>
              <w:t>наиме</w:t>
              <w:softHyphen/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35"/>
              </w:rPr>
              <w:t>нова</w:t>
              <w:softHyphen/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35"/>
              </w:rPr>
              <w:t>ние</w:t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35"/>
              </w:rPr>
              <w:t>Товара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35"/>
              </w:rPr>
              <w:t>Лекарственная форма, дозировка, фасовка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35"/>
              </w:rPr>
              <w:t>Наименова</w:t>
              <w:softHyphen/>
              <w:t>ние страны происхожде</w:t>
              <w:softHyphen/>
              <w:t>ния Товара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35"/>
              </w:rPr>
              <w:t>Наименова</w:t>
              <w:softHyphen/>
              <w:t>ние произво</w:t>
              <w:softHyphen/>
              <w:t>дителя лекар</w:t>
              <w:softHyphen/>
              <w:t>ственного препарата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100"/>
            </w:pPr>
            <w:r>
              <w:rPr>
                <w:rStyle w:val="CharStyle35"/>
              </w:rPr>
              <w:t>Лекар</w:t>
              <w:softHyphen/>
              <w:t>ственный препарат включен в перечень ЖНВЛП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7" w:lineRule="exact"/>
              <w:ind w:left="0" w:right="0" w:firstLine="0"/>
            </w:pPr>
            <w:r>
              <w:rPr>
                <w:rStyle w:val="CharStyle35"/>
              </w:rPr>
              <w:t>Наличие в лекар</w:t>
              <w:softHyphen/>
              <w:t>ственном препа</w:t>
              <w:softHyphen/>
              <w:t>рате наркотиче</w:t>
              <w:softHyphen/>
              <w:t>ских средств, психотропных веществ и их прекурсоров</w:t>
            </w:r>
          </w:p>
        </w:tc>
      </w:tr>
      <w:tr>
        <w:trPr>
          <w:trHeight w:val="2315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230" w:lineRule="exact"/>
              <w:ind w:left="0" w:right="0" w:firstLine="0"/>
            </w:pPr>
            <w:r>
              <w:rPr>
                <w:rStyle w:val="CharStyle43"/>
              </w:rPr>
              <w:t>ЭТАНЕР</w:t>
              <w:softHyphen/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230" w:lineRule="exact"/>
              <w:ind w:left="0" w:right="0" w:firstLine="0"/>
            </w:pPr>
            <w:r>
              <w:rPr>
                <w:rStyle w:val="CharStyle43"/>
              </w:rPr>
              <w:t>ЦЕПТ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0" w:lineRule="exact"/>
              <w:ind w:left="0" w:right="0" w:firstLine="0"/>
            </w:pPr>
            <w:r>
              <w:rPr>
                <w:rStyle w:val="CharStyle36"/>
              </w:rPr>
              <w:t>Эта</w:t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0" w:lineRule="exact"/>
              <w:ind w:left="0" w:right="0" w:firstLine="0"/>
            </w:pPr>
            <w:r>
              <w:rPr>
                <w:rStyle w:val="CharStyle36"/>
              </w:rPr>
              <w:t>нер-</w:t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0" w:lineRule="exact"/>
              <w:ind w:left="0" w:right="0" w:firstLine="0"/>
            </w:pPr>
            <w:r>
              <w:rPr>
                <w:rStyle w:val="CharStyle36"/>
              </w:rPr>
              <w:t>цепт</w:t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0" w:lineRule="exact"/>
              <w:ind w:left="0" w:right="0" w:firstLine="0"/>
            </w:pPr>
            <w:r>
              <w:rPr>
                <w:rStyle w:val="CharStyle43"/>
              </w:rPr>
              <w:t>ПС</w:t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0" w:lineRule="exact"/>
              <w:ind w:left="0" w:right="0" w:firstLine="0"/>
            </w:pPr>
            <w:r>
              <w:rPr>
                <w:rStyle w:val="CharStyle43"/>
              </w:rPr>
              <w:t>К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0" w:lineRule="exact"/>
              <w:ind w:left="0" w:right="0" w:firstLine="0"/>
            </w:pPr>
            <w:r>
              <w:rPr>
                <w:rStyle w:val="CharStyle36"/>
              </w:rPr>
              <w:t>раствор для под</w:t>
              <w:softHyphen/>
              <w:t xml:space="preserve">кожного введения 50мг/мл/0,5 мл - шприцы </w:t>
            </w:r>
            <w:r>
              <w:rPr>
                <w:rStyle w:val="CharStyle43"/>
              </w:rPr>
              <w:t xml:space="preserve">(4 </w:t>
            </w:r>
            <w:r>
              <w:rPr>
                <w:rStyle w:val="CharStyle36"/>
              </w:rPr>
              <w:t>шт.) - пачки картонные /в комплекте с салфетками спир</w:t>
              <w:softHyphen/>
              <w:t xml:space="preserve">товыми </w:t>
            </w:r>
            <w:r>
              <w:rPr>
                <w:rStyle w:val="CharStyle35"/>
              </w:rPr>
              <w:t xml:space="preserve">- </w:t>
            </w:r>
            <w:r>
              <w:rPr>
                <w:rStyle w:val="CharStyle43"/>
              </w:rPr>
              <w:t xml:space="preserve">4 </w:t>
            </w:r>
            <w:r>
              <w:rPr>
                <w:rStyle w:val="CharStyle36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43"/>
              </w:rPr>
              <w:t>РОССИЯ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0" w:lineRule="exact"/>
              <w:ind w:left="0" w:right="0" w:firstLine="0"/>
            </w:pPr>
            <w:r>
              <w:rPr>
                <w:rStyle w:val="CharStyle43"/>
              </w:rPr>
              <w:t>пск</w:t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0" w:lineRule="exact"/>
              <w:ind w:left="0" w:right="0" w:firstLine="0"/>
            </w:pPr>
            <w:r>
              <w:rPr>
                <w:rStyle w:val="CharStyle36"/>
              </w:rPr>
              <w:t>Фарма</w:t>
            </w:r>
          </w:p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0" w:lineRule="exact"/>
              <w:ind w:left="0" w:right="0" w:firstLine="0"/>
            </w:pPr>
            <w:r>
              <w:rPr>
                <w:rStyle w:val="CharStyle43"/>
              </w:rPr>
              <w:t>ООО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360" w:right="0" w:firstLine="0"/>
            </w:pPr>
            <w:r>
              <w:rPr>
                <w:rStyle w:val="CharStyle36"/>
              </w:rPr>
              <w:t>Да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8"/>
              <w:framePr w:w="958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36"/>
              </w:rPr>
              <w:t>Нет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274" w:after="0" w:line="364" w:lineRule="exact"/>
        <w:ind w:left="40" w:right="1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пояснений уполномоченного органа, по результатам рассмотрения заявок на участие в электронном аукционе единой комиссией по осуществлению закупок ООО «ФАРМ-ТРЕЙД» правомерно отклонен, так как предложенный товар не соответствовал потребностям Заказчика, поскольку раствор для подкожного введения не обеспечивает достижение необходимого лечебного эффекта для детей младше 12 лет и массой тела меньше 62,5 кг.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40" w:right="1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Необходимо отметить, что в письме ФАС России от 22.12.2021 № ТН/1095 73/21 «О формировании документации на закупку лекарственных препаратов с МНН №Этанерцепт» регулятор, со ссылкой на письмо ФГУ «НЦЭСМП» Минздрава России от 12.11.2021 № 28465, разъясняет, что для детей младше 12 лет и массой тела меньше 62,5 кг допускается закупка тако</w:t>
        <w:softHyphen/>
        <w:t>го лекарственного препарата в лекарственной форме «лиофилизат для приго</w:t>
        <w:softHyphen/>
        <w:t>товления раствора для подкожного введения» без указания возможности по</w:t>
        <w:softHyphen/>
        <w:t>ставки лекарственных препаратов с эквивалентной лекарственной формой.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40" w:right="1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исходя из позиций Минздрава России и ФАС России следует, что для детей младше 12 лет и массой тела меньше 62,5 кг допуска</w:t>
        <w:softHyphen/>
        <w:t>ется исключительно приобретение препарата в лекарственной форме лиофи- лизата, и не допускается приобретение иных лекарственных форм.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Стоит отметить, что Заказчик при разработке Извещения об аукционе должен чётко и однозначно сформулировать все её условия, в том числе кор</w:t>
        <w:softHyphen/>
        <w:t>ректно и однозначно сформировать описание объекта закупки. Извещение о проведении закупки не должно содержать возможность её вариативного по</w:t>
        <w:softHyphen/>
        <w:t>нимания, соответственно, - субъективного толкования предложений, указан</w:t>
        <w:softHyphen/>
        <w:t>ных в заявках участников, аукционной комиссией.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Условия закупочной документации должны содержать ясные и чёткие требования, не допускающие неоднозначного толкования, с тем, чтобы лю</w:t>
        <w:softHyphen/>
        <w:t>бой участник закупки, подающий заявку на право участия в аукционе, при решении вопроса об участии в аукционе имел чёткое представление о том, какие документы он должен представить для участия в аукционе и каким требованиям должен соответствовать поставляемый товар, предлагаемая ра</w:t>
        <w:softHyphen/>
        <w:t>бота, услуга.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изложенного следует, что в целях исключения субъективного усмот</w:t>
        <w:softHyphen/>
        <w:t>рения при разрешении вопроса о допуске участников к участию в электрон</w:t>
        <w:softHyphen/>
        <w:t>ном аукционе, а также недопустимости злоупотребления правом заказчику надлежит максимально чётко и конкретно сформулировать свои требования относительно объекта закупки и требования к описанию такого объекта участниками закупки в своих заявках. В данном же случае участник элек</w:t>
        <w:softHyphen/>
        <w:t>тронного аукциона ООО «ФАРМ-ТРЕЙД» был введен в заблуждение дей</w:t>
        <w:softHyphen/>
        <w:t>ствиями Заказчика, поскольку, руководствуясь описанием объекта закупки посчитал, что его предложенный раствор для подкожного введения будет со</w:t>
        <w:softHyphen/>
        <w:t>ответствовать всем требованиям Заказчика. Иного указания на этот счет За</w:t>
        <w:softHyphen/>
        <w:t>казчиком не было обозначено. Кроме того, в случае указания вышеуказанных особенностей закупки ООО «ФАРМ-ТРЕЙД» не приняло бы участие в элек</w:t>
        <w:softHyphen/>
        <w:t>тронном аукционе и не заявило предложение о поставке препарата с лекар</w:t>
        <w:softHyphen/>
        <w:t>ственной формой раствор.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Стоит отметить, что действительно Законом о контрактной системе не предусмотрена обязанность Заказчика указывать такую дополнительную характеристику товара как «для детей младше 12 лет и массой тела меньше 62,5 кг.», вместе с тем, как указывалось ранее, пунктом 5 и 6 Особенностей описания лекарственных препаратов предусмотрена возможность включения Заказчиком детализированных характеристик с их обоснованием, поскольку указание такой характеристики было бы целесообразней и исключило дальнейшее непонимание со стороны участников закупочной процедуры.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363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Хакасского У ФАС России проанализировав положения изве</w:t>
        <w:softHyphen/>
        <w:t>щения, а также представленные сторонами пояснения и документы по ре</w:t>
        <w:softHyphen/>
        <w:t>зультатам внеплановой проверки приходит к выводу, что в нарушение части 5 статьи 33 Закона о контрактной системе и подпункта а пункта 1 части 2 Особенностей, утв. Постановлением № 1380 при описании объекта закупки Заказчиком с учётом того, что закупка проводится для определённой катего</w:t>
        <w:softHyphen/>
        <w:t>рии людей, не указан запрет поставки препарата в иной лекарственной фор</w:t>
        <w:softHyphen/>
        <w:t>ме, а наоборот указана возможность предложения участниками электронного аукциона взаимозаменяемых лекарственных форм. В действиях должностно</w:t>
        <w:softHyphen/>
        <w:t>го лица, допустившего такое нарушение, содержатся признаки состава адми</w:t>
        <w:softHyphen/>
        <w:t>нистративного правонарушения, предусмотренного частью 4.2 статьи 7.30 КоАП РФ.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5 статьи 39 Закона о контрактной системе заказчик включает в состав комиссии преимущественно лиц, прошедших профессио</w:t>
        <w:softHyphen/>
        <w:t>нальную переподготовку или повышение квалификации в сфере закупок, а также лиц, обладающих специальными знаниями, относящимися к объекту закупки. Исходя из пояснений уполномоченного органа, в состав комиссии по осуществлению закупок были включены 2 сотрудника Заказчика, которые обладали достоверной информацией, что раствор для подкожного введения противопоказан для детей младше 12 лет и массой тела меньше 62,5 кг.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с учетом особенностей рассматриваемой закупка (о ко</w:t>
        <w:softHyphen/>
        <w:t>торых сообщил представитель Заказчика на рассмотрении жалобы) Комиссия Хакасского У ФАС России считает действия комиссии уполномоченного ор</w:t>
        <w:softHyphen/>
        <w:t>гана по отклонению заявки ООО «ФАРМ-ТРЕЙД» правомерными и направ</w:t>
        <w:softHyphen/>
        <w:t>ленными на удовлетворение потребностей Заказчика и соблюдения Закона о контрактной системы, и Особенностей описания лекарственных препаратов, утв. Постановлением Правительства № 1380, поскольку такая предложенная Заявителем лекарственная форма (раствор) фактически является противопо</w:t>
        <w:softHyphen/>
        <w:t>казанной для детей младше 12 лет и массой тела меньше 62,5 кг. на основа</w:t>
        <w:softHyphen/>
        <w:t>нии Инструкций лекарственных препаратов и позиций ФАС России и Мин</w:t>
        <w:softHyphen/>
        <w:t>здрава России, а допуск такой заявки, которая формально соответствовала закупочной документации мог привезти к более сложным последствиям.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360" w:line="36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жалоба ООО «ФАРМ-ТРЕД» признает</w:t>
        <w:softHyphen/>
        <w:t>ся необоснованной.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Также, в результате внеплановой проверки выявлено следующее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30 статьи 34 Закона о контрактной системе Если заказ</w:t>
        <w:softHyphen/>
        <w:t>чиком в соответствии с частью 1 статьи 96 настоящего Федерального закона установлено требование обеспечения исполнения контракта, в контракт включается обязательство поставщика (подрядчика, исполнителя) в случае отзыва в соответствии с законодательством Российской Федерации у банка, предоставившего независимую гарантию в качестве обеспечения исполнения контракта,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(подрядчика, исполните</w:t>
        <w:softHyphen/>
        <w:t>ля) о необходимости предоставить соответствующее обеспечение. Размер та</w:t>
        <w:softHyphen/>
        <w:t>кого обеспечения может быть уменьшен в порядке и случаях, которые преду</w:t>
        <w:softHyphen/>
        <w:t>смотрены частями 7, 7.1, 7.2 и 7.3 статьи 96 настоящего Федерального зако</w:t>
        <w:softHyphen/>
        <w:t>на. За каждый день просрочки исполнения поставщиком (подрядчиком, ис</w:t>
        <w:softHyphen/>
        <w:t>полнителем) обязательства, предусмотренного настоящей частью, начисляет</w:t>
        <w:softHyphen/>
        <w:t>ся пеня в размере, определенном в порядке, установленном в соответствии с частью 7 настоящей статьи.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свою очередь, изучив проект контракта Комиссией Хакасского У ФАС России установлено, что указанное положение в проекте контракта Заказчика отсутствует.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30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заказчиком допущены нарушения части 30 статьи 34 За</w:t>
        <w:softHyphen/>
        <w:t>кона о контрактной системе. В действиях должностного лица, допустившего такое нарушение, содержатся признаки состава административного правона</w:t>
        <w:softHyphen/>
        <w:t>рушения, предусмотренного частью 4.2 статьи 7.30 Ко АП РФ.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3.35 Административного регламента принято решение выдать Заказчику обязательное для исполнения предписание об устранении выявленных нарушений законодательства о контрактной системе путем внесения изменений в проект контракта при направлении его победителю Аукциона, поскольку выдачу предписания на внесение изменений в описание объекта закупки Комиссия Хакасского У ФАС считает нецелесообразной, так как у Заявителя нет возможности повторно поучаствовать в электронной аукционе и предложить к поставке препарат в лекарственной форме - лиофилизат (что подтвердил представитель Заявителя на рассмотрении жалобы). Кроме того, контракт заключается с участником, который предложил к поставке препарат в лекарственной форме - лиофилизат, и который полностью удовлетворяет потребность Заказчика и будет обеспечивать достижение необходимого лечебного эффекта.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20" w:firstLine="560"/>
        <w:sectPr>
          <w:headerReference w:type="even" r:id="rId13"/>
          <w:headerReference w:type="default" r:id="rId14"/>
          <w:titlePg/>
          <w:pgSz w:w="11909" w:h="16838"/>
          <w:pgMar w:top="1069" w:left="894" w:right="894" w:bottom="825" w:header="0" w:footer="3" w:gutter="13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руководствуясь положениями Закона о контрактной системе, Административным регламентом, Комиссия,</w:t>
      </w:r>
    </w:p>
    <w:p>
      <w:pPr>
        <w:pStyle w:val="Style44"/>
        <w:widowControl w:val="0"/>
        <w:keepNext w:val="0"/>
        <w:keepLines w:val="0"/>
        <w:shd w:val="clear" w:color="auto" w:fill="auto"/>
        <w:bidi w:val="0"/>
        <w:spacing w:before="0" w:after="322" w:line="260" w:lineRule="exact"/>
        <w:ind w:left="0" w:right="20" w:firstLine="0"/>
      </w:pPr>
      <w:bookmarkStart w:id="4" w:name="bookmark4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4"/>
    </w:p>
    <w:p>
      <w:pPr>
        <w:pStyle w:val="Style18"/>
        <w:numPr>
          <w:ilvl w:val="0"/>
          <w:numId w:val="11"/>
        </w:numPr>
        <w:tabs>
          <w:tab w:leader="none" w:pos="1098" w:val="left"/>
        </w:tabs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«ФАРМ-ТРЕЙД» необоснованной.</w:t>
      </w:r>
    </w:p>
    <w:p>
      <w:pPr>
        <w:pStyle w:val="Style18"/>
        <w:numPr>
          <w:ilvl w:val="0"/>
          <w:numId w:val="11"/>
        </w:numPr>
        <w:tabs>
          <w:tab w:leader="none" w:pos="1098" w:val="left"/>
        </w:tabs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Заказчика нарушившим часть 5 статьи 33, часть 30 статьи 34 Закона о контрактной системе и подпункт а) пункта 1 части 2 Особенностей, утв. Постановлением № 1380.</w:t>
      </w:r>
    </w:p>
    <w:p>
      <w:pPr>
        <w:pStyle w:val="Style18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 и его комиссии, а также Оператору электронной площадки выдать предписание об устранении выявленных нарушений.</w:t>
      </w:r>
    </w:p>
    <w:p>
      <w:pPr>
        <w:pStyle w:val="Style18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303" w:line="367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жалобы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правонарушении.</w:t>
      </w:r>
    </w:p>
    <w:p>
      <w:pPr>
        <w:pStyle w:val="Style46"/>
        <w:widowControl w:val="0"/>
        <w:keepNext w:val="0"/>
        <w:keepLines w:val="0"/>
        <w:shd w:val="clear" w:color="auto" w:fill="auto"/>
        <w:bidi w:val="0"/>
        <w:spacing w:before="0" w:after="262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суде, арбитражном суде в течение трех месяцев в установленном законом поряд\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71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  <w:sectPr>
          <w:headerReference w:type="even" r:id="rId15"/>
          <w:headerReference w:type="default" r:id="rId16"/>
          <w:pgSz w:w="11909" w:h="16838"/>
          <w:pgMar w:top="1069" w:left="894" w:right="894" w:bottom="825" w:header="0" w:footer="3" w:gutter="13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framePr w:h="15790" w:wrap="none" w:vAnchor="text" w:hAnchor="margin" w:x="2"/>
        <w:widowControl w:val="0"/>
        <w:jc w:val="center"/>
        <w:rPr>
          <w:sz w:val="2"/>
          <w:szCs w:val="2"/>
        </w:rPr>
      </w:pPr>
      <w:r>
        <w:pict>
          <v:shape id="_x0000_s1034" type="#_x0000_t75" style="width:347pt;height:790pt;">
            <v:imagedata r:id="rId17" r:href="rId18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62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499" w:left="2482" w:right="2482" w:bottom="499" w:header="0" w:footer="3" w:gutter="0"/>
          <w:rtlGutter w:val="0"/>
          <w:cols w:space="720"/>
          <w:noEndnote/>
          <w:docGrid w:linePitch="360"/>
        </w:sectPr>
      </w:pPr>
    </w:p>
    <w:p>
      <w:pPr>
        <w:framePr w:h="140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5" type="#_x0000_t75" style="width:44pt;height:7pt;">
            <v:imagedata r:id="rId19" r:href="rId20"/>
          </v:shape>
        </w:pict>
      </w:r>
    </w:p>
    <w:p>
      <w:pPr>
        <w:widowControl w:val="0"/>
        <w:spacing w:line="360" w:lineRule="exact"/>
        <w:rPr>
          <w:sz w:val="24"/>
          <w:szCs w:val="24"/>
        </w:rPr>
      </w:pPr>
    </w:p>
    <w:p>
      <w:pPr>
        <w:framePr w:h="479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6" type="#_x0000_t75" style="width:44pt;height:24pt;">
            <v:imagedata r:id="rId21" r:href="rId22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" w:after="60" w:line="256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95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Республике Хакасия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Вяткина, 3, г. Абакан, Республика Хакасия, 655017, тел. (3902) 22-27-59, факс (3902) 22-62-55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"mailto:tol9@fas.gov.ru"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tol9@fas.gov.ru</w:t>
      </w:r>
      <w:r>
        <w:fldChar w:fldCharType="end"/>
      </w:r>
    </w:p>
    <w:p>
      <w:pPr>
        <w:pStyle w:val="Style48"/>
        <w:tabs>
          <w:tab w:leader="none" w:pos="4829" w:val="right"/>
        </w:tabs>
        <w:widowControl w:val="0"/>
        <w:keepNext/>
        <w:keepLines/>
        <w:shd w:val="clear" w:color="auto" w:fill="auto"/>
        <w:bidi w:val="0"/>
        <w:spacing w:before="0" w:after="249" w:line="480" w:lineRule="exact"/>
        <w:ind w:left="480" w:right="0" w:firstLine="0"/>
      </w:pPr>
      <w:bookmarkStart w:id="5" w:name="bookmark5"/>
      <w:r>
        <w:rPr>
          <w:rStyle w:val="CharStyle50"/>
          <w:lang w:val="en-US" w:eastAsia="en-US" w:bidi="en-US"/>
        </w:rPr>
        <w:t xml:space="preserve">D </w:t>
      </w:r>
      <w:r>
        <w:rPr>
          <w:rStyle w:val="CharStyle50"/>
        </w:rPr>
        <w:t xml:space="preserve">3 А5Г </w:t>
      </w:r>
      <w:r>
        <w:rPr>
          <w:rStyle w:val="CharStyle51"/>
        </w:rPr>
        <w:t>2022</w:t>
        <w:tab/>
      </w:r>
      <w:r>
        <w:rPr>
          <w:rStyle w:val="CharStyle52"/>
        </w:rPr>
        <w:t>^,</w:t>
      </w:r>
      <w:bookmarkEnd w:id="5"/>
    </w:p>
    <w:p>
      <w:pPr>
        <w:pStyle w:val="Style7"/>
        <w:tabs>
          <w:tab w:leader="underscore" w:pos="2462" w:val="right"/>
          <w:tab w:leader="underscore" w:pos="47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0"/>
      </w:pPr>
      <w:r>
        <w:rPr>
          <w:rStyle w:val="CharStyle14"/>
        </w:rPr>
        <w:t xml:space="preserve">Заявителю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ООО «ФАРМ-ТРЭЙД»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72" w:line="320" w:lineRule="exact"/>
        <w:ind w:left="20" w:right="6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355007, г. Ставрополь, ул. Огородная, 2В </w:t>
      </w:r>
      <w:r>
        <w:fldChar w:fldCharType="begin"/>
      </w:r>
      <w:r>
        <w:rPr>
          <w:color w:val="000000"/>
        </w:rPr>
        <w:instrText> HYPERLINK "mailto:info@farm-treid.ru"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info@farm-treid.ru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Субъектам контроля: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3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Уполномоченному органу - Государственному комитету по регулированию контрактной системы в сфере закупок Республики Хакасия 655017, Республика Хакасия, г. Абакан, ул. Кравченко, 11 3, стр. 1, помещение 25Н </w:t>
      </w:r>
      <w:r>
        <w:fldChar w:fldCharType="begin"/>
      </w:r>
      <w:r>
        <w:rPr>
          <w:color w:val="000000"/>
        </w:rPr>
        <w:instrText> HYPERLINK "mailto:gz@r-19.ru"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gz@r-19.ru</w:t>
      </w:r>
      <w:r>
        <w:fldChar w:fldCharType="end"/>
      </w:r>
    </w:p>
    <w:p>
      <w:pPr>
        <w:pStyle w:val="Style3"/>
        <w:tabs>
          <w:tab w:leader="none" w:pos="3804" w:val="right"/>
          <w:tab w:leader="none" w:pos="484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Государственному</w:t>
        <w:tab/>
        <w:t>заказчику</w:t>
        <w:tab/>
        <w:t>-</w:t>
      </w:r>
    </w:p>
    <w:p>
      <w:pPr>
        <w:pStyle w:val="Style3"/>
        <w:tabs>
          <w:tab w:leader="none" w:pos="22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Государственному бюджетному учреждению здравоохранения</w:t>
        <w:tab/>
        <w:t>Республики Хакасия</w:t>
      </w:r>
    </w:p>
    <w:p>
      <w:pPr>
        <w:pStyle w:val="Style3"/>
        <w:tabs>
          <w:tab w:leader="none" w:pos="22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«Республиканская</w:t>
        <w:tab/>
        <w:t>детская клиническая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больница»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655017, г. Абакан, ул. Чертыгашева, 59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"mailto:adgb@adgb.net"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adgb@adgb.net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0"/>
        <w:sectPr>
          <w:pgSz w:w="11909" w:h="16838"/>
          <w:pgMar w:top="540" w:left="915" w:right="1275" w:bottom="544" w:header="0" w:footer="3" w:gutter="0"/>
          <w:rtlGutter w:val="0"/>
          <w:cols w:num="2" w:space="102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"mailto:econadgb@mail.ru"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econadgb@mail.ru</w:t>
      </w:r>
      <w:r>
        <w:fldChar w:fldCharType="end"/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4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4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4" w:line="310" w:lineRule="exact"/>
        <w:ind w:left="4600" w:right="0" w:firstLine="0"/>
      </w:pPr>
      <w:r>
        <w:fldChar w:fldCharType="begin"/>
      </w:r>
      <w:r>
        <w:rPr>
          <w:color w:val="000000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ko@roseltorg.ru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17" w:line="230" w:lineRule="exact"/>
        <w:ind w:left="4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№ 0380200000122003587</w:t>
      </w:r>
    </w:p>
    <w:p>
      <w:pPr>
        <w:pStyle w:val="Style53"/>
        <w:widowControl w:val="0"/>
        <w:keepNext w:val="0"/>
        <w:keepLines w:val="0"/>
        <w:shd w:val="clear" w:color="auto" w:fill="auto"/>
        <w:bidi w:val="0"/>
        <w:spacing w:before="0" w:after="323"/>
        <w:ind w:left="380" w:right="0" w:firstLine="0"/>
      </w:pPr>
      <w:r>
        <w:rPr>
          <w:rStyle w:val="CharStyle55"/>
          <w:b/>
          <w:bCs/>
        </w:rPr>
        <w:t xml:space="preserve">ПРЕДПИСАНИЕ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 устранении нарушений законодательства о контрактной системе по жалобе № 019/06/106-461/2022</w:t>
      </w:r>
    </w:p>
    <w:p>
      <w:pPr>
        <w:pStyle w:val="Style18"/>
        <w:tabs>
          <w:tab w:leader="none" w:pos="8132" w:val="right"/>
          <w:tab w:leader="none" w:pos="9076" w:val="right"/>
        </w:tabs>
        <w:widowControl w:val="0"/>
        <w:keepNext w:val="0"/>
        <w:keepLines w:val="0"/>
        <w:shd w:val="clear" w:color="auto" w:fill="auto"/>
        <w:bidi w:val="0"/>
        <w:spacing w:before="0" w:after="345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«04» августа 2022 года</w:t>
        <w:tab/>
        <w:t>г.</w:t>
        <w:tab/>
        <w:t>Абакан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0" w:right="4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Хакасия по контролю закупок в составе:</w:t>
      </w:r>
    </w:p>
    <w:p>
      <w:pPr>
        <w:pStyle w:val="Style18"/>
        <w:tabs>
          <w:tab w:leader="none" w:pos="3892" w:val="right"/>
        </w:tabs>
        <w:widowControl w:val="0"/>
        <w:keepNext w:val="0"/>
        <w:keepLines w:val="0"/>
        <w:shd w:val="clear" w:color="auto" w:fill="auto"/>
        <w:bidi w:val="0"/>
        <w:spacing w:before="0" w:after="0" w:line="3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</w:t>
        <w:tab/>
        <w:t>~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2334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0" w:line="260" w:lineRule="exact"/>
        <w:ind w:left="0" w:right="200" w:firstLine="0"/>
      </w:pPr>
      <w:r>
        <w:rPr>
          <w:rStyle w:val="CharStyle56"/>
        </w:rPr>
        <w:t>110219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446" w:line="367" w:lineRule="exact"/>
        <w:ind w:left="1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от 04.08.2022 года по жалобе № 019/06/106- 461/2022 ООО «ФАРМ-ТРЭЙД» на действия субъектов контроля при проведении электронного аукциона на поставку лекарственного препарата для медицинского применения (ЭТАНЕРЦЕПТ) (извещение № 0380200000122003587), в соответствии с пунктом 2 части 22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8"/>
        <w:widowControl w:val="0"/>
        <w:keepNext/>
        <w:keepLines/>
        <w:shd w:val="clear" w:color="auto" w:fill="auto"/>
        <w:bidi w:val="0"/>
        <w:jc w:val="center"/>
        <w:spacing w:before="0" w:after="336" w:line="260" w:lineRule="exact"/>
        <w:ind w:left="0" w:right="100" w:firstLine="0"/>
      </w:pPr>
      <w:bookmarkStart w:id="6" w:name="bookmark6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6"/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1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Заказчику при направлении победителю аукциона проекта контракта внести в него изменения в соответствии с требованиями Закона о контракт</w:t>
        <w:softHyphen/>
        <w:t>ной системе и с учетом решения Хакасского УФАС России от 04.08.2022 года по жалобе № 019/06/106-461/2022 в части: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367" w:lineRule="exact"/>
        <w:ind w:left="1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включить положения пункта 30 части 34 Закона о контрактной системе.</w:t>
      </w:r>
    </w:p>
    <w:p>
      <w:pPr>
        <w:pStyle w:val="Style18"/>
        <w:numPr>
          <w:ilvl w:val="0"/>
          <w:numId w:val="13"/>
        </w:numPr>
        <w:tabs>
          <w:tab w:leader="none" w:pos="1024" w:val="left"/>
        </w:tabs>
        <w:widowControl w:val="0"/>
        <w:keepNext w:val="0"/>
        <w:keepLines w:val="0"/>
        <w:shd w:val="clear" w:color="auto" w:fill="auto"/>
        <w:bidi w:val="0"/>
        <w:spacing w:before="0" w:after="283" w:line="367" w:lineRule="exact"/>
        <w:ind w:left="1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 в срок </w:t>
      </w:r>
      <w:r>
        <w:rPr>
          <w:rStyle w:val="CharStyle57"/>
        </w:rPr>
        <w:t xml:space="preserve">не позднее 19.08.2022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исполнить настоящее предписание и представить в Хакасское УФАС России письменное подтверждение исполнения настоящего предписания с приложением соответствующих документов (копии контракта).</w:t>
      </w:r>
    </w:p>
    <w:p>
      <w:pPr>
        <w:pStyle w:val="Style58"/>
        <w:tabs>
          <w:tab w:leader="none" w:pos="4688" w:val="right"/>
          <w:tab w:leader="none" w:pos="6733" w:val="right"/>
          <w:tab w:leader="none" w:pos="9491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За невыполнение в установленный срок законного предписания органа исполнительной власти, уполномоченного на осуществление контроля в сфере закупок, в соответствии с частью</w:t>
      </w:r>
      <w:r>
        <w:rPr>
          <w:rStyle w:val="CharStyle60"/>
          <w:i w:val="0"/>
          <w:iCs w:val="0"/>
        </w:rPr>
        <w:t xml:space="preserve"> 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19.5 Кодекса Российской Федерации об административных</w:t>
        <w:tab/>
        <w:t>правонарушениях</w:t>
        <w:tab/>
        <w:t>установлена</w:t>
        <w:tab/>
        <w:t>административная</w:t>
      </w:r>
    </w:p>
    <w:p>
      <w:pPr>
        <w:pStyle w:val="Style58"/>
        <w:widowControl w:val="0"/>
        <w:keepNext w:val="0"/>
        <w:keepLines w:val="0"/>
        <w:shd w:val="clear" w:color="auto" w:fill="auto"/>
        <w:bidi w:val="0"/>
        <w:jc w:val="left"/>
        <w:spacing w:before="0" w:after="403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ответственность.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64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9" w:h="16838"/>
      <w:pgMar w:top="944" w:left="902" w:right="902" w:bottom="948" w:header="0" w:footer="3" w:gutter="306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0.15pt;margin-top:41.05pt;width:9.9pt;height:8.4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2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4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290.15pt;margin-top:41.05pt;width:9.9pt;height:8.45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2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4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290.15pt;margin-top:41.05pt;width:9.9pt;height:8.45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2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4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290.15pt;margin-top:41.05pt;width:9.9pt;height:8.45pt;z-index:-188744061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2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4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1" type="#_x0000_t202" style="position:absolute;margin-left:290.15pt;margin-top:41.05pt;width:9.9pt;height:8.45pt;z-index:-188744060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2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4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</w:pP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2" type="#_x0000_t202" style="position:absolute;margin-left:290.15pt;margin-top:41.05pt;width:9.9pt;height:8.45pt;z-index:-188744059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2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4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3" type="#_x0000_t202" style="position:absolute;margin-left:290.15pt;margin-top:41.05pt;width:9.9pt;height:8.45pt;z-index:-188744058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2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4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</w:pP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2"/>
      <w:numFmt w:val="decimal"/>
      <w:lvlText w:val="14.06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8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22"/>
      <w:numFmt w:val="decimal"/>
      <w:lvlText w:val="22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/>
        <w:iCs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3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 w:val="0"/>
      <w:bCs w:val="0"/>
      <w:i/>
      <w:iCs/>
      <w:u w:val="none"/>
      <w:strike w:val="0"/>
      <w:smallCaps w:val="0"/>
      <w:sz w:val="30"/>
      <w:szCs w:val="30"/>
      <w:rFonts w:ascii="Impact" w:eastAsia="Impact" w:hAnsi="Impact" w:cs="Impact"/>
      <w:spacing w:val="-20"/>
    </w:rPr>
  </w:style>
  <w:style w:type="character" w:customStyle="1" w:styleId="CharStyle11">
    <w:name w:val="Заголовок №1 + Trebuchet MS,14 pt,Не курсив,Интервал 0 pt,Масштаб 66%"/>
    <w:basedOn w:val="CharStyle10"/>
    <w:rPr>
      <w:lang w:val="ru-RU" w:eastAsia="ru-RU" w:bidi="ru-RU"/>
      <w:i/>
      <w:iCs/>
      <w:u w:val="single"/>
      <w:sz w:val="28"/>
      <w:szCs w:val="28"/>
      <w:rFonts w:ascii="Trebuchet MS" w:eastAsia="Trebuchet MS" w:hAnsi="Trebuchet MS" w:cs="Trebuchet MS"/>
      <w:w w:val="66"/>
      <w:spacing w:val="0"/>
      <w:color w:val="000000"/>
      <w:position w:val="0"/>
    </w:rPr>
  </w:style>
  <w:style w:type="character" w:customStyle="1" w:styleId="CharStyle12">
    <w:name w:val="Заголовок №1 + Trebuchet MS,14 pt,Не курсив,Интервал 0 pt,Масштаб 66%"/>
    <w:basedOn w:val="CharStyle10"/>
    <w:rPr>
      <w:lang w:val="ru-RU" w:eastAsia="ru-RU" w:bidi="ru-RU"/>
      <w:i/>
      <w:iCs/>
      <w:sz w:val="28"/>
      <w:szCs w:val="28"/>
      <w:rFonts w:ascii="Trebuchet MS" w:eastAsia="Trebuchet MS" w:hAnsi="Trebuchet MS" w:cs="Trebuchet MS"/>
      <w:w w:val="66"/>
      <w:spacing w:val="0"/>
      <w:color w:val="000000"/>
      <w:position w:val="0"/>
    </w:rPr>
  </w:style>
  <w:style w:type="character" w:customStyle="1" w:styleId="CharStyle13">
    <w:name w:val="Заголовок №1"/>
    <w:basedOn w:val="CharStyle10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4">
    <w:name w:val="Основной текст (2)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6">
    <w:name w:val="Заголовок №2_"/>
    <w:basedOn w:val="DefaultParagraphFont"/>
    <w:link w:val="Style1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Заголовок №2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1">
    <w:name w:val="Заголовок №1 (2)_"/>
    <w:basedOn w:val="DefaultParagraphFont"/>
    <w:link w:val="Style2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40"/>
    </w:rPr>
  </w:style>
  <w:style w:type="character" w:customStyle="1" w:styleId="CharStyle23">
    <w:name w:val="Колонтитул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4">
    <w:name w:val="Колонтитул + Trebuchet MS,10,5 pt"/>
    <w:basedOn w:val="CharStyle23"/>
    <w:rPr>
      <w:lang w:val="ru-RU" w:eastAsia="ru-RU" w:bidi="ru-RU"/>
      <w:sz w:val="21"/>
      <w:szCs w:val="21"/>
      <w:rFonts w:ascii="Trebuchet MS" w:eastAsia="Trebuchet MS" w:hAnsi="Trebuchet MS" w:cs="Trebuchet MS"/>
      <w:w w:val="100"/>
      <w:spacing w:val="0"/>
      <w:color w:val="000000"/>
      <w:position w:val="0"/>
    </w:rPr>
  </w:style>
  <w:style w:type="character" w:customStyle="1" w:styleId="CharStyle26">
    <w:name w:val="Основной текст (5)_"/>
    <w:basedOn w:val="DefaultParagraphFont"/>
    <w:link w:val="Style25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7">
    <w:name w:val="Основной текст + Курсив"/>
    <w:basedOn w:val="CharStyle19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9">
    <w:name w:val="Заголовок №2 (2)_"/>
    <w:basedOn w:val="DefaultParagraphFont"/>
    <w:link w:val="Style2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1">
    <w:name w:val="Основной текст (6)_"/>
    <w:basedOn w:val="DefaultParagraphFont"/>
    <w:link w:val="Style30"/>
    <w:rPr>
      <w:b/>
      <w:bCs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character" w:customStyle="1" w:styleId="CharStyle32">
    <w:name w:val="Основной текст"/>
    <w:basedOn w:val="CharStyle1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3">
    <w:name w:val="Основной текст + 11,5 pt,Полужирный"/>
    <w:basedOn w:val="CharStyle19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34">
    <w:name w:val="Основной текст + 7,5 pt,Полужирный"/>
    <w:basedOn w:val="CharStyle19"/>
    <w:rPr>
      <w:lang w:val="ru-RU" w:eastAsia="ru-RU" w:bidi="ru-RU"/>
      <w:b/>
      <w:bCs/>
      <w:sz w:val="15"/>
      <w:szCs w:val="15"/>
      <w:w w:val="100"/>
      <w:spacing w:val="0"/>
      <w:color w:val="000000"/>
      <w:position w:val="0"/>
    </w:rPr>
  </w:style>
  <w:style w:type="character" w:customStyle="1" w:styleId="CharStyle35">
    <w:name w:val="Основной текст + 9,5 pt"/>
    <w:basedOn w:val="CharStyle19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36">
    <w:name w:val="Основной текст + 11,5 pt"/>
    <w:basedOn w:val="CharStyle19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37">
    <w:name w:val="Основной текст + 11,5 pt,Курсив"/>
    <w:basedOn w:val="CharStyle19"/>
    <w:rPr>
      <w:lang w:val="ru-RU" w:eastAsia="ru-RU" w:bidi="ru-RU"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39">
    <w:name w:val="Основной текст (7)_"/>
    <w:basedOn w:val="DefaultParagraphFont"/>
    <w:link w:val="Style38"/>
    <w:rPr>
      <w:b/>
      <w:bCs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40">
    <w:name w:val="Основной текст (7)"/>
    <w:basedOn w:val="CharStyle3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1">
    <w:name w:val="Основной текст (5) + Полужирный"/>
    <w:basedOn w:val="CharStyle26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42">
    <w:name w:val="Основной текст (5) + Полужирный"/>
    <w:basedOn w:val="CharStyle2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3">
    <w:name w:val="Основной текст + 11,5 pt"/>
    <w:basedOn w:val="CharStyle19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45">
    <w:name w:val="Основной текст (8)_"/>
    <w:basedOn w:val="DefaultParagraphFont"/>
    <w:link w:val="Style4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7">
    <w:name w:val="Основной текст (9)_"/>
    <w:basedOn w:val="DefaultParagraphFont"/>
    <w:link w:val="Style46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49">
    <w:name w:val="Заголовок №1 (3)_"/>
    <w:basedOn w:val="DefaultParagraphFont"/>
    <w:link w:val="Style48"/>
    <w:rPr>
      <w:b w:val="0"/>
      <w:bCs w:val="0"/>
      <w:i w:val="0"/>
      <w:iCs w:val="0"/>
      <w:u w:val="none"/>
      <w:strike w:val="0"/>
      <w:smallCaps w:val="0"/>
      <w:sz w:val="26"/>
      <w:szCs w:val="26"/>
      <w:rFonts w:ascii="Trebuchet MS" w:eastAsia="Trebuchet MS" w:hAnsi="Trebuchet MS" w:cs="Trebuchet MS"/>
      <w:w w:val="66"/>
    </w:rPr>
  </w:style>
  <w:style w:type="character" w:customStyle="1" w:styleId="CharStyle50">
    <w:name w:val="Заголовок №1 (3)"/>
    <w:basedOn w:val="CharStyle49"/>
    <w:rPr>
      <w:lang w:val="ru-RU" w:eastAsia="ru-RU" w:bidi="ru-RU"/>
      <w:u w:val="single"/>
      <w:spacing w:val="0"/>
      <w:color w:val="000000"/>
      <w:position w:val="0"/>
    </w:rPr>
  </w:style>
  <w:style w:type="character" w:customStyle="1" w:styleId="CharStyle51">
    <w:name w:val="Заголовок №1 (3)"/>
    <w:basedOn w:val="CharStyle49"/>
    <w:rPr>
      <w:lang w:val="ru-RU" w:eastAsia="ru-RU" w:bidi="ru-RU"/>
      <w:u w:val="single"/>
      <w:spacing w:val="0"/>
      <w:color w:val="000000"/>
      <w:position w:val="0"/>
    </w:rPr>
  </w:style>
  <w:style w:type="character" w:customStyle="1" w:styleId="CharStyle52">
    <w:name w:val="Заголовок №1 (3) + Courier New,24 pt,Полужирный,Курсив,Интервал -5 pt,Масштаб 100%"/>
    <w:basedOn w:val="CharStyle49"/>
    <w:rPr>
      <w:lang w:val="ru-RU" w:eastAsia="ru-RU" w:bidi="ru-RU"/>
      <w:b/>
      <w:bCs/>
      <w:i/>
      <w:iCs/>
      <w:u w:val="single"/>
      <w:sz w:val="48"/>
      <w:szCs w:val="48"/>
      <w:rFonts w:ascii="Courier New" w:eastAsia="Courier New" w:hAnsi="Courier New" w:cs="Courier New"/>
      <w:w w:val="100"/>
      <w:spacing w:val="-100"/>
      <w:color w:val="000000"/>
      <w:position w:val="0"/>
    </w:rPr>
  </w:style>
  <w:style w:type="character" w:customStyle="1" w:styleId="CharStyle54">
    <w:name w:val="Основной текст (10)_"/>
    <w:basedOn w:val="DefaultParagraphFont"/>
    <w:link w:val="Style5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5">
    <w:name w:val="Основной текст (10)"/>
    <w:basedOn w:val="CharStyle5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6">
    <w:name w:val="Основной текст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7">
    <w:name w:val="Основной текст + Полужирный"/>
    <w:basedOn w:val="CharStyle1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59">
    <w:name w:val="Основной текст (11)_"/>
    <w:basedOn w:val="DefaultParagraphFont"/>
    <w:link w:val="Style58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0">
    <w:name w:val="Основной текст (11) + Полужирный,Не курсив"/>
    <w:basedOn w:val="CharStyle59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60" w:line="25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180" w:line="256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80" w:after="60" w:line="238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right"/>
      <w:outlineLvl w:val="0"/>
      <w:spacing w:before="60" w:after="360" w:line="0" w:lineRule="exact"/>
    </w:pPr>
    <w:rPr>
      <w:b w:val="0"/>
      <w:bCs w:val="0"/>
      <w:i/>
      <w:iCs/>
      <w:u w:val="none"/>
      <w:strike w:val="0"/>
      <w:smallCaps w:val="0"/>
      <w:sz w:val="30"/>
      <w:szCs w:val="30"/>
      <w:rFonts w:ascii="Impact" w:eastAsia="Impact" w:hAnsi="Impact" w:cs="Impact"/>
      <w:spacing w:val="-20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FFFFFF"/>
      <w:jc w:val="center"/>
      <w:outlineLvl w:val="1"/>
      <w:spacing w:after="300" w:line="364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FFFFFF"/>
      <w:jc w:val="both"/>
      <w:spacing w:before="300" w:after="30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0">
    <w:name w:val="Заголовок №1 (2)"/>
    <w:basedOn w:val="Normal"/>
    <w:link w:val="CharStyle21"/>
    <w:pPr>
      <w:widowControl w:val="0"/>
      <w:shd w:val="clear" w:color="auto" w:fill="FFFFFF"/>
      <w:jc w:val="right"/>
      <w:outlineLvl w:val="0"/>
      <w:spacing w:before="180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40"/>
    </w:rPr>
  </w:style>
  <w:style w:type="paragraph" w:customStyle="1" w:styleId="Style22">
    <w:name w:val="Колонтитул"/>
    <w:basedOn w:val="Normal"/>
    <w:link w:val="CharStyle2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FFFFFF"/>
      <w:jc w:val="both"/>
      <w:spacing w:before="240" w:line="367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8">
    <w:name w:val="Заголовок №2 (2)"/>
    <w:basedOn w:val="Normal"/>
    <w:link w:val="CharStyle29"/>
    <w:pPr>
      <w:widowControl w:val="0"/>
      <w:shd w:val="clear" w:color="auto" w:fill="FFFFFF"/>
      <w:outlineLvl w:val="1"/>
      <w:spacing w:before="300" w:after="48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paragraph" w:customStyle="1" w:styleId="Style38">
    <w:name w:val="Основной текст (7)"/>
    <w:basedOn w:val="Normal"/>
    <w:link w:val="CharStyle39"/>
    <w:pPr>
      <w:widowControl w:val="0"/>
      <w:shd w:val="clear" w:color="auto" w:fill="FFFFFF"/>
      <w:jc w:val="both"/>
      <w:spacing w:line="364" w:lineRule="exact"/>
      <w:ind w:firstLine="580"/>
    </w:pPr>
    <w:rPr>
      <w:b/>
      <w:bCs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44">
    <w:name w:val="Основной текст (8)"/>
    <w:basedOn w:val="Normal"/>
    <w:link w:val="CharStyle45"/>
    <w:pPr>
      <w:widowControl w:val="0"/>
      <w:shd w:val="clear" w:color="auto" w:fill="FFFFFF"/>
      <w:jc w:val="center"/>
      <w:spacing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6">
    <w:name w:val="Основной текст (9)"/>
    <w:basedOn w:val="Normal"/>
    <w:link w:val="CharStyle47"/>
    <w:pPr>
      <w:widowControl w:val="0"/>
      <w:shd w:val="clear" w:color="auto" w:fill="FFFFFF"/>
      <w:jc w:val="both"/>
      <w:spacing w:before="240" w:after="240" w:line="288" w:lineRule="exact"/>
      <w:ind w:firstLine="58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8">
    <w:name w:val="Заголовок №1 (3)"/>
    <w:basedOn w:val="Normal"/>
    <w:link w:val="CharStyle49"/>
    <w:pPr>
      <w:widowControl w:val="0"/>
      <w:shd w:val="clear" w:color="auto" w:fill="FFFFFF"/>
      <w:jc w:val="both"/>
      <w:outlineLvl w:val="0"/>
      <w:spacing w:before="60" w:after="3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rebuchet MS" w:eastAsia="Trebuchet MS" w:hAnsi="Trebuchet MS" w:cs="Trebuchet MS"/>
      <w:w w:val="66"/>
    </w:rPr>
  </w:style>
  <w:style w:type="paragraph" w:customStyle="1" w:styleId="Style53">
    <w:name w:val="Основной текст (10)"/>
    <w:basedOn w:val="Normal"/>
    <w:link w:val="CharStyle54"/>
    <w:pPr>
      <w:widowControl w:val="0"/>
      <w:shd w:val="clear" w:color="auto" w:fill="FFFFFF"/>
      <w:jc w:val="center"/>
      <w:spacing w:before="660" w:after="240" w:line="364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8">
    <w:name w:val="Основной текст (11)"/>
    <w:basedOn w:val="Normal"/>
    <w:link w:val="CharStyle59"/>
    <w:pPr>
      <w:widowControl w:val="0"/>
      <w:shd w:val="clear" w:color="auto" w:fill="FFFFFF"/>
      <w:jc w:val="both"/>
      <w:spacing w:before="240" w:line="313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header" Target="header5.xml"/><Relationship Id="rId12" Type="http://schemas.openxmlformats.org/officeDocument/2006/relationships/header" Target="header6.xml"/><Relationship Id="rId13" Type="http://schemas.openxmlformats.org/officeDocument/2006/relationships/header" Target="header7.xml"/><Relationship Id="rId14" Type="http://schemas.openxmlformats.org/officeDocument/2006/relationships/header" Target="header8.xml"/><Relationship Id="rId15" Type="http://schemas.openxmlformats.org/officeDocument/2006/relationships/header" Target="header9.xml"/><Relationship Id="rId16" Type="http://schemas.openxmlformats.org/officeDocument/2006/relationships/header" Target="header10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