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240"/>
        <w:ind w:left="1160" w:right="20" w:firstLine="0"/>
      </w:pPr>
      <w:r>
        <w:rPr>
          <w:lang w:val="ru-RU" w:eastAsia="ru-RU" w:bidi="ru-RU"/>
          <w:w w:val="100"/>
          <w:spacing w:val="0"/>
          <w:color w:val="000000"/>
          <w:position w:val="0"/>
        </w:rPr>
        <w:t>ФГБОУ ВО «РГАУ-МСХА имени К.А. Тимирязева»</w:t>
      </w:r>
    </w:p>
    <w:p>
      <w:pPr>
        <w:pStyle w:val="Style5"/>
        <w:widowControl w:val="0"/>
        <w:keepNext w:val="0"/>
        <w:keepLines w:val="0"/>
        <w:shd w:val="clear" w:color="auto" w:fill="auto"/>
        <w:bidi w:val="0"/>
        <w:spacing w:before="0" w:after="289"/>
        <w:ind w:left="1160" w:right="20" w:firstLine="0"/>
      </w:pPr>
      <w:r>
        <w:rPr>
          <w:lang w:val="ru-RU" w:eastAsia="ru-RU" w:bidi="ru-RU"/>
          <w:w w:val="100"/>
          <w:spacing w:val="0"/>
          <w:color w:val="000000"/>
          <w:position w:val="0"/>
        </w:rPr>
        <w:t>ул. Тимирязевская, д. 49, г. Москва, 127550</w:t>
      </w:r>
    </w:p>
    <w:p>
      <w:pPr>
        <w:pStyle w:val="Style5"/>
        <w:widowControl w:val="0"/>
        <w:keepNext w:val="0"/>
        <w:keepLines w:val="0"/>
        <w:shd w:val="clear" w:color="auto" w:fill="auto"/>
        <w:bidi w:val="0"/>
        <w:jc w:val="right"/>
        <w:spacing w:before="0" w:after="317" w:line="260" w:lineRule="exact"/>
        <w:ind w:left="0" w:right="20" w:firstLine="0"/>
      </w:pPr>
      <w:r>
        <w:rPr>
          <w:lang w:val="ru-RU" w:eastAsia="ru-RU" w:bidi="ru-RU"/>
          <w:w w:val="100"/>
          <w:spacing w:val="0"/>
          <w:color w:val="000000"/>
          <w:position w:val="0"/>
        </w:rPr>
        <w:t>ООО «Креативное решение»</w:t>
      </w:r>
    </w:p>
    <w:p>
      <w:pPr>
        <w:pStyle w:val="Style5"/>
        <w:widowControl w:val="0"/>
        <w:keepNext w:val="0"/>
        <w:keepLines w:val="0"/>
        <w:shd w:val="clear" w:color="auto" w:fill="auto"/>
        <w:bidi w:val="0"/>
        <w:spacing w:before="0" w:after="286" w:line="317" w:lineRule="exact"/>
        <w:ind w:left="1160" w:right="20" w:firstLine="0"/>
      </w:pPr>
      <w:r>
        <w:rPr>
          <w:lang w:val="ru-RU" w:eastAsia="ru-RU" w:bidi="ru-RU"/>
          <w:w w:val="100"/>
          <w:spacing w:val="0"/>
          <w:color w:val="000000"/>
          <w:position w:val="0"/>
        </w:rPr>
        <w:t>ул. Врача Михайлова, д.53, оф. 14, г. Ульяновск, 432010</w:t>
      </w:r>
    </w:p>
    <w:p>
      <w:pPr>
        <w:pStyle w:val="Style5"/>
        <w:widowControl w:val="0"/>
        <w:keepNext w:val="0"/>
        <w:keepLines w:val="0"/>
        <w:shd w:val="clear" w:color="auto" w:fill="auto"/>
        <w:bidi w:val="0"/>
        <w:jc w:val="right"/>
        <w:spacing w:before="0" w:after="308" w:line="260" w:lineRule="exact"/>
        <w:ind w:left="0" w:right="2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Наб. Тараса Шевченко, д. 23-А, г.</w:t>
      </w:r>
    </w:p>
    <w:p>
      <w:pPr>
        <w:pStyle w:val="Style10"/>
        <w:tabs>
          <w:tab w:leader="none" w:pos="8781" w:val="left"/>
        </w:tabs>
        <w:widowControl w:val="0"/>
        <w:keepNext w:val="0"/>
        <w:keepLines w:val="0"/>
        <w:shd w:val="clear" w:color="auto" w:fill="auto"/>
        <w:bidi w:val="0"/>
        <w:jc w:val="left"/>
        <w:spacing w:before="0" w:after="0"/>
        <w:ind w:left="40" w:right="220"/>
      </w:pPr>
      <w:r>
        <w:rPr>
          <w:rStyle w:val="CharStyle12"/>
          <w:b w:val="0"/>
          <w:bCs w:val="0"/>
        </w:rPr>
        <w:t xml:space="preserve">Москва, 121151 </w:t>
      </w:r>
      <w:r>
        <w:rPr>
          <w:lang w:val="ru-RU" w:eastAsia="ru-RU" w:bidi="ru-RU"/>
          <w:w w:val="100"/>
          <w:spacing w:val="0"/>
          <w:color w:val="000000"/>
          <w:position w:val="0"/>
        </w:rPr>
        <w:t>РЕШЕНИЕ по делу № 077/06/106-11610/2022 о нарушении законодательства о контрактной системе 04.08.2022</w:t>
        <w:tab/>
        <w:t>г. Москва</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0"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Н.С. Лушниковой,</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ООО «Креативное решение»: Вью</w:t>
      </w:r>
      <w:r>
        <w:rPr>
          <w:rStyle w:val="CharStyle13"/>
        </w:rPr>
        <w:t>шк</w:t>
      </w:r>
      <w:r>
        <w:rPr>
          <w:lang w:val="ru-RU" w:eastAsia="ru-RU" w:bidi="ru-RU"/>
          <w:w w:val="100"/>
          <w:spacing w:val="0"/>
          <w:color w:val="000000"/>
          <w:position w:val="0"/>
        </w:rPr>
        <w:t>ина И.М. (дов.№б/н от 17.01.2022), ФГБОУ ВО «РГАУ-МСХА имени К.А. Тимирязева»: Потянина Н.С. (дов. №90-25/108 от 10.08.2021),</w:t>
      </w:r>
    </w:p>
    <w:p>
      <w:pPr>
        <w:pStyle w:val="Style3"/>
        <w:framePr w:w="1685" w:h="394" w:wrap="around" w:vAnchor="text" w:hAnchor="margin" w:x="385" w:y="267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000663610675</w:t>
      </w:r>
    </w:p>
    <w:p>
      <w:pPr>
        <w:pStyle w:val="Style5"/>
        <w:widowControl w:val="0"/>
        <w:keepNext w:val="0"/>
        <w:keepLines w:val="0"/>
        <w:shd w:val="clear" w:color="auto" w:fill="auto"/>
        <w:bidi w:val="0"/>
        <w:spacing w:before="0" w:after="356"/>
        <w:ind w:left="40" w:right="20" w:firstLine="680"/>
      </w:pPr>
      <w:r>
        <w:rPr>
          <w:lang w:val="ru-RU" w:eastAsia="ru-RU" w:bidi="ru-RU"/>
          <w:w w:val="100"/>
          <w:spacing w:val="0"/>
          <w:color w:val="000000"/>
          <w:position w:val="0"/>
        </w:rPr>
        <w:t>рассмотрев жалобу ООО «Креативное решение» (далее — Заявитель) на действия ФГБОУ ВО «РГАУ-МСХА имени К.А. Тимирязева» (далее — Заказчик) при проведении электронного аукциона на право заключения государственного контракта на оказание услуг по техническому обслуживанию, аварийно</w:t>
        <w:softHyphen/>
        <w:t xml:space="preserve">техническому обслуживанию, безопасной эксплуатации, обслуживанию диспетчерской системы мониторинга за работой лифтов и двусторонней переговорной связи лифтов АСУД-248 </w:t>
      </w:r>
      <w:r>
        <w:rPr>
          <w:lang w:val="en-US" w:eastAsia="en-US" w:bidi="en-US"/>
          <w:w w:val="100"/>
          <w:spacing w:val="0"/>
          <w:color w:val="000000"/>
          <w:position w:val="0"/>
        </w:rPr>
        <w:t xml:space="preserve">(scada) </w:t>
      </w:r>
      <w:r>
        <w:rPr>
          <w:lang w:val="ru-RU" w:eastAsia="ru-RU" w:bidi="ru-RU"/>
          <w:w w:val="100"/>
          <w:spacing w:val="0"/>
          <w:color w:val="000000"/>
          <w:position w:val="0"/>
        </w:rPr>
        <w:t>и ремонту лифтов с лифтовым</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оборудованием и лифтовых диспетчерских пультов связи на объектах ФГБОУ ВО РГАУ-МСХА имени К.А. Тимирязева (Закупка № 0373100035722000073)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(в редакции от 02.07.2021 года)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4"/>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№ЕИ/40197/22 от 02.08.2022.</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составе жалобы Заявитель указывает, что комиссии по осуществлению закупок Заказчика нарушены нормы Закона о контрактной системе в результате отклонения заявки Заявителя.</w:t>
      </w:r>
    </w:p>
    <w:p>
      <w:pPr>
        <w:pStyle w:val="Style5"/>
        <w:tabs>
          <w:tab w:leader="none" w:pos="5324" w:val="left"/>
        </w:tabs>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29.07.2022 №ИЭА2 заявка ООО «Креативное решение», с идентификационным номером заявки 112252505, признана не соответствующей требованиям извещения и Закона о контрактной системе на следующем основании:</w:t>
        <w:tab/>
        <w:t>«Несоответствие участника закупки</w:t>
      </w:r>
    </w:p>
    <w:p>
      <w:pPr>
        <w:pStyle w:val="Style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требованиям, установленным в извещении об осуществлении закупки в соответствии с ч. 2 ст. 31 Закона № 44-ФЗ (Отклонение по п. 3 ч. 12 ст. 48 Закона № 44-ФЗ) согласно ПП РФ от 29.12.2021 № 2571 информация отсутствует».</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 «р» п.1, пп «в» п.2, п.5 ч.1 ст.43 Закона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5"/>
        <w:numPr>
          <w:ilvl w:val="0"/>
          <w:numId w:val="1"/>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1"/>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Вместе с этим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абз.5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 поз</w:t>
      </w:r>
      <w:r>
        <w:rPr>
          <w:rStyle w:val="CharStyle13"/>
        </w:rPr>
        <w:t>ици</w:t>
      </w:r>
      <w:r>
        <w:rPr>
          <w:lang w:val="ru-RU" w:eastAsia="ru-RU" w:bidi="ru-RU"/>
          <w:w w:val="100"/>
          <w:spacing w:val="0"/>
          <w:color w:val="000000"/>
          <w:position w:val="0"/>
        </w:rPr>
        <w:t>и 14, 15 и 36 приложения применяются в случае, если при осуществлении закупки начальная (максимальная) цена контракта превышает 1 млн. рублей.</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п.14 Приложения при проведении закупочной процедуры объектом которой являются услуги по техническому обслуживанию зданий, сооружений к участникам закупочной процедуры предъявляются дополнительные требования о наличие у участника закупки опыта исполнения участником закупки договора, предусматривающего выполнение работ по техническому обслуживанию зданий, сооружений.</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При этом соответствие участников закупки указанным требованиям подтверждается представлением в составе заявки:</w:t>
      </w:r>
    </w:p>
    <w:p>
      <w:pPr>
        <w:pStyle w:val="Style5"/>
        <w:numPr>
          <w:ilvl w:val="0"/>
          <w:numId w:val="3"/>
        </w:numPr>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 xml:space="preserve"> исполненного договора;</w:t>
      </w:r>
    </w:p>
    <w:p>
      <w:pPr>
        <w:pStyle w:val="Style5"/>
        <w:numPr>
          <w:ilvl w:val="0"/>
          <w:numId w:val="3"/>
        </w:numPr>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 xml:space="preserve"> акта выполненных работ, подтверждающий цену выполненных работ.</w:t>
      </w:r>
    </w:p>
    <w:p>
      <w:pPr>
        <w:pStyle w:val="Style5"/>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Комиссией Управления установлено, что согласно извещению о проведении</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электронного аукциона от 20.07.2022 №ИИ1 объектом закупочной процедуры является оказание услуг по техническому обслуживанию, аварийно-техническому обслуживанию, безопасной эксплуатации, обслуживанию диспетчерской системы мониторинга за работой лифтов и двусторонней переговорной связи лифтов АСУД- 248 </w:t>
      </w:r>
      <w:r>
        <w:rPr>
          <w:lang w:val="en-US" w:eastAsia="en-US" w:bidi="en-US"/>
          <w:w w:val="100"/>
          <w:spacing w:val="0"/>
          <w:color w:val="000000"/>
          <w:position w:val="0"/>
        </w:rPr>
        <w:t xml:space="preserve">(scada) </w:t>
      </w:r>
      <w:r>
        <w:rPr>
          <w:lang w:val="ru-RU" w:eastAsia="ru-RU" w:bidi="ru-RU"/>
          <w:w w:val="100"/>
          <w:spacing w:val="0"/>
          <w:color w:val="000000"/>
          <w:position w:val="0"/>
        </w:rPr>
        <w:t>и ремонту лифтов с лифтовым оборудованием и лифтовых диспетчерских пультов связи на объектах ФГБОУ ВО РГАУ-МСХА имени К.А. Тимирязева, при этом начальная (максимальная) цена контракта составляет 9 316 060,67 руб.</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документу «Перечень доп.требований», Заказчиком установлены дополнительные требования к участникам закупки в соответствии с п.14 Приложения.</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абз.7 пп.«б» п.3 Постановления №2571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w:t>
        <w:softHyphen/>
        <w:t>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ст.31 Закона о контрактной системе, и предусмотренные пп. «н» п.1 ч.1 ст.43 Закона о контрактной системе,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5"/>
        <w:numPr>
          <w:ilvl w:val="0"/>
          <w:numId w:val="5"/>
        </w:numPr>
        <w:tabs>
          <w:tab w:leader="none" w:pos="1012" w:val="left"/>
        </w:tabs>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члены комиссии по осуществлению закупок:</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5"/>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б) на основании информации, содержащейся в протоколе подачи ценовых предложений, а также результатов рассмотрения, предусмотренного пп «а»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п.9 ч.3 ст.49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Комиссией Управления установлено, что оператором электронной площадки, в порядке установленным абз.7 пп.«б» п.3 Постановления №2571, п.3 ч.6 ст.43 Закона о контрактной системе, в адрес Заказчика были направлены сведения о исполненном Заявителем контракте с реестровым номером 2771307950319000049.</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w:t>
      </w:r>
      <w:r>
        <w:rPr>
          <w:rStyle w:val="CharStyle13"/>
        </w:rPr>
        <w:t>ши</w:t>
      </w:r>
      <w:r>
        <w:rPr>
          <w:lang w:val="ru-RU" w:eastAsia="ru-RU" w:bidi="ru-RU"/>
          <w:w w:val="100"/>
          <w:spacing w:val="0"/>
          <w:color w:val="000000"/>
          <w:position w:val="0"/>
        </w:rPr>
        <w:t>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заседании Комиссии Управления представитель Заявителя пояснил, что в составе заявки на участие в закупки документы, подтверждающие соответствие участника закупки дополнительным требованиям, установленным в соответствии с положениями Постановления №2571, не представлялись, однако участником закупочной процедуры данные сведения, в том числе реестровый номер контракта, размещенного в единой информационной системе, были указаны в реестре участников закупок, ввиду чего оператор электронной площадки должен был направить такие сведения в адрес Заказчика.</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заседании Комиссии Управления представитель Заказчика согласился с доводом жалобы и пояснил, что отклонение заявки Заявителя является следствием технической ошибки Заказчика, при этом представитель Заказчика отметил, что в процессе аукциона Заявитель не осуществлял участие в торгах, ввиду чего отклонение заявки Заявителя не повлияло на результаты определения поставщика (подрядчика, исполнителя).</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Таким образом, Комиссия Управления приходит к выводу, что у комиссии по осуществлению закупок Заказчика отсутствовали правовые основания для отклонения заявки Заявителя, на основании, указанном в протоколе подведения итогов определения поставщика (подрядчика, исполнителя) от 29.07.2022 №ИЭА2.</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Кроме того Комиссия Управления отмечает, что в соответствии с ч.13 ст.44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w:t>
      </w:r>
    </w:p>
    <w:p>
      <w:pPr>
        <w:pStyle w:val="Style5"/>
        <w:tabs>
          <w:tab w:leader="none" w:pos="3164"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 1 - 3, 5 - 9 ч. 12 ст.48 Закона о контрактной системе, в порядке, предусмотренном ч. 14 ст.44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ч.15</w:t>
        <w:tab/>
        <w:t>ст.44 Закона о контрактной системе, предъявляется</w:t>
      </w:r>
    </w:p>
    <w:p>
      <w:pPr>
        <w:pStyle w:val="Style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требование об уплате денежной суммы по независимой гарантии, предоставленной для обеспечения каждой третьей такой заявки.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основании вышеизложенного Комиссия Управления отмечает, что участник закупки, отклоненный в том числе на основании п.3 ч.12 ст.48 Закона о контрактной системе, несет риск изъятия денежных средств в бюджеты бюджетной системы Российской Федерации, ввиду чего неправомерные действия Заказчика нарушают права и законные интересы подателя жалобы.</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статьи 31 Закона о контрактной системе;</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пунктом 5 части 1 ст.43 Закона о контрактной системе);</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Закона о контрактной системе ,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7"/>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7"/>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numPr>
          <w:ilvl w:val="0"/>
          <w:numId w:val="7"/>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Таким образом, Комиссия Управления приходит к выводу о том, что решение комиссии по осуществлению закупок Заказчика в части признания заявки ООО «Креативное решение» не соответствующей требованиям Закона о контрактной системе, по основанию указанному в протоколе подведения итогов,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spacing w:before="0" w:after="349"/>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4"/>
        <w:widowControl w:val="0"/>
        <w:keepNext/>
        <w:keepLines/>
        <w:shd w:val="clear" w:color="auto" w:fill="auto"/>
        <w:bidi w:val="0"/>
        <w:jc w:val="left"/>
        <w:spacing w:before="0" w:after="303"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Признать жалобу ООО «Креативное решение» на действия комиссии по осуществлению закупок ФГБОУ ВО «РГАУ-МСХА имени К.А. Тимирязева» обоснованной.</w:t>
      </w:r>
    </w:p>
    <w:p>
      <w:pPr>
        <w:pStyle w:val="Style5"/>
        <w:numPr>
          <w:ilvl w:val="0"/>
          <w:numId w:val="9"/>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Признать в действиях комиссии по осуществлению закупок Заказчика пп.«а» п.1 ч.5 ст.49 Закона о контрактной системе</w:t>
      </w:r>
    </w:p>
    <w:p>
      <w:pPr>
        <w:pStyle w:val="Style5"/>
        <w:numPr>
          <w:ilvl w:val="0"/>
          <w:numId w:val="9"/>
        </w:numPr>
        <w:widowControl w:val="0"/>
        <w:keepNext w:val="0"/>
        <w:keepLines w:val="0"/>
        <w:shd w:val="clear" w:color="auto" w:fill="auto"/>
        <w:bidi w:val="0"/>
        <w:spacing w:before="0" w:after="0" w:line="317" w:lineRule="exact"/>
        <w:ind w:left="2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Закона о контрактной системе.</w:t>
      </w:r>
    </w:p>
    <w:p>
      <w:pPr>
        <w:pStyle w:val="Style5"/>
        <w:numPr>
          <w:ilvl w:val="0"/>
          <w:numId w:val="9"/>
        </w:numPr>
        <w:widowControl w:val="0"/>
        <w:keepNext w:val="0"/>
        <w:keepLines w:val="0"/>
        <w:shd w:val="clear" w:color="auto" w:fill="auto"/>
        <w:bidi w:val="0"/>
        <w:spacing w:before="0" w:after="296" w:line="317" w:lineRule="exact"/>
        <w:ind w:left="2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47"/>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09" w:val="lef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Председательствующий</w:t>
        <w:tab/>
        <w:t>Н.А. Узкий</w:t>
      </w:r>
    </w:p>
    <w:p>
      <w:pPr>
        <w:pStyle w:val="Style5"/>
        <w:tabs>
          <w:tab w:leader="none" w:pos="8372" w:val="center"/>
          <w:tab w:leader="none" w:pos="10119" w:val="righ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Члены Комиссии</w:t>
        <w:tab/>
        <w:t>Н.С.</w:t>
        <w:tab/>
        <w:t>Лушникова</w:t>
      </w:r>
    </w:p>
    <w:p>
      <w:pPr>
        <w:pStyle w:val="Style5"/>
        <w:widowControl w:val="0"/>
        <w:keepNext w:val="0"/>
        <w:keepLines w:val="0"/>
        <w:shd w:val="clear" w:color="auto" w:fill="auto"/>
        <w:bidi w:val="0"/>
        <w:jc w:val="right"/>
        <w:spacing w:before="0" w:after="0" w:line="638" w:lineRule="exact"/>
        <w:ind w:left="0" w:right="20" w:firstLine="0"/>
      </w:pPr>
      <w:r>
        <w:rPr>
          <w:lang w:val="ru-RU" w:eastAsia="ru-RU" w:bidi="ru-RU"/>
          <w:w w:val="100"/>
          <w:spacing w:val="0"/>
          <w:color w:val="000000"/>
          <w:position w:val="0"/>
        </w:rPr>
        <w:t>А.А. Матюшенко</w:t>
      </w:r>
    </w:p>
    <w:p>
      <w:pPr>
        <w:pStyle w:val="Style16"/>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Исп. Матюшенко А.А., 8(495) 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5" w:right="821"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95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2022-44745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6.65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2022-44745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95pt;margin-top:44.7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2) + Не полужирный"/>
    <w:basedOn w:val="CharStyle11"/>
    <w:rPr>
      <w:lang w:val="ru-RU" w:eastAsia="ru-RU" w:bidi="ru-RU"/>
      <w:b/>
      <w:bCs/>
      <w:w w:val="100"/>
      <w:spacing w:val="0"/>
      <w:color w:val="000000"/>
      <w:position w:val="0"/>
    </w:rPr>
  </w:style>
  <w:style w:type="character" w:customStyle="1" w:styleId="CharStyle13">
    <w:name w:val="Основной текст"/>
    <w:basedOn w:val="CharStyle6"/>
    <w:rPr>
      <w:lang w:val="ru-RU" w:eastAsia="ru-RU" w:bidi="ru-RU"/>
      <w:u w:val="single"/>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3)_"/>
    <w:basedOn w:val="DefaultParagraphFont"/>
    <w:link w:val="Style16"/>
    <w:rPr>
      <w:b/>
      <w:bCs/>
      <w:i w:val="0"/>
      <w:iCs w:val="0"/>
      <w:u w:val="none"/>
      <w:strike w:val="0"/>
      <w:smallCaps w:val="0"/>
      <w:sz w:val="19"/>
      <w:szCs w:val="19"/>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line="32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both"/>
      <w:spacing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