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240"/>
        <w:ind w:left="0" w:right="0" w:firstLine="0"/>
      </w:pPr>
      <w:r>
        <w:rPr>
          <w:lang w:val="ru-RU" w:eastAsia="ru-RU" w:bidi="ru-RU"/>
          <w:w w:val="100"/>
          <w:spacing w:val="0"/>
          <w:color w:val="000000"/>
          <w:position w:val="0"/>
        </w:rPr>
        <w:t>ФГБОУ ВО «РГАУ-МСХА имени К.А. Тимирязева»</w:t>
      </w:r>
    </w:p>
    <w:p>
      <w:pPr>
        <w:pStyle w:val="Style20"/>
        <w:widowControl w:val="0"/>
        <w:keepNext w:val="0"/>
        <w:keepLines w:val="0"/>
        <w:shd w:val="clear" w:color="auto" w:fill="auto"/>
        <w:bidi w:val="0"/>
        <w:jc w:val="left"/>
        <w:spacing w:before="0" w:after="289"/>
        <w:ind w:left="0" w:right="0" w:firstLine="0"/>
      </w:pPr>
      <w:r>
        <w:rPr>
          <w:lang w:val="ru-RU" w:eastAsia="ru-RU" w:bidi="ru-RU"/>
          <w:w w:val="100"/>
          <w:spacing w:val="0"/>
          <w:color w:val="000000"/>
          <w:position w:val="0"/>
        </w:rPr>
        <w:t>ул. Тимирязевская, д. 49, г. Москва, 127550</w:t>
      </w:r>
    </w:p>
    <w:p>
      <w:pPr>
        <w:pStyle w:val="Style20"/>
        <w:widowControl w:val="0"/>
        <w:keepNext w:val="0"/>
        <w:keepLines w:val="0"/>
        <w:shd w:val="clear" w:color="auto" w:fill="auto"/>
        <w:bidi w:val="0"/>
        <w:jc w:val="left"/>
        <w:spacing w:before="0" w:after="317" w:line="260" w:lineRule="exact"/>
        <w:ind w:left="0" w:right="0" w:firstLine="0"/>
      </w:pPr>
      <w:r>
        <w:rPr>
          <w:lang w:val="ru-RU" w:eastAsia="ru-RU" w:bidi="ru-RU"/>
          <w:w w:val="100"/>
          <w:spacing w:val="0"/>
          <w:color w:val="000000"/>
          <w:position w:val="0"/>
        </w:rPr>
        <w:t>ООО «Креативное решение»</w:t>
      </w:r>
    </w:p>
    <w:p>
      <w:pPr>
        <w:pStyle w:val="Style20"/>
        <w:widowControl w:val="0"/>
        <w:keepNext w:val="0"/>
        <w:keepLines w:val="0"/>
        <w:shd w:val="clear" w:color="auto" w:fill="auto"/>
        <w:bidi w:val="0"/>
        <w:jc w:val="left"/>
        <w:spacing w:before="0" w:after="286" w:line="317" w:lineRule="exact"/>
        <w:ind w:left="0" w:right="0" w:firstLine="0"/>
      </w:pPr>
      <w:r>
        <w:rPr>
          <w:lang w:val="ru-RU" w:eastAsia="ru-RU" w:bidi="ru-RU"/>
          <w:w w:val="100"/>
          <w:spacing w:val="0"/>
          <w:color w:val="000000"/>
          <w:position w:val="0"/>
        </w:rPr>
        <w:t>ул. Врача Михайлова, д.53, оф. 14, г. Ульяновск, 432010</w:t>
      </w:r>
    </w:p>
    <w:p>
      <w:pPr>
        <w:pStyle w:val="Style20"/>
        <w:widowControl w:val="0"/>
        <w:keepNext w:val="0"/>
        <w:keepLines w:val="0"/>
        <w:shd w:val="clear" w:color="auto" w:fill="auto"/>
        <w:bidi w:val="0"/>
        <w:jc w:val="left"/>
        <w:spacing w:before="0" w:after="312" w:line="260" w:lineRule="exact"/>
        <w:ind w:left="0" w:right="0" w:firstLine="0"/>
      </w:pPr>
      <w:r>
        <w:rPr>
          <w:lang w:val="ru-RU" w:eastAsia="ru-RU" w:bidi="ru-RU"/>
          <w:w w:val="100"/>
          <w:spacing w:val="0"/>
          <w:color w:val="000000"/>
          <w:position w:val="0"/>
        </w:rPr>
        <w:t>ООО «РТС-тендер»</w:t>
      </w:r>
    </w:p>
    <w:p>
      <w:pPr>
        <w:pStyle w:val="Style20"/>
        <w:widowControl w:val="0"/>
        <w:keepNext w:val="0"/>
        <w:keepLines w:val="0"/>
        <w:shd w:val="clear" w:color="auto" w:fill="auto"/>
        <w:bidi w:val="0"/>
        <w:jc w:val="left"/>
        <w:spacing w:before="0" w:after="0" w:line="317" w:lineRule="exact"/>
        <w:ind w:left="0" w:right="0" w:firstLine="0"/>
        <w:sectPr>
          <w:headerReference w:type="even" r:id="rId7"/>
          <w:headerReference w:type="default" r:id="rId8"/>
          <w:footerReference w:type="even" r:id="rId9"/>
          <w:footerReference w:type="first" r:id="rId10"/>
          <w:titlePg/>
          <w:footnotePr>
            <w:pos w:val="pageBottom"/>
            <w:numFmt w:val="decimal"/>
            <w:numRestart w:val="continuous"/>
          </w:footnotePr>
          <w:type w:val="continuous"/>
          <w:pgSz w:w="11909" w:h="16838"/>
          <w:pgMar w:top="974" w:left="883" w:right="1190" w:bottom="350" w:header="0" w:footer="3" w:gutter="0"/>
          <w:rtlGutter w:val="0"/>
          <w:cols w:num="2" w:space="720" w:equalWidth="0">
            <w:col w:w="3941" w:space="1325"/>
            <w:col w:w="4570"/>
          </w:cols>
          <w:noEndnote/>
          <w:docGrid w:linePitch="360"/>
        </w:sectPr>
      </w:pPr>
      <w:r>
        <w:rPr>
          <w:lang w:val="ru-RU" w:eastAsia="ru-RU" w:bidi="ru-RU"/>
          <w:w w:val="100"/>
          <w:spacing w:val="0"/>
          <w:color w:val="000000"/>
          <w:position w:val="0"/>
        </w:rPr>
        <w:t>Наб. Тараса Шевченко, д. 23-А, г. Москва, 121151</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2"/>
        <w:tabs>
          <w:tab w:leader="none" w:pos="9116"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ПРЕДПИСАНИЕ по делу № 077/06/106-11610/2022 об устранении нарушений законодательства о контрактной системе 04.08.2022</w:t>
        <w:tab/>
        <w:t>г.</w:t>
        <w:tab/>
        <w:t>Москва</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2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20"/>
        <w:tabs>
          <w:tab w:leader="none" w:pos="61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Н.С. Лушниковой,</w:t>
      </w:r>
    </w:p>
    <w:p>
      <w:pPr>
        <w:pStyle w:val="Style2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176"/>
        <w:ind w:left="20" w:right="20" w:firstLine="700"/>
      </w:pPr>
      <w:r>
        <w:rPr>
          <w:lang w:val="ru-RU" w:eastAsia="ru-RU" w:bidi="ru-RU"/>
          <w:w w:val="100"/>
          <w:spacing w:val="0"/>
          <w:color w:val="000000"/>
          <w:position w:val="0"/>
        </w:rPr>
        <w:t xml:space="preserve">на основании решения Комиссии от </w:t>
      </w:r>
      <w:r>
        <w:rPr>
          <w:rStyle w:val="CharStyle24"/>
        </w:rPr>
        <w:t>04.08.2022 по делу №077/06/106-11610/2022</w:t>
      </w:r>
      <w:r>
        <w:rPr>
          <w:lang w:val="ru-RU" w:eastAsia="ru-RU" w:bidi="ru-RU"/>
          <w:w w:val="100"/>
          <w:spacing w:val="0"/>
          <w:color w:val="000000"/>
          <w:position w:val="0"/>
        </w:rPr>
        <w:t xml:space="preserve">, по итогам рассмотрения жалобы ООО «Креативное решение» (далее — Заявитель) на действия ФГБОУ ВО «РГАУ-МСХА имени К.А. Тимирязева» (далее — Заказчик) при проведении электронного аукциона на право заключения государственного контракта на оказание услуг по техническому обслуживанию, аварийно-техническому обслуживанию, безопасной эксплуатации, обслуживанию диспетчерской системы мониторинга за работой лифтов и двусторонней переговорной связи лифтов АСУД-248 </w:t>
      </w:r>
      <w:r>
        <w:rPr>
          <w:lang w:val="en-US" w:eastAsia="en-US" w:bidi="en-US"/>
          <w:w w:val="100"/>
          <w:spacing w:val="0"/>
          <w:color w:val="000000"/>
          <w:position w:val="0"/>
        </w:rPr>
        <w:t xml:space="preserve">(scada) </w:t>
      </w:r>
      <w:r>
        <w:rPr>
          <w:lang w:val="ru-RU" w:eastAsia="ru-RU" w:bidi="ru-RU"/>
          <w:w w:val="100"/>
          <w:spacing w:val="0"/>
          <w:color w:val="000000"/>
          <w:position w:val="0"/>
        </w:rPr>
        <w:t>и ремонту лифтов с лифтовым оборудованием и лифтовых диспетчерских пультов связи на объектах ФГБОУ ВО РГАУ-МСХА имени К.А. Тимирязева (Закупка № 0373100035722000073) (далее -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w:t>
      </w:r>
    </w:p>
    <w:p>
      <w:pPr>
        <w:pStyle w:val="Style25"/>
        <w:widowControl w:val="0"/>
        <w:keepNext w:val="0"/>
        <w:keepLines w:val="0"/>
        <w:shd w:val="clear" w:color="auto" w:fill="auto"/>
        <w:bidi w:val="0"/>
        <w:jc w:val="left"/>
        <w:spacing w:before="0" w:after="0" w:line="240" w:lineRule="auto"/>
        <w:ind w:left="0" w:right="0" w:firstLine="0"/>
        <w:sectPr>
          <w:type w:val="continuous"/>
          <w:pgSz w:w="11909" w:h="16838"/>
          <w:pgMar w:top="989" w:left="850" w:right="850" w:bottom="365" w:header="0" w:footer="3" w:gutter="0"/>
          <w:rtlGutter w:val="0"/>
          <w:cols w:space="720"/>
          <w:noEndnote/>
          <w:docGrid w:linePitch="360"/>
        </w:sectPr>
      </w:pPr>
      <w:r>
        <w:rPr>
          <w:w w:val="100"/>
          <w:spacing w:val="0"/>
          <w:color w:val="000000"/>
          <w:position w:val="0"/>
        </w:rPr>
        <w:t>001281282289</w:t>
      </w:r>
    </w:p>
    <w:p>
      <w:pPr>
        <w:pStyle w:val="Style20"/>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7"/>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Заказчику, Комиссии по осуществлению закупок отменить Протокол подведения итогов (далее - Протокол) и назначить новую дату подведения итогов определения поставщика (подрядчика, исполнителя). При этом, дата подведения итогов определения поставщика (подрядчика, исполнителя) должна быть назначена не ранее чем через 6 рабочих дней со дня отмены Протокола.</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подведения итогов определения поставщика (подрядчика, исполнителя), а также о необходимости наличия на специальных счетах,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Комиссии по осуществлению закупок рассмотреть заявки, поданные участниками закупки, в том числе Заявителем, в соответствии с требованиями законодательства Российской Федерации об осуществлении закупок и с учетом решения </w:t>
      </w:r>
      <w:r>
        <w:rPr>
          <w:rStyle w:val="CharStyle24"/>
        </w:rPr>
        <w:t>от 04.08.2022 по делу №077/06/106-11610/2022</w:t>
      </w:r>
      <w:r>
        <w:rPr>
          <w:lang w:val="ru-RU" w:eastAsia="ru-RU" w:bidi="ru-RU"/>
          <w:w w:val="100"/>
          <w:spacing w:val="0"/>
          <w:color w:val="000000"/>
          <w:position w:val="0"/>
        </w:rPr>
        <w:t>.</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Заказчику, Комиссии по осуществлению закупок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об осуществлении закупок и с учетом решения </w:t>
      </w:r>
      <w:r>
        <w:rPr>
          <w:rStyle w:val="CharStyle24"/>
        </w:rPr>
        <w:t>от 04.08.2022 по делу №077/06/106-11610/2022</w:t>
      </w:r>
      <w:r>
        <w:rPr>
          <w:lang w:val="ru-RU" w:eastAsia="ru-RU" w:bidi="ru-RU"/>
          <w:w w:val="100"/>
          <w:spacing w:val="0"/>
          <w:color w:val="000000"/>
          <w:position w:val="0"/>
        </w:rPr>
        <w:t>.</w:t>
      </w:r>
    </w:p>
    <w:p>
      <w:pPr>
        <w:pStyle w:val="Style20"/>
        <w:numPr>
          <w:ilvl w:val="0"/>
          <w:numId w:val="1"/>
        </w:numPr>
        <w:widowControl w:val="0"/>
        <w:keepNext w:val="0"/>
        <w:keepLines w:val="0"/>
        <w:shd w:val="clear" w:color="auto" w:fill="auto"/>
        <w:bidi w:val="0"/>
        <w:jc w:val="both"/>
        <w:spacing w:before="0" w:after="0"/>
        <w:ind w:left="20" w:right="20" w:firstLine="720"/>
        <w:sectPr>
          <w:pgSz w:w="11909" w:h="16838"/>
          <w:pgMar w:top="1264" w:left="852" w:right="852" w:bottom="1446" w:header="0" w:footer="3" w:gutter="0"/>
          <w:rtlGutter w:val="0"/>
          <w:cols w:space="720"/>
          <w:noEndnote/>
          <w:docGrid w:linePitch="360"/>
        </w:sectPr>
      </w:pPr>
      <w:r>
        <w:rPr>
          <w:lang w:val="ru-RU" w:eastAsia="ru-RU" w:bidi="ru-RU"/>
          <w:w w:val="100"/>
          <w:spacing w:val="0"/>
          <w:color w:val="000000"/>
          <w:position w:val="0"/>
        </w:rPr>
        <w:t xml:space="preserve"> Заказчику, Комиссии по осуществлению закупок в срок до </w:t>
      </w:r>
      <w:r>
        <w:rPr>
          <w:rStyle w:val="CharStyle24"/>
        </w:rPr>
        <w:t xml:space="preserve">30.09.2022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p>
    <w:p>
      <w:pPr>
        <w:pStyle w:val="Style20"/>
        <w:widowControl w:val="0"/>
        <w:keepNext w:val="0"/>
        <w:keepLines w:val="0"/>
        <w:shd w:val="clear" w:color="auto" w:fill="auto"/>
        <w:bidi w:val="0"/>
        <w:jc w:val="both"/>
        <w:spacing w:before="0" w:after="300"/>
        <w:ind w:left="0" w:right="40" w:firstLine="70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27"/>
        <w:widowControl w:val="0"/>
        <w:keepNext/>
        <w:keepLines/>
        <w:shd w:val="clear" w:color="auto" w:fill="auto"/>
        <w:bidi w:val="0"/>
        <w:jc w:val="both"/>
        <w:spacing w:before="0" w:after="0" w:line="322" w:lineRule="exact"/>
        <w:ind w:left="0" w:right="0" w:firstLine="700"/>
      </w:pPr>
      <w:bookmarkStart w:id="1" w:name="bookmark1"/>
      <w:r>
        <w:rPr>
          <w:rStyle w:val="CharStyle29"/>
          <w:b w:val="0"/>
          <w:bCs w:val="0"/>
        </w:rPr>
        <w:t xml:space="preserve">Настоящее предписание </w:t>
      </w:r>
      <w:r>
        <w:rPr>
          <w:lang w:val="ru-RU" w:eastAsia="ru-RU" w:bidi="ru-RU"/>
          <w:w w:val="100"/>
          <w:spacing w:val="0"/>
          <w:color w:val="000000"/>
          <w:position w:val="0"/>
        </w:rPr>
        <w:t>от 04.08.2022 по делу №077/06/106-11610/2022</w:t>
      </w:r>
      <w:bookmarkEnd w:id="1"/>
    </w:p>
    <w:p>
      <w:pPr>
        <w:pStyle w:val="Style20"/>
        <w:widowControl w:val="0"/>
        <w:keepNext w:val="0"/>
        <w:keepLines w:val="0"/>
        <w:shd w:val="clear" w:color="auto" w:fill="auto"/>
        <w:bidi w:val="0"/>
        <w:jc w:val="both"/>
        <w:spacing w:before="0" w:after="47"/>
        <w:ind w:left="0" w:right="4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20"/>
        <w:tabs>
          <w:tab w:leader="none" w:pos="8789"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Председательствующий</w:t>
        <w:tab/>
        <w:t>Н.А. Узкий</w:t>
      </w:r>
    </w:p>
    <w:p>
      <w:pPr>
        <w:pStyle w:val="Style20"/>
        <w:tabs>
          <w:tab w:leader="none" w:pos="8611" w:val="right"/>
          <w:tab w:leader="none" w:pos="1009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Н.С.</w:t>
        <w:tab/>
        <w:t>Лушникова</w:t>
      </w:r>
    </w:p>
    <w:p>
      <w:pPr>
        <w:pStyle w:val="Style20"/>
        <w:widowControl w:val="0"/>
        <w:keepNext w:val="0"/>
        <w:keepLines w:val="0"/>
        <w:shd w:val="clear" w:color="auto" w:fill="auto"/>
        <w:bidi w:val="0"/>
        <w:jc w:val="right"/>
        <w:spacing w:before="0" w:after="6579" w:line="638" w:lineRule="exact"/>
        <w:ind w:left="0" w:right="40" w:firstLine="0"/>
      </w:pPr>
      <w:r>
        <w:rPr>
          <w:lang w:val="ru-RU" w:eastAsia="ru-RU" w:bidi="ru-RU"/>
          <w:w w:val="100"/>
          <w:spacing w:val="0"/>
          <w:color w:val="000000"/>
          <w:position w:val="0"/>
        </w:rPr>
        <w:t>А.А. Матюшенко</w:t>
      </w:r>
    </w:p>
    <w:p>
      <w:pPr>
        <w:pStyle w:val="Style30"/>
        <w:widowControl w:val="0"/>
        <w:keepNext w:val="0"/>
        <w:keepLines w:val="0"/>
        <w:shd w:val="clear" w:color="auto" w:fill="auto"/>
        <w:bidi w:val="0"/>
        <w:jc w:val="left"/>
        <w:spacing w:before="0" w:after="0"/>
        <w:ind w:left="0" w:right="6540" w:firstLine="0"/>
      </w:pPr>
      <w:r>
        <w:rPr>
          <w:lang w:val="ru-RU" w:eastAsia="ru-RU" w:bidi="ru-RU"/>
          <w:w w:val="100"/>
          <w:spacing w:val="0"/>
          <w:color w:val="000000"/>
          <w:position w:val="0"/>
        </w:rPr>
        <w:t>Исп. Матюшенко А.А., 8(495) 784-75-05 2022-44754</w:t>
      </w:r>
    </w:p>
    <w:sectPr>
      <w:type w:val="continuous"/>
      <w:pgSz w:w="11909" w:h="16838"/>
      <w:pgMar w:top="889" w:left="852" w:right="852" w:bottom="375"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3pt;margin-top:795.4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2022-44754</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2.95pt;margin-top:805.75pt;width:57.1pt;height:7.9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2022-44754</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pt;margin-top:38.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5.3pt;margin-top:19.75pt;width:4.3pt;height:7.7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5)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 Полужирный"/>
    <w:basedOn w:val="CharStyle21"/>
    <w:rPr>
      <w:lang w:val="ru-RU" w:eastAsia="ru-RU" w:bidi="ru-RU"/>
      <w:b/>
      <w:bCs/>
      <w:w w:val="100"/>
      <w:spacing w:val="0"/>
      <w:color w:val="000000"/>
      <w:position w:val="0"/>
    </w:rPr>
  </w:style>
  <w:style w:type="character" w:customStyle="1" w:styleId="CharStyle26">
    <w:name w:val="Штрих-код (2)_"/>
    <w:basedOn w:val="DefaultParagraphFont"/>
    <w:link w:val="Style2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Заголовок №1 + Не полужирный"/>
    <w:basedOn w:val="CharStyle28"/>
    <w:rPr>
      <w:lang w:val="ru-RU" w:eastAsia="ru-RU" w:bidi="ru-RU"/>
      <w:b/>
      <w:bCs/>
      <w:w w:val="100"/>
      <w:spacing w:val="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25">
    <w:name w:val="Штрих-код (2)"/>
    <w:basedOn w:val="Normal"/>
    <w:link w:val="CharStyle2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before="6840" w:line="96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