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310"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60pt;height:66pt;">
            <v:imagedata r:id="rId5" r:href="rId6"/>
          </v:shape>
        </w:pict>
      </w:r>
    </w:p>
    <w:p>
      <w:pPr>
        <w:widowControl w:val="0"/>
        <w:rPr>
          <w:sz w:val="2"/>
          <w:szCs w:val="2"/>
        </w:rPr>
      </w:pPr>
    </w:p>
    <w:p>
      <w:pPr>
        <w:pStyle w:val="Style3"/>
        <w:widowControl w:val="0"/>
        <w:keepNext w:val="0"/>
        <w:keepLines w:val="0"/>
        <w:shd w:val="clear" w:color="auto" w:fill="auto"/>
        <w:bidi w:val="0"/>
        <w:spacing w:before="162" w:after="104"/>
        <w:ind w:left="0" w:right="0" w:firstLine="0"/>
      </w:pPr>
      <w:r>
        <w:rPr>
          <w:lang w:val="ru-RU" w:eastAsia="ru-RU" w:bidi="ru-RU"/>
          <w:w w:val="100"/>
          <w:spacing w:val="0"/>
          <w:color w:val="000000"/>
          <w:position w:val="0"/>
        </w:rPr>
        <w:t>УПРАВЛЕ</w:t>
      </w:r>
      <w:r>
        <w:rPr>
          <w:rStyle w:val="CharStyle5"/>
          <w:b/>
          <w:bCs/>
        </w:rPr>
        <w:t>НИЕ</w:t>
      </w:r>
      <w:r>
        <w:rPr>
          <w:lang w:val="ru-RU" w:eastAsia="ru-RU" w:bidi="ru-RU"/>
          <w:w w:val="100"/>
          <w:spacing w:val="0"/>
          <w:color w:val="000000"/>
          <w:position w:val="0"/>
        </w:rPr>
        <w:t xml:space="preserve"> ФЕДЕРАЛЬНОЙ АНТИМОНОПОЛЬНОЙ СЛУЖБЫ ПО СВЕРДЛОВСКОЙ ОБЛАСТИ РЕШЕНИЕ по жалобе № </w:t>
      </w:r>
      <w:r>
        <w:rPr>
          <w:rStyle w:val="CharStyle6"/>
          <w:b/>
          <w:bCs/>
        </w:rPr>
        <w:t>066/06/106-2636/2022</w:t>
      </w:r>
    </w:p>
    <w:p>
      <w:pPr>
        <w:pStyle w:val="Style7"/>
        <w:tabs>
          <w:tab w:leader="none" w:pos="8550" w:val="left"/>
        </w:tabs>
        <w:widowControl w:val="0"/>
        <w:keepNext w:val="0"/>
        <w:keepLines w:val="0"/>
        <w:shd w:val="clear" w:color="auto" w:fill="auto"/>
        <w:bidi w:val="0"/>
        <w:spacing w:before="0" w:after="249" w:line="190" w:lineRule="exact"/>
        <w:ind w:left="20" w:right="0" w:firstLine="0"/>
      </w:pPr>
      <w:r>
        <w:rPr>
          <w:lang w:val="ru-RU" w:eastAsia="ru-RU" w:bidi="ru-RU"/>
          <w:w w:val="100"/>
          <w:spacing w:val="0"/>
          <w:color w:val="000000"/>
          <w:position w:val="0"/>
        </w:rPr>
        <w:t>г. Екатеринбург</w:t>
        <w:tab/>
        <w:t>04.08.2022 г.</w:t>
      </w:r>
    </w:p>
    <w:p>
      <w:pPr>
        <w:pStyle w:val="Style7"/>
        <w:widowControl w:val="0"/>
        <w:keepNext w:val="0"/>
        <w:keepLines w:val="0"/>
        <w:shd w:val="clear" w:color="auto" w:fill="auto"/>
        <w:bidi w:val="0"/>
        <w:spacing w:before="0" w:after="9" w:line="190" w:lineRule="exact"/>
        <w:ind w:left="20" w:right="0" w:firstLine="72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7"/>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сфере закупок (далее по тексту - Комиссия) в составе:</w:t>
      </w:r>
    </w:p>
    <w:p>
      <w:pPr>
        <w:pStyle w:val="Style7"/>
        <w:widowControl w:val="0"/>
        <w:keepNext w:val="0"/>
        <w:keepLines w:val="0"/>
        <w:shd w:val="clear" w:color="auto" w:fill="auto"/>
        <w:bidi w:val="0"/>
        <w:spacing w:before="0" w:after="0" w:line="190" w:lineRule="exact"/>
        <w:ind w:left="20" w:right="0" w:firstLine="720"/>
      </w:pPr>
      <w:r>
        <w:rPr>
          <w:lang w:val="ru-RU" w:eastAsia="ru-RU" w:bidi="ru-RU"/>
          <w:w w:val="100"/>
          <w:spacing w:val="0"/>
          <w:color w:val="000000"/>
          <w:position w:val="0"/>
        </w:rPr>
        <w:t>*</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посредством использования интернет-видеоконференции, которая обеспечивает возможность участия сторон, в 11-00, при участии представителей:</w:t>
      </w:r>
    </w:p>
    <w:p>
      <w:pPr>
        <w:pStyle w:val="Style7"/>
        <w:numPr>
          <w:ilvl w:val="0"/>
          <w:numId w:val="1"/>
        </w:numPr>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 xml:space="preserve"> уполномоченного органа в лице Департамента государственных закупок Свердловской области, — *</w:t>
      </w:r>
    </w:p>
    <w:p>
      <w:pPr>
        <w:pStyle w:val="Style7"/>
        <w:numPr>
          <w:ilvl w:val="0"/>
          <w:numId w:val="1"/>
        </w:numPr>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 xml:space="preserve"> заявителя в лице ИП Полякова В. А., — *</w:t>
      </w:r>
    </w:p>
    <w:p>
      <w:pPr>
        <w:pStyle w:val="Style7"/>
        <w:numPr>
          <w:ilvl w:val="0"/>
          <w:numId w:val="1"/>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в отсутствие представителя заказчика в лице Г АУЗ СО «СООД», уведомленного надлежащим образом о времени и месте заседания Комиссии,</w:t>
      </w:r>
    </w:p>
    <w:p>
      <w:pPr>
        <w:pStyle w:val="Style7"/>
        <w:widowControl w:val="0"/>
        <w:keepNext w:val="0"/>
        <w:keepLines w:val="0"/>
        <w:shd w:val="clear" w:color="auto" w:fill="auto"/>
        <w:bidi w:val="0"/>
        <w:spacing w:before="0" w:after="209" w:line="226" w:lineRule="exact"/>
        <w:ind w:left="20" w:right="20" w:firstLine="720"/>
      </w:pPr>
      <w:r>
        <w:rPr>
          <w:lang w:val="ru-RU" w:eastAsia="ru-RU" w:bidi="ru-RU"/>
          <w:w w:val="100"/>
          <w:spacing w:val="0"/>
          <w:color w:val="000000"/>
          <w:position w:val="0"/>
        </w:rPr>
        <w:t>рассмотрев жалобу ИП Полякова В.А. (вх. № 4054-ЭП/22 от 01.08.2022г.) о нарушении заказчиком в лице ГАУЗ СО «СООД», уполномоченным органом в лице Департамента государственных закупок Свердловской области, его комиссией при осуществлении электронного аукциона на поставку медицинских расходных материалов для Операционного блока (ножницы коагуляционные) (извещение №</w:t>
      </w:r>
      <w:r>
        <w:fldChar w:fldCharType="begin"/>
      </w:r>
      <w:r>
        <w:rPr>
          <w:color w:val="000000"/>
        </w:rPr>
        <w:instrText> HYPERLINK "https://zakupki.gov.ru/epz/order/notice/ea20/view/common-info.html?regNumber=0162200011822002036" </w:instrText>
      </w:r>
      <w:r>
        <w:fldChar w:fldCharType="separate"/>
      </w:r>
      <w:r>
        <w:rPr>
          <w:rStyle w:val="Hyperlink"/>
          <w:lang w:val="ru-RU" w:eastAsia="ru-RU" w:bidi="ru-RU"/>
          <w:w w:val="100"/>
          <w:spacing w:val="0"/>
          <w:position w:val="0"/>
        </w:rPr>
        <w:t xml:space="preserve"> 0162200011822002036)</w:t>
      </w:r>
      <w:r>
        <w:fldChar w:fldCharType="end"/>
      </w:r>
      <w:r>
        <w:rPr>
          <w:lang w:val="ru-RU" w:eastAsia="ru-RU" w:bidi="ru-RU"/>
          <w:w w:val="100"/>
          <w:spacing w:val="0"/>
          <w:color w:val="000000"/>
          <w:position w:val="0"/>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7"/>
        <w:widowControl w:val="0"/>
        <w:keepNext w:val="0"/>
        <w:keepLines w:val="0"/>
        <w:shd w:val="clear" w:color="auto" w:fill="auto"/>
        <w:bidi w:val="0"/>
        <w:jc w:val="center"/>
        <w:spacing w:before="0" w:after="221" w:line="190" w:lineRule="exact"/>
        <w:ind w:left="0" w:right="0" w:firstLine="0"/>
      </w:pPr>
      <w:r>
        <w:rPr>
          <w:lang w:val="ru-RU" w:eastAsia="ru-RU" w:bidi="ru-RU"/>
          <w:w w:val="100"/>
          <w:spacing w:val="0"/>
          <w:color w:val="000000"/>
          <w:position w:val="0"/>
        </w:rPr>
        <w:t>У С Т А Н О В И Л 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ИП Полякова В.А. (вх. № 4054-ЭП/22 от 01.08.2022г.) о нарушении заказчиком в лице ГАУЗ СО «СООД», уполномоченным органом в лице Департамента государственных закупок Свердловской области, его комиссией при осуществлении электронного аукциона на поставку медицинских расходных материалов для Операционного блока (ножницы коагуляционные) (извещение №</w:t>
      </w:r>
      <w:r>
        <w:fldChar w:fldCharType="begin"/>
      </w:r>
      <w:r>
        <w:rPr>
          <w:color w:val="000000"/>
        </w:rPr>
        <w:instrText> HYPERLINK "https://zakupki.gov.ru/epz/order/notice/ea20/view/common-info.html?regNumber=0162200011822002036" </w:instrText>
      </w:r>
      <w:r>
        <w:fldChar w:fldCharType="separate"/>
      </w:r>
      <w:r>
        <w:rPr>
          <w:rStyle w:val="Hyperlink"/>
          <w:lang w:val="ru-RU" w:eastAsia="ru-RU" w:bidi="ru-RU"/>
          <w:w w:val="100"/>
          <w:spacing w:val="0"/>
          <w:position w:val="0"/>
        </w:rPr>
        <w:t xml:space="preserve"> 0162200011822002036)</w:t>
      </w:r>
      <w:r>
        <w:fldChar w:fldCharType="end"/>
      </w:r>
      <w:r>
        <w:rPr>
          <w:lang w:val="ru-RU" w:eastAsia="ru-RU" w:bidi="ru-RU"/>
          <w:w w:val="100"/>
          <w:spacing w:val="0"/>
          <w:color w:val="000000"/>
          <w:position w:val="0"/>
        </w:rPr>
        <w:t>, Закона о контрактной системе, соответствующая требованиям ст.105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своей жалобе заявитель указал, что заявка индивидуального предпринимателя неправомерно, по его мнению, была отклонена членами закупочной комиссией от участия в данной закупочной процедуре по причине непредоставления требуемых извещением документов.</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Представитель уполномоченного органа с доводами жалобы не согласился, просил признать жалобу необоснованной.</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18.07.2022г. на официальном сайте опубликовано извещение о проведении электронного аукциона № </w:t>
      </w:r>
      <w:r>
        <w:fldChar w:fldCharType="begin"/>
      </w:r>
      <w:r>
        <w:rPr>
          <w:color w:val="000000"/>
        </w:rPr>
        <w:instrText> HYPERLINK "https://zakupki.gov.ru/epz/order/notice/ea20/view/common-info.html?regNumber=0162200011822002036" </w:instrText>
      </w:r>
      <w:r>
        <w:fldChar w:fldCharType="separate"/>
      </w:r>
      <w:r>
        <w:rPr>
          <w:rStyle w:val="Hyperlink"/>
          <w:lang w:val="ru-RU" w:eastAsia="ru-RU" w:bidi="ru-RU"/>
          <w:w w:val="100"/>
          <w:spacing w:val="0"/>
          <w:position w:val="0"/>
        </w:rPr>
        <w:t xml:space="preserve">0162200011822002036 </w:t>
      </w:r>
      <w:r>
        <w:fldChar w:fldCharType="end"/>
      </w:r>
      <w:r>
        <w:rPr>
          <w:lang w:val="ru-RU" w:eastAsia="ru-RU" w:bidi="ru-RU"/>
          <w:w w:val="100"/>
          <w:spacing w:val="0"/>
          <w:color w:val="000000"/>
          <w:position w:val="0"/>
        </w:rPr>
        <w:t>на поставку медицинских расходных материалов для Операционного блока (ножницы коагуляционные).</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Начальная (максимальная) цена контракта составила 2 105 990, 00 рублей.</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lang w:val="ru-RU" w:eastAsia="ru-RU" w:bidi="ru-RU"/>
          <w:w w:val="100"/>
          <w:spacing w:val="0"/>
          <w:color w:val="000000"/>
          <w:position w:val="0"/>
        </w:rPr>
        <w:t xml:space="preserve"> подпунктами «м» </w:t>
      </w:r>
      <w:r>
        <w:rPr>
          <w:lang w:val="ru-RU" w:eastAsia="ru-RU" w:bidi="ru-RU"/>
          <w:w w:val="100"/>
          <w:spacing w:val="0"/>
          <w:color w:val="000000"/>
          <w:position w:val="0"/>
        </w:rPr>
        <w:t>-</w:t>
      </w:r>
      <w:r>
        <w:rPr>
          <w:lang w:val="ru-RU" w:eastAsia="ru-RU" w:bidi="ru-RU"/>
          <w:w w:val="100"/>
          <w:spacing w:val="0"/>
          <w:color w:val="000000"/>
          <w:position w:val="0"/>
        </w:rPr>
        <w:t xml:space="preserve"> «п» пункта 1 ,</w:t>
      </w:r>
      <w:r>
        <w:rPr>
          <w:lang w:val="ru-RU" w:eastAsia="ru-RU" w:bidi="ru-RU"/>
          <w:w w:val="100"/>
          <w:spacing w:val="0"/>
          <w:color w:val="000000"/>
          <w:position w:val="0"/>
        </w:rPr>
        <w:t xml:space="preserve"> подпунктами «а» </w:t>
      </w:r>
      <w:r>
        <w:rPr>
          <w:lang w:val="ru-RU" w:eastAsia="ru-RU" w:bidi="ru-RU"/>
          <w:w w:val="100"/>
          <w:spacing w:val="0"/>
          <w:color w:val="000000"/>
          <w:position w:val="0"/>
        </w:rPr>
        <w:t>-</w:t>
      </w:r>
      <w:r>
        <w:rPr>
          <w:lang w:val="ru-RU" w:eastAsia="ru-RU" w:bidi="ru-RU"/>
          <w:w w:val="100"/>
          <w:spacing w:val="0"/>
          <w:color w:val="000000"/>
          <w:position w:val="0"/>
        </w:rPr>
        <w:t xml:space="preserve"> «в» пункта 2,</w:t>
      </w:r>
      <w:r>
        <w:rPr>
          <w:lang w:val="ru-RU" w:eastAsia="ru-RU" w:bidi="ru-RU"/>
          <w:w w:val="100"/>
          <w:spacing w:val="0"/>
          <w:color w:val="000000"/>
          <w:position w:val="0"/>
        </w:rPr>
        <w:t xml:space="preserve"> пунктом 5 части 1 статьи</w:t>
      </w:r>
      <w:r>
        <w:rPr>
          <w:lang w:val="ru-RU" w:eastAsia="ru-RU" w:bidi="ru-RU"/>
          <w:w w:val="100"/>
          <w:spacing w:val="0"/>
          <w:color w:val="000000"/>
          <w:position w:val="0"/>
        </w:rPr>
        <w:t xml:space="preserve"> </w:t>
      </w:r>
      <w:r>
        <w:rPr>
          <w:lang w:val="ru-RU" w:eastAsia="ru-RU" w:bidi="ru-RU"/>
          <w:w w:val="100"/>
          <w:spacing w:val="0"/>
          <w:color w:val="000000"/>
          <w:position w:val="0"/>
        </w:rPr>
        <w:t xml:space="preserve">43 </w:t>
      </w:r>
      <w:r>
        <w:rPr>
          <w:lang w:val="ru-RU" w:eastAsia="ru-RU" w:bidi="ru-RU"/>
          <w:w w:val="100"/>
          <w:spacing w:val="0"/>
          <w:color w:val="000000"/>
          <w:position w:val="0"/>
        </w:rPr>
        <w:t>настоящего Федерального закона. Заявка также может содержать информацию и документы, предусмотренные</w:t>
      </w:r>
      <w:r>
        <w:rPr>
          <w:lang w:val="ru-RU" w:eastAsia="ru-RU" w:bidi="ru-RU"/>
          <w:w w:val="100"/>
          <w:spacing w:val="0"/>
          <w:color w:val="000000"/>
          <w:position w:val="0"/>
        </w:rPr>
        <w:t xml:space="preserve"> подпунктом «д» пункта 2 части 1 статьи 43 </w:t>
      </w:r>
      <w:r>
        <w:rPr>
          <w:lang w:val="ru-RU" w:eastAsia="ru-RU" w:bidi="ru-RU"/>
          <w:w w:val="100"/>
          <w:spacing w:val="0"/>
          <w:color w:val="000000"/>
          <w:position w:val="0"/>
        </w:rPr>
        <w:t>настоящего Федерального закона (ч. 1 ст. 49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п. 3 ч. 2 ст.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7"/>
        <w:numPr>
          <w:ilvl w:val="0"/>
          <w:numId w:val="3"/>
        </w:numPr>
        <w:tabs>
          <w:tab w:leader="none" w:pos="1034" w:val="left"/>
        </w:tabs>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предложение участника закупки в отношении объекта закупки: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 (ч. 1 ст. 38 Федерального закона от 21.11.2011 № 323 -ФЗ «Об основах охраны здоровья граждан в Российской Федерации») (далее — Федеральный закон № 323-ФЗ).</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ч. 3.2 ст. 38 Федеральный закон № 323-ФЗ до истечения срока службы (срока годности) медицинских изделий допускается обращение таких изделий, в том числе произведенных в течение ста восьмидесяти календарных дней после дня принятия уполномоченным федеральным органом исполнительной власти решения о внесении изменений в документы, содержащиеся в регистрационном досье на медицинское изделие, в соответствии с информацией, содержащейся в таких документах до дня принятия указанного решения.</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соответствии с ч. 4 ст. 38 Федеральный закон № 323-ФЗ на территории Российской Федерации разрешается обращение медицинских изделий, прошедших государственную регистрацию в</w:t>
      </w:r>
      <w:r>
        <w:rPr>
          <w:lang w:val="ru-RU" w:eastAsia="ru-RU" w:bidi="ru-RU"/>
          <w:w w:val="100"/>
          <w:spacing w:val="0"/>
          <w:color w:val="000000"/>
          <w:position w:val="0"/>
        </w:rPr>
        <w:t xml:space="preserve"> порядке,</w:t>
      </w:r>
      <w:r>
        <w:rPr>
          <w:lang w:val="ru-RU" w:eastAsia="ru-RU" w:bidi="ru-RU"/>
          <w:w w:val="100"/>
          <w:spacing w:val="0"/>
          <w:color w:val="000000"/>
          <w:position w:val="0"/>
        </w:rPr>
        <w:t xml:space="preserve">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w:t>
      </w:r>
      <w:r>
        <w:rPr>
          <w:lang w:val="ru-RU" w:eastAsia="ru-RU" w:bidi="ru-RU"/>
          <w:w w:val="100"/>
          <w:spacing w:val="0"/>
          <w:color w:val="000000"/>
          <w:position w:val="0"/>
        </w:rPr>
        <w:t xml:space="preserve"> законом </w:t>
      </w:r>
      <w:r>
        <w:rPr>
          <w:lang w:val="ru-RU" w:eastAsia="ru-RU" w:bidi="ru-RU"/>
          <w:w w:val="100"/>
          <w:spacing w:val="0"/>
          <w:color w:val="000000"/>
          <w:position w:val="0"/>
        </w:rPr>
        <w:t xml:space="preserve">от 31 июля 2020 года </w:t>
      </w:r>
      <w:r>
        <w:rPr>
          <w:lang w:val="en-US" w:eastAsia="en-US" w:bidi="en-US"/>
          <w:w w:val="100"/>
          <w:spacing w:val="0"/>
          <w:color w:val="000000"/>
          <w:position w:val="0"/>
        </w:rPr>
        <w:t xml:space="preserve">N </w:t>
      </w:r>
      <w:r>
        <w:rPr>
          <w:lang w:val="ru-RU" w:eastAsia="ru-RU" w:bidi="ru-RU"/>
          <w:w w:val="100"/>
          <w:spacing w:val="0"/>
          <w:color w:val="000000"/>
          <w:position w:val="0"/>
        </w:rPr>
        <w:t>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Указанный Порядок определен Постановлением Правительства РФ от 27.12.2012 № 1416 «Об утверждении Правил государственной регистрации медицинских изделий» (далее - Порядок, утв. Постановлением Правительства РФ от 27.12.2012 № 1416).</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w:t>
      </w:r>
      <w:r>
        <w:rPr>
          <w:lang w:val="ru-RU" w:eastAsia="ru-RU" w:bidi="ru-RU"/>
          <w:w w:val="100"/>
          <w:spacing w:val="0"/>
          <w:color w:val="000000"/>
          <w:position w:val="0"/>
        </w:rPr>
        <w:t xml:space="preserve"> Форма</w:t>
      </w:r>
      <w:r>
        <w:rPr>
          <w:lang w:val="ru-RU" w:eastAsia="ru-RU" w:bidi="ru-RU"/>
          <w:w w:val="100"/>
          <w:spacing w:val="0"/>
          <w:color w:val="000000"/>
          <w:position w:val="0"/>
        </w:rPr>
        <w:t xml:space="preserve"> регистрационного удостоверения утверждается регистрирующим органом (п. 6 Порядка, утв. Постановлением Правительства РФ от 27.12.2012 № 1416).</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п 49 Порядка, утв. Постановлением Правительства РФ от 27.12.2012 № 1416, при внесении изменений в документы, содержащиеся в регистрационном досье, регистрирующий орган осуществляет следующие мероприятия:</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а) принятие решения о внесении изменений в документы, содержащиеся в регистрационном досье, которое оформляется приказом регистрирующего органа;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б) выдача экспертному учреждению задания на проведение экспертизы качества, эффективности и безопасности медицинского изделия и оценка заключения экспертного учреждения для определения соответствия его заданию на проведение экспертизы качества, эффективности и безопасности медицинского изделия (в случае, установленном</w:t>
      </w:r>
      <w:r>
        <w:rPr>
          <w:lang w:val="ru-RU" w:eastAsia="ru-RU" w:bidi="ru-RU"/>
          <w:w w:val="100"/>
          <w:spacing w:val="0"/>
          <w:color w:val="000000"/>
          <w:position w:val="0"/>
        </w:rPr>
        <w:t xml:space="preserve"> пунктом 39 </w:t>
      </w:r>
      <w:r>
        <w:rPr>
          <w:lang w:val="ru-RU" w:eastAsia="ru-RU" w:bidi="ru-RU"/>
          <w:w w:val="100"/>
          <w:spacing w:val="0"/>
          <w:color w:val="000000"/>
          <w:position w:val="0"/>
        </w:rPr>
        <w:t>настоящих Правил). В случае установления несоответствия заключения экспертного учреждения указанному заданию такое заключение возвращается в экспертное учреждение на доработку, срок которой составляет не более 2 рабочих дней со дня получения экспертным учреждением возвращенного заключения;</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уведомление в письменной форме заявителя о принятом решении заказным почтовым отправлением с уведомлением о вручении или в форме электронного документа, подписанного электронной подписью, либо в электронной форме по телекоммуникационным каналам связи с приложением переоформленного регистрационного удостоверения (в случае внесения изменений в него) и ранее выданного регистрационного удостоверения с отметкой о его недействительности (с указанием даты).</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Таким образом, документом, достоверно подтверждающим факт государственной регистрации и, как следствие, нахождение медицинского изделия в государственном реестре, является его регистрационное удостоверение.</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 xml:space="preserve">Комиссией установлено, что наименованием объекта закупки является </w:t>
      </w:r>
      <w:r>
        <w:rPr>
          <w:rStyle w:val="CharStyle12"/>
        </w:rPr>
        <w:t>«поставка медицинских расходных материалов для Операционного блока (ножницы коагуляционные)»</w:t>
      </w:r>
      <w:r>
        <w:rPr>
          <w:lang w:val="ru-RU" w:eastAsia="ru-RU" w:bidi="ru-RU"/>
          <w:w w:val="100"/>
          <w:spacing w:val="0"/>
          <w:color w:val="000000"/>
          <w:position w:val="0"/>
        </w:rPr>
        <w:t xml:space="preserve"> (структурированная форма извещения) с характеристиками и в количестве, определенном описанием объекта закупки.</w:t>
      </w:r>
    </w:p>
    <w:p>
      <w:pPr>
        <w:pStyle w:val="Style13"/>
        <w:widowControl w:val="0"/>
        <w:keepNext w:val="0"/>
        <w:keepLines w:val="0"/>
        <w:shd w:val="clear" w:color="auto" w:fill="auto"/>
        <w:bidi w:val="0"/>
        <w:spacing w:before="0" w:after="0"/>
        <w:ind w:left="20" w:right="20"/>
      </w:pPr>
      <w:r>
        <w:rPr>
          <w:rStyle w:val="CharStyle15"/>
          <w:i w:val="0"/>
          <w:iCs w:val="0"/>
        </w:rPr>
        <w:t xml:space="preserve">На основании п. 3.2 раздела «Требования к содержанию, составу заявки на участие в закупке и инструкция по ее заполнению» извещения электронного аукциона участник закупки в составе заявки должен приложить </w:t>
      </w:r>
      <w:r>
        <w:rPr>
          <w:lang w:val="ru-RU" w:eastAsia="ru-RU" w:bidi="ru-RU"/>
          <w:w w:val="100"/>
          <w:spacing w:val="0"/>
          <w:color w:val="000000"/>
          <w:position w:val="0"/>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pPr>
        <w:pStyle w:val="Style13"/>
        <w:numPr>
          <w:ilvl w:val="0"/>
          <w:numId w:val="5"/>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копия действующего регистрационного удостоверения, выданного соответствующими уполномоченными Федеральными органами исполнительной власти, с приложениями. (в случае наличия приложений) на товар (товары), подлежащие поставке по контракту, и для которых наличие данного документа является обязательным в соответствии с требованиями, установленными в Российской Федерации;</w:t>
      </w:r>
    </w:p>
    <w:p>
      <w:pPr>
        <w:pStyle w:val="Style13"/>
        <w:widowControl w:val="0"/>
        <w:keepNext w:val="0"/>
        <w:keepLines w:val="0"/>
        <w:shd w:val="clear" w:color="auto" w:fill="auto"/>
        <w:bidi w:val="0"/>
        <w:spacing w:before="0" w:after="0"/>
        <w:ind w:left="20" w:right="20"/>
      </w:pPr>
      <w:r>
        <w:rPr>
          <w:lang w:val="ru-RU" w:eastAsia="ru-RU" w:bidi="ru-RU"/>
          <w:w w:val="100"/>
          <w:spacing w:val="0"/>
          <w:color w:val="000000"/>
          <w:position w:val="0"/>
        </w:rPr>
        <w:t>Основание: ст. 38 Федерального закона РФ от 21.11.2011 № 323-ФЗ «Об основах охраны здоровья граждан.</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 xml:space="preserve">27.07.2022г. закупочной комиссией была проведена процедура подведения итогов электронного аукциона, по итогам которой был составлен </w:t>
      </w:r>
      <w:r>
        <w:fldChar w:fldCharType="begin"/>
      </w:r>
      <w:r>
        <w:rPr>
          <w:color w:val="000000"/>
        </w:rPr>
        <w:instrText> HYPERLINK "https://zakupki.gov.ru/epz/order/notice/ea20/view/protocol/protocol-main-info.html?regNumber=0162200011822000615&amp;protocolId=37200580" </w:instrText>
      </w:r>
      <w:r>
        <w:fldChar w:fldCharType="separate"/>
      </w:r>
      <w:r>
        <w:rPr>
          <w:rStyle w:val="Hyperlink"/>
          <w:lang w:val="ru-RU" w:eastAsia="ru-RU" w:bidi="ru-RU"/>
          <w:w w:val="100"/>
          <w:spacing w:val="0"/>
          <w:position w:val="0"/>
        </w:rPr>
        <w:t xml:space="preserve">протокол </w:t>
      </w:r>
      <w:r>
        <w:fldChar w:fldCharType="end"/>
      </w:r>
      <w:r>
        <w:rPr>
          <w:lang w:val="ru-RU" w:eastAsia="ru-RU" w:bidi="ru-RU"/>
          <w:w w:val="100"/>
          <w:spacing w:val="0"/>
          <w:color w:val="000000"/>
          <w:position w:val="0"/>
        </w:rPr>
        <w:t>№ ИЭА1 от 27.07.2022г., подписанный присутствующими на заседании членами комиссии и размещенный на сайте единой информационной системе в сфере закупок 27.07.2022г.</w:t>
      </w:r>
    </w:p>
    <w:p>
      <w:pPr>
        <w:pStyle w:val="Style13"/>
        <w:widowControl w:val="0"/>
        <w:keepNext w:val="0"/>
        <w:keepLines w:val="0"/>
        <w:shd w:val="clear" w:color="auto" w:fill="auto"/>
        <w:bidi w:val="0"/>
        <w:spacing w:before="0" w:after="0"/>
        <w:ind w:left="20" w:right="20"/>
      </w:pPr>
      <w:r>
        <w:rPr>
          <w:rStyle w:val="CharStyle15"/>
          <w:i w:val="0"/>
          <w:iCs w:val="0"/>
        </w:rPr>
        <w:t xml:space="preserve">В соответствии с указанным протоколом заявка с идентификационным номером № 112328466 (ИП Полякова В.А.) была отклонена от участия в закупке </w:t>
      </w:r>
      <w:r>
        <w:rPr>
          <w:lang w:val="ru-RU" w:eastAsia="ru-RU" w:bidi="ru-RU"/>
          <w:w w:val="100"/>
          <w:spacing w:val="0"/>
          <w:color w:val="000000"/>
          <w:position w:val="0"/>
        </w:rPr>
        <w:t>«на основании п. 1 ч. 12 ст. 48 Федерального закона № 44- ФЗ: непредставление в заявке на участие в закупке документов, предусмотренных требованиями п. 3.2 «Требования к содержанию, составу заявки на участие в закупке и инструкции по ее заполнению» извещения об осуществлении закупки, установленными в соответствии с пп. «в» п. 2 ч. 1 ст. 43 Федерального закона № 44- ФЗ, а именно:</w:t>
      </w:r>
    </w:p>
    <w:p>
      <w:pPr>
        <w:pStyle w:val="Style13"/>
        <w:numPr>
          <w:ilvl w:val="0"/>
          <w:numId w:val="5"/>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участник закупки не представил копию </w:t>
      </w:r>
      <w:r>
        <w:rPr>
          <w:rStyle w:val="CharStyle16"/>
          <w:i/>
          <w:iCs/>
        </w:rPr>
        <w:t xml:space="preserve">действующего </w:t>
      </w:r>
      <w:r>
        <w:rPr>
          <w:lang w:val="ru-RU" w:eastAsia="ru-RU" w:bidi="ru-RU"/>
          <w:w w:val="100"/>
          <w:spacing w:val="0"/>
          <w:color w:val="000000"/>
          <w:position w:val="0"/>
        </w:rPr>
        <w:t>регистрационного удостоверения на предлагаемый товар. В составе заявки приложено регистрационное удостоверение № РЗН 2017/5771 от 09 июля 2020 (далее - РУ № РЗН 2017/5771).</w:t>
      </w:r>
    </w:p>
    <w:p>
      <w:pPr>
        <w:pStyle w:val="Style13"/>
        <w:widowControl w:val="0"/>
        <w:keepNext w:val="0"/>
        <w:keepLines w:val="0"/>
        <w:shd w:val="clear" w:color="auto" w:fill="auto"/>
        <w:bidi w:val="0"/>
        <w:spacing w:before="0" w:after="0"/>
        <w:ind w:left="20" w:right="20"/>
      </w:pPr>
      <w:r>
        <w:rPr>
          <w:lang w:val="ru-RU" w:eastAsia="ru-RU" w:bidi="ru-RU"/>
          <w:w w:val="100"/>
          <w:spacing w:val="0"/>
          <w:color w:val="000000"/>
          <w:position w:val="0"/>
        </w:rPr>
        <w:t>Согласно сведениям официального сайта</w:t>
      </w:r>
      <w:r>
        <w:fldChar w:fldCharType="begin"/>
      </w:r>
      <w:r>
        <w:rPr>
          <w:color w:val="000000"/>
        </w:rPr>
        <w:instrText> HYPERLINK "https://roszdravnadzor.gov.ru/" </w:instrText>
      </w:r>
      <w:r>
        <w:fldChar w:fldCharType="separate"/>
      </w:r>
      <w:r>
        <w:rPr>
          <w:rStyle w:val="Hyperlink"/>
          <w:lang w:val="ru-RU" w:eastAsia="ru-RU" w:bidi="ru-RU"/>
          <w:w w:val="100"/>
          <w:spacing w:val="0"/>
          <w:position w:val="0"/>
        </w:rPr>
        <w:t xml:space="preserve"> </w:t>
      </w:r>
      <w:r>
        <w:rPr>
          <w:rStyle w:val="Hyperlink"/>
          <w:lang w:val="en-US" w:eastAsia="en-US" w:bidi="en-US"/>
          <w:w w:val="100"/>
          <w:spacing w:val="0"/>
          <w:position w:val="0"/>
        </w:rPr>
        <w:t xml:space="preserve">https://roszdravnadzor.gov.ru </w:t>
      </w:r>
      <w:r>
        <w:fldChar w:fldCharType="end"/>
      </w:r>
      <w:r>
        <w:rPr>
          <w:lang w:val="ru-RU" w:eastAsia="ru-RU" w:bidi="ru-RU"/>
          <w:w w:val="100"/>
          <w:spacing w:val="0"/>
          <w:color w:val="000000"/>
          <w:position w:val="0"/>
        </w:rPr>
        <w:t>в РУ № РЗН 2017/5771 были внесены изменения и выдано РУ № РЗН 2017/5 771 от 27 июня 2022 года».</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Возражая относительно данного решения закупочной комиссии, заявитель в своей жалобе указывает, что заявка оборот закупаемого заказчиком медицинского изделия на территории РФ осуществлялся еще по приложенному в заявке регистрационному удостоверению № РЗН 2017/5771 от 09 июля 2020г.</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Согласно предоставленным на заседание Комиссии сведениям в составе своей заявки заявитель во исполнение требований п. 3.2 раздела «Требования к содержанию, составу заявки на участие в закупке и инструкция по ее заполнению» извещения электронного аукциона приложил копию следующего регистрационного удостоверения:</w:t>
      </w:r>
    </w:p>
    <w:p>
      <w:pPr>
        <w:pStyle w:val="Style7"/>
        <w:numPr>
          <w:ilvl w:val="0"/>
          <w:numId w:val="5"/>
        </w:numPr>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 xml:space="preserve"> копия РУ от 09.07.2020г. № РЗН 2017/5771 на медицинское изделие «инструменты ультразвуковые для генератора электрохирургического ультразвукового </w:t>
      </w:r>
      <w:r>
        <w:rPr>
          <w:lang w:val="en-US" w:eastAsia="en-US" w:bidi="en-US"/>
          <w:w w:val="100"/>
          <w:spacing w:val="0"/>
          <w:color w:val="000000"/>
          <w:position w:val="0"/>
        </w:rPr>
        <w:t xml:space="preserve">GEN11»; </w:t>
      </w:r>
      <w:r>
        <w:rPr>
          <w:lang w:val="ru-RU" w:eastAsia="ru-RU" w:bidi="ru-RU"/>
          <w:w w:val="100"/>
          <w:spacing w:val="0"/>
          <w:color w:val="000000"/>
          <w:position w:val="0"/>
        </w:rPr>
        <w:t>производитель «Этикон Эндо-Серджери, Эл- Эл-Си, США».</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 xml:space="preserve">Вместе с тем, согласно сведениям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w:t>
      </w:r>
      <w:r>
        <w:rPr>
          <w:lang w:val="en-US" w:eastAsia="en-US" w:bidi="en-US"/>
          <w:w w:val="100"/>
          <w:spacing w:val="0"/>
          <w:color w:val="000000"/>
          <w:position w:val="0"/>
        </w:rPr>
        <w:t>(</w:t>
      </w:r>
      <w:r>
        <w:fldChar w:fldCharType="begin"/>
      </w:r>
      <w:r>
        <w:rPr>
          <w:color w:val="000000"/>
        </w:rPr>
        <w:instrText> HYPERLINK "https://roszdravnadzor.gov.ru/services/misearch" </w:instrText>
      </w:r>
      <w:r>
        <w:fldChar w:fldCharType="separate"/>
      </w:r>
      <w:r>
        <w:rPr>
          <w:rStyle w:val="Hyperlink"/>
          <w:lang w:val="en-US" w:eastAsia="en-US" w:bidi="en-US"/>
          <w:w w:val="100"/>
          <w:spacing w:val="0"/>
          <w:position w:val="0"/>
        </w:rPr>
        <w:t>https://roszdravnadzor.gov.ru/services/misearch</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представленное заявителем в составе своей заявки регистрационное удостоверение имеет уже иную, отличную от указанной в составе заявки заявителя дату государственной регистрации медицинского изделия — 27.06.2022г.</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Следовательно, исходя из того, что при внесении изменений в регистрационное удостоверение уполномоченный федеральный орган исполнительной власти на основании п 49 Порядка, утв. Постановлением Правительства РФ от 27.12.2012 № 1416, выдает новое регистрационное удостоверение, содержащее внесенные в него изменения, документ предоставленный участником закупки ИП Поляковым В.А. в качестве подтверждения соответствия товара требованиям, установленным в соответствии с законодательством Российской Федерации (№ РЗН 2017/5771 от 09.07.2020г.), является недействующим.</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На основании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7"/>
        <w:numPr>
          <w:ilvl w:val="0"/>
          <w:numId w:val="7"/>
        </w:numPr>
        <w:tabs>
          <w:tab w:leader="none" w:pos="994" w:val="left"/>
        </w:tabs>
        <w:widowControl w:val="0"/>
        <w:keepNext w:val="0"/>
        <w:keepLines w:val="0"/>
        <w:shd w:val="clear" w:color="auto" w:fill="auto"/>
        <w:bidi w:val="0"/>
        <w:spacing w:before="0" w:after="0" w:line="226" w:lineRule="exact"/>
        <w:ind w:left="20" w:right="0" w:firstLine="700"/>
      </w:pPr>
      <w:r>
        <w:rPr>
          <w:lang w:val="ru-RU" w:eastAsia="ru-RU" w:bidi="ru-RU"/>
          <w:w w:val="100"/>
          <w:spacing w:val="0"/>
          <w:color w:val="000000"/>
          <w:position w:val="0"/>
        </w:rPr>
        <w:t>члены комиссии по осуществлению закупок:</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а) рассматривают заявки на участие в закупке, информацию и документы, направленные оператором электронной площадки в соответствии с</w:t>
      </w:r>
      <w:r>
        <w:rPr>
          <w:lang w:val="ru-RU" w:eastAsia="ru-RU" w:bidi="ru-RU"/>
          <w:w w:val="100"/>
          <w:spacing w:val="0"/>
          <w:color w:val="000000"/>
          <w:position w:val="0"/>
        </w:rPr>
        <w:t xml:space="preserve"> пунктом 4 части 4 </w:t>
      </w:r>
      <w:r>
        <w:rPr>
          <w:lang w:val="ru-RU" w:eastAsia="ru-RU" w:bidi="ru-RU"/>
          <w:w w:val="100"/>
          <w:spacing w:val="0"/>
          <w:color w:val="000000"/>
          <w:position w:val="0"/>
        </w:rPr>
        <w:t>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w:t>
      </w:r>
      <w:r>
        <w:rPr>
          <w:lang w:val="ru-RU" w:eastAsia="ru-RU" w:bidi="ru-RU"/>
          <w:w w:val="100"/>
          <w:spacing w:val="0"/>
          <w:color w:val="000000"/>
          <w:position w:val="0"/>
        </w:rPr>
        <w:t xml:space="preserve"> пунктами 1 </w:t>
      </w:r>
      <w:r>
        <w:rPr>
          <w:lang w:val="ru-RU" w:eastAsia="ru-RU" w:bidi="ru-RU"/>
          <w:w w:val="100"/>
          <w:spacing w:val="0"/>
          <w:color w:val="000000"/>
          <w:position w:val="0"/>
        </w:rPr>
        <w:t>-</w:t>
      </w:r>
      <w:r>
        <w:rPr>
          <w:lang w:val="ru-RU" w:eastAsia="ru-RU" w:bidi="ru-RU"/>
          <w:w w:val="100"/>
          <w:spacing w:val="0"/>
          <w:color w:val="000000"/>
          <w:position w:val="0"/>
        </w:rPr>
        <w:t xml:space="preserve"> 8 части 12 статьи 48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На основании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7"/>
        <w:numPr>
          <w:ilvl w:val="0"/>
          <w:numId w:val="9"/>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w:t>
      </w:r>
      <w:r>
        <w:rPr>
          <w:lang w:val="ru-RU" w:eastAsia="ru-RU" w:bidi="ru-RU"/>
          <w:w w:val="100"/>
          <w:spacing w:val="0"/>
          <w:color w:val="000000"/>
          <w:position w:val="0"/>
        </w:rPr>
        <w:t xml:space="preserve"> пунктами 2 </w:t>
      </w:r>
      <w:r>
        <w:rPr>
          <w:lang w:val="ru-RU" w:eastAsia="ru-RU" w:bidi="ru-RU"/>
          <w:w w:val="100"/>
          <w:spacing w:val="0"/>
          <w:color w:val="000000"/>
          <w:position w:val="0"/>
        </w:rPr>
        <w:t>и</w:t>
      </w:r>
      <w:r>
        <w:rPr>
          <w:lang w:val="ru-RU" w:eastAsia="ru-RU" w:bidi="ru-RU"/>
          <w:w w:val="100"/>
          <w:spacing w:val="0"/>
          <w:color w:val="000000"/>
          <w:position w:val="0"/>
        </w:rPr>
        <w:t xml:space="preserve"> 3 части 6 статьи 43 </w:t>
      </w:r>
      <w:r>
        <w:rPr>
          <w:lang w:val="ru-RU" w:eastAsia="ru-RU" w:bidi="ru-RU"/>
          <w:w w:val="100"/>
          <w:spacing w:val="0"/>
          <w:color w:val="000000"/>
          <w:position w:val="0"/>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7"/>
        <w:numPr>
          <w:ilvl w:val="0"/>
          <w:numId w:val="9"/>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непредставления информации и документов, предусмотренных</w:t>
      </w:r>
      <w:r>
        <w:rPr>
          <w:lang w:val="ru-RU" w:eastAsia="ru-RU" w:bidi="ru-RU"/>
          <w:w w:val="100"/>
          <w:spacing w:val="0"/>
          <w:color w:val="000000"/>
          <w:position w:val="0"/>
        </w:rPr>
        <w:t xml:space="preserve"> пунктами 2 </w:t>
      </w:r>
      <w:r>
        <w:rPr>
          <w:lang w:val="ru-RU" w:eastAsia="ru-RU" w:bidi="ru-RU"/>
          <w:w w:val="100"/>
          <w:spacing w:val="0"/>
          <w:color w:val="000000"/>
          <w:position w:val="0"/>
        </w:rPr>
        <w:t>и</w:t>
      </w:r>
      <w:r>
        <w:rPr>
          <w:lang w:val="ru-RU" w:eastAsia="ru-RU" w:bidi="ru-RU"/>
          <w:w w:val="100"/>
          <w:spacing w:val="0"/>
          <w:color w:val="000000"/>
          <w:position w:val="0"/>
        </w:rPr>
        <w:t xml:space="preserve"> 3 части 6 статьи 43</w:t>
      </w:r>
      <w:r>
        <w:rPr>
          <w:lang w:val="ru-RU" w:eastAsia="ru-RU" w:bidi="ru-RU"/>
          <w:w w:val="100"/>
          <w:spacing w:val="0"/>
          <w:color w:val="000000"/>
          <w:position w:val="0"/>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7"/>
        <w:numPr>
          <w:ilvl w:val="0"/>
          <w:numId w:val="9"/>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w:t>
      </w:r>
      <w:r>
        <w:rPr>
          <w:lang w:val="ru-RU" w:eastAsia="ru-RU" w:bidi="ru-RU"/>
          <w:w w:val="100"/>
          <w:spacing w:val="0"/>
          <w:color w:val="000000"/>
          <w:position w:val="0"/>
        </w:rPr>
        <w:t xml:space="preserve"> частью 1 статьи 31 </w:t>
      </w:r>
      <w:r>
        <w:rPr>
          <w:lang w:val="ru-RU" w:eastAsia="ru-RU" w:bidi="ru-RU"/>
          <w:w w:val="100"/>
          <w:spacing w:val="0"/>
          <w:color w:val="000000"/>
          <w:position w:val="0"/>
        </w:rPr>
        <w:t>настоящего Федерального закона, требованиям, установленным в извещении об осуществлении закупки в соответствии с</w:t>
      </w:r>
      <w:r>
        <w:rPr>
          <w:lang w:val="ru-RU" w:eastAsia="ru-RU" w:bidi="ru-RU"/>
          <w:w w:val="100"/>
          <w:spacing w:val="0"/>
          <w:color w:val="000000"/>
          <w:position w:val="0"/>
        </w:rPr>
        <w:t xml:space="preserve"> частями 1.1,</w:t>
      </w:r>
      <w:r>
        <w:rPr>
          <w:lang w:val="ru-RU" w:eastAsia="ru-RU" w:bidi="ru-RU"/>
          <w:w w:val="100"/>
          <w:spacing w:val="0"/>
          <w:color w:val="000000"/>
          <w:position w:val="0"/>
        </w:rPr>
        <w:t xml:space="preserve"> 2 </w:t>
      </w:r>
      <w:r>
        <w:rPr>
          <w:lang w:val="ru-RU" w:eastAsia="ru-RU" w:bidi="ru-RU"/>
          <w:w w:val="100"/>
          <w:spacing w:val="0"/>
          <w:color w:val="000000"/>
          <w:position w:val="0"/>
        </w:rPr>
        <w:t>и</w:t>
      </w:r>
      <w:r>
        <w:rPr>
          <w:lang w:val="ru-RU" w:eastAsia="ru-RU" w:bidi="ru-RU"/>
          <w:w w:val="100"/>
          <w:spacing w:val="0"/>
          <w:color w:val="000000"/>
          <w:position w:val="0"/>
        </w:rPr>
        <w:t xml:space="preserve"> 2.1 </w:t>
      </w:r>
      <w:r>
        <w:rPr>
          <w:lang w:val="ru-RU" w:eastAsia="ru-RU" w:bidi="ru-RU"/>
          <w:w w:val="100"/>
          <w:spacing w:val="0"/>
          <w:color w:val="000000"/>
          <w:position w:val="0"/>
        </w:rPr>
        <w:t>(при наличии таких требований) статьи 31 настоящего Федерального закон.</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Таким образом, Комиссия приходит к выводу, что решение о признании заявки участника закупки с идентификационным номером № 112328466 (ИП Полякова В.А.) несоответствующей требованиям извещения №</w:t>
      </w:r>
      <w:r>
        <w:fldChar w:fldCharType="begin"/>
      </w:r>
      <w:r>
        <w:rPr>
          <w:color w:val="000000"/>
        </w:rPr>
        <w:instrText> HYPERLINK "https://zakupki.gov.ru/epz/order/notice/ea20/view/common-info.html?regNumber=0162200011822001820" </w:instrText>
      </w:r>
      <w:r>
        <w:fldChar w:fldCharType="separate"/>
      </w:r>
      <w:r>
        <w:rPr>
          <w:rStyle w:val="Hyperlink"/>
          <w:lang w:val="ru-RU" w:eastAsia="ru-RU" w:bidi="ru-RU"/>
          <w:w w:val="100"/>
          <w:spacing w:val="0"/>
          <w:position w:val="0"/>
        </w:rPr>
        <w:t xml:space="preserve"> 0162200011822002036,</w:t>
      </w:r>
      <w:r>
        <w:fldChar w:fldCharType="end"/>
      </w:r>
      <w:r>
        <w:rPr>
          <w:lang w:val="ru-RU" w:eastAsia="ru-RU" w:bidi="ru-RU"/>
          <w:w w:val="100"/>
          <w:spacing w:val="0"/>
          <w:color w:val="000000"/>
          <w:position w:val="0"/>
        </w:rPr>
        <w:t xml:space="preserve"> Закона о контрактной системе по основаниям, указанным в протоколе подведения итогов электронного аукциона, закупочной комиссией было принято правомерно, поскольку участником закупки в составе заявки не представлено действующее регистрационное удостоверение.</w:t>
      </w:r>
    </w:p>
    <w:p>
      <w:pPr>
        <w:pStyle w:val="Style7"/>
        <w:widowControl w:val="0"/>
        <w:keepNext w:val="0"/>
        <w:keepLines w:val="0"/>
        <w:shd w:val="clear" w:color="auto" w:fill="auto"/>
        <w:bidi w:val="0"/>
        <w:spacing w:before="0" w:after="209" w:line="226" w:lineRule="exact"/>
        <w:ind w:left="20" w:right="20" w:firstLine="72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3"/>
        <w:widowControl w:val="0"/>
        <w:keepNext w:val="0"/>
        <w:keepLines w:val="0"/>
        <w:shd w:val="clear" w:color="auto" w:fill="auto"/>
        <w:bidi w:val="0"/>
        <w:spacing w:before="0" w:after="129" w:line="190" w:lineRule="exact"/>
        <w:ind w:left="0" w:right="0" w:firstLine="0"/>
      </w:pPr>
      <w:r>
        <w:rPr>
          <w:lang w:val="ru-RU" w:eastAsia="ru-RU" w:bidi="ru-RU"/>
          <w:w w:val="100"/>
          <w:spacing w:val="0"/>
          <w:color w:val="000000"/>
          <w:position w:val="0"/>
        </w:rPr>
        <w:t>Р Е Ш И Л А:</w:t>
      </w:r>
    </w:p>
    <w:p>
      <w:pPr>
        <w:pStyle w:val="Style7"/>
        <w:numPr>
          <w:ilvl w:val="0"/>
          <w:numId w:val="11"/>
        </w:numPr>
        <w:tabs>
          <w:tab w:leader="none" w:pos="1354" w:val="left"/>
        </w:tabs>
        <w:widowControl w:val="0"/>
        <w:keepNext w:val="0"/>
        <w:keepLines w:val="0"/>
        <w:shd w:val="clear" w:color="auto" w:fill="auto"/>
        <w:bidi w:val="0"/>
        <w:spacing w:before="0" w:after="0" w:line="190" w:lineRule="exact"/>
        <w:ind w:left="20" w:right="0" w:firstLine="720"/>
      </w:pPr>
      <w:r>
        <w:rPr>
          <w:lang w:val="ru-RU" w:eastAsia="ru-RU" w:bidi="ru-RU"/>
          <w:w w:val="100"/>
          <w:spacing w:val="0"/>
          <w:color w:val="000000"/>
          <w:position w:val="0"/>
        </w:rPr>
        <w:t>Жалобу ИП Полякова В.А. признать необоснованной.</w:t>
      </w:r>
    </w:p>
    <w:p>
      <w:pPr>
        <w:pStyle w:val="Style7"/>
        <w:numPr>
          <w:ilvl w:val="0"/>
          <w:numId w:val="11"/>
        </w:numPr>
        <w:tabs>
          <w:tab w:leader="none" w:pos="1354" w:val="left"/>
        </w:tabs>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действиях заказчика в лице Г АУЗ СО «СООД», уполномоченного органа в лице Департамента государственных закупок Свердловской области, его комиссии нарушений Закона о контрактной системе не выявлено.</w:t>
      </w:r>
    </w:p>
    <w:p>
      <w:pPr>
        <w:pStyle w:val="Style7"/>
        <w:numPr>
          <w:ilvl w:val="0"/>
          <w:numId w:val="11"/>
        </w:numPr>
        <w:widowControl w:val="0"/>
        <w:keepNext w:val="0"/>
        <w:keepLines w:val="0"/>
        <w:shd w:val="clear" w:color="auto" w:fill="auto"/>
        <w:bidi w:val="0"/>
        <w:spacing w:before="0" w:after="180" w:line="226" w:lineRule="exact"/>
        <w:ind w:left="20" w:right="20" w:firstLine="720"/>
      </w:pPr>
      <w:r>
        <w:rPr>
          <w:lang w:val="ru-RU" w:eastAsia="ru-RU" w:bidi="ru-RU"/>
          <w:w w:val="100"/>
          <w:spacing w:val="0"/>
          <w:color w:val="000000"/>
          <w:position w:val="0"/>
        </w:rPr>
        <w:t xml:space="preserve"> Заказчику в лице ГАУЗ СО «СООД», уполномоченного органа в лице Департамента государственных закупок Свердловской области, его комиссии предписание об устранении нарушений законодательства о контрактной системе не выдавать.</w:t>
      </w:r>
    </w:p>
    <w:p>
      <w:pPr>
        <w:pStyle w:val="Style7"/>
        <w:widowControl w:val="0"/>
        <w:keepNext w:val="0"/>
        <w:keepLines w:val="0"/>
        <w:shd w:val="clear" w:color="auto" w:fill="auto"/>
        <w:bidi w:val="0"/>
        <w:spacing w:before="0" w:after="265" w:line="226" w:lineRule="exact"/>
        <w:ind w:left="20" w:right="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7"/>
        <w:widowControl w:val="0"/>
        <w:keepNext w:val="0"/>
        <w:keepLines w:val="0"/>
        <w:shd w:val="clear" w:color="auto" w:fill="auto"/>
        <w:bidi w:val="0"/>
        <w:jc w:val="left"/>
        <w:spacing w:before="0" w:after="0" w:line="120" w:lineRule="exact"/>
        <w:ind w:left="20" w:right="0" w:firstLine="0"/>
      </w:pPr>
      <w:r>
        <w:rPr>
          <w:lang w:val="ru-RU" w:eastAsia="ru-RU" w:bidi="ru-RU"/>
          <w:w w:val="100"/>
          <w:spacing w:val="0"/>
          <w:color w:val="000000"/>
          <w:position w:val="0"/>
        </w:rPr>
        <w:t>*</w:t>
      </w:r>
    </w:p>
    <w:sectPr>
      <w:headerReference w:type="default" r:id="rId7"/>
      <w:titlePg/>
      <w:footnotePr>
        <w:pos w:val="pageBottom"/>
        <w:numFmt w:val="decimal"/>
        <w:numRestart w:val="continuous"/>
      </w:footnotePr>
      <w:type w:val="continuous"/>
      <w:pgSz w:w="11909" w:h="16838"/>
      <w:pgMar w:top="1371" w:left="1124" w:right="1112" w:bottom="9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5pt;margin-top:49.4pt;width:5.3pt;height:7.9pt;z-index:-188744064;mso-wrap-style:none;mso-wrap-distance-left:5.pt;mso-wrap-distance-right:5.pt;mso-position-horizontal-relative:page;mso-position-vertical-relative:page" wrapcoords="0 0" filled="f" stroked="f">
          <v:textbox style="mso-fit-shape-to-text:t" inset="0,0,0,0">
            <w:txbxContent>
              <w:p>
                <w:pPr>
                  <w:pStyle w:val="Style9"/>
                  <w:widowControl w:val="0"/>
                  <w:keepNext w:val="0"/>
                  <w:keepLines w:val="0"/>
                  <w:shd w:val="clear" w:color="auto" w:fill="auto"/>
                  <w:bidi w:val="0"/>
                  <w:jc w:val="left"/>
                  <w:spacing w:before="0" w:after="0" w:line="240" w:lineRule="auto"/>
                  <w:ind w:left="0" w:right="0" w:firstLine="0"/>
                </w:pPr>
                <w:fldSimple w:instr=" PAGE \* MERGEFORMAT ">
                  <w:r>
                    <w:rPr>
                      <w:rStyle w:val="CharStyle11"/>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u w:val="single"/>
      <w:w w:val="100"/>
      <w:spacing w:val="0"/>
      <w:color w:val="000000"/>
      <w:position w:val="0"/>
    </w:rPr>
  </w:style>
  <w:style w:type="character" w:customStyle="1" w:styleId="CharStyle6">
    <w:name w:val="Основной текст (2)"/>
    <w:basedOn w:val="CharStyle4"/>
    <w:rPr>
      <w:lang w:val="ru-RU" w:eastAsia="ru-RU" w:bidi="ru-RU"/>
      <w:w w:val="100"/>
      <w:spacing w:val="0"/>
      <w:color w:val="000000"/>
      <w:position w:val="0"/>
    </w:rPr>
  </w:style>
  <w:style w:type="character" w:customStyle="1" w:styleId="CharStyle8">
    <w:name w:val="Основной текст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Колонтитул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Колонтитул"/>
    <w:basedOn w:val="CharStyle10"/>
    <w:rPr>
      <w:lang w:val="ru-RU" w:eastAsia="ru-RU" w:bidi="ru-RU"/>
      <w:w w:val="100"/>
      <w:spacing w:val="0"/>
      <w:color w:val="000000"/>
      <w:position w:val="0"/>
    </w:rPr>
  </w:style>
  <w:style w:type="character" w:customStyle="1" w:styleId="CharStyle12">
    <w:name w:val="Основной текст + Курсив"/>
    <w:basedOn w:val="CharStyle8"/>
    <w:rPr>
      <w:lang w:val="ru-RU" w:eastAsia="ru-RU" w:bidi="ru-RU"/>
      <w:i/>
      <w:iCs/>
      <w:w w:val="100"/>
      <w:spacing w:val="0"/>
      <w:color w:val="000000"/>
      <w:position w:val="0"/>
    </w:rPr>
  </w:style>
  <w:style w:type="character" w:customStyle="1" w:styleId="CharStyle14">
    <w:name w:val="Основной текст (3)_"/>
    <w:basedOn w:val="DefaultParagraphFont"/>
    <w:link w:val="Style13"/>
    <w:rPr>
      <w:b w:val="0"/>
      <w:bCs w:val="0"/>
      <w:i/>
      <w:iCs/>
      <w:u w:val="none"/>
      <w:strike w:val="0"/>
      <w:smallCaps w:val="0"/>
      <w:sz w:val="19"/>
      <w:szCs w:val="19"/>
      <w:rFonts w:ascii="Times New Roman" w:eastAsia="Times New Roman" w:hAnsi="Times New Roman" w:cs="Times New Roman"/>
    </w:rPr>
  </w:style>
  <w:style w:type="character" w:customStyle="1" w:styleId="CharStyle15">
    <w:name w:val="Основной текст (3) + Не курсив"/>
    <w:basedOn w:val="CharStyle14"/>
    <w:rPr>
      <w:lang w:val="ru-RU" w:eastAsia="ru-RU" w:bidi="ru-RU"/>
      <w:i/>
      <w:iCs/>
      <w:w w:val="100"/>
      <w:spacing w:val="0"/>
      <w:color w:val="000000"/>
      <w:position w:val="0"/>
    </w:rPr>
  </w:style>
  <w:style w:type="character" w:customStyle="1" w:styleId="CharStyle16">
    <w:name w:val="Основной текст (3) + Полужирный"/>
    <w:basedOn w:val="CharStyle14"/>
    <w:rPr>
      <w:lang w:val="ru-RU" w:eastAsia="ru-RU" w:bidi="ru-RU"/>
      <w:b/>
      <w:bCs/>
      <w:w w:val="100"/>
      <w:spacing w:val="0"/>
      <w:color w:val="000000"/>
      <w:position w:val="0"/>
    </w:rPr>
  </w:style>
  <w:style w:type="character" w:customStyle="1" w:styleId="CharStyle18">
    <w:name w:val="Основной текст (4)_"/>
    <w:basedOn w:val="DefaultParagraphFont"/>
    <w:link w:val="Style17"/>
    <w:rPr>
      <w:b w:val="0"/>
      <w:bCs w:val="0"/>
      <w:i w:val="0"/>
      <w:iCs w:val="0"/>
      <w:u w:val="none"/>
      <w:strike w:val="0"/>
      <w:smallCaps w:val="0"/>
      <w:sz w:val="12"/>
      <w:szCs w:val="1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80" w:after="60" w:line="245" w:lineRule="exact"/>
    </w:pPr>
    <w:rPr>
      <w:b/>
      <w:bCs/>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before="60" w:after="30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Колонтитул"/>
    <w:basedOn w:val="Normal"/>
    <w:link w:val="CharStyle10"/>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line="226" w:lineRule="exact"/>
      <w:ind w:firstLine="700"/>
    </w:pPr>
    <w:rPr>
      <w:b w:val="0"/>
      <w:bCs w:val="0"/>
      <w:i/>
      <w:iCs/>
      <w:u w:val="none"/>
      <w:strike w:val="0"/>
      <w:smallCaps w:val="0"/>
      <w:sz w:val="19"/>
      <w:szCs w:val="19"/>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spacing w:before="180" w:line="0" w:lineRule="exact"/>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