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3"/>
        <w:framePr w:h="662" w:wrap="notBeside" w:vAnchor="text" w:hAnchor="text" w:xAlign="center" w:y="1"/>
        <w:widowControl w:val="0"/>
        <w:keepNext w:val="0"/>
        <w:keepLines w:val="0"/>
        <w:shd w:val="clear" w:color="auto" w:fill="auto"/>
        <w:bidi w:val="0"/>
        <w:jc w:val="left"/>
        <w:spacing w:before="0" w:after="0" w:line="100" w:lineRule="exact"/>
        <w:ind w:left="0" w:right="0" w:firstLine="0"/>
      </w:pPr>
      <w:r>
        <w:rPr>
          <w:rStyle w:val="CharStyle5"/>
        </w:rPr>
        <w:t>V</w:t>
      </w:r>
    </w:p>
    <w:p>
      <w:pPr>
        <w:widowControl w:val="0"/>
        <w:rPr>
          <w:sz w:val="2"/>
          <w:szCs w:val="2"/>
        </w:rPr>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91" w:left="2620" w:right="8668" w:bottom="341" w:header="0" w:footer="3" w:gutter="0"/>
          <w:rtlGutter w:val="0"/>
          <w:cols w:space="720"/>
          <w:noEndnote/>
          <w:docGrid w:linePitch="360"/>
        </w:sectPr>
      </w:pPr>
    </w:p>
    <w:p>
      <w:pPr>
        <w:pStyle w:val="Style9"/>
        <w:widowControl w:val="0"/>
        <w:keepNext w:val="0"/>
        <w:keepLines w:val="0"/>
        <w:shd w:val="clear" w:color="auto" w:fill="auto"/>
        <w:bidi w:val="0"/>
        <w:spacing w:before="0" w:after="164"/>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250" w:line="180" w:lineRule="exact"/>
        <w:ind w:left="0" w:right="0" w:firstLine="0"/>
      </w:pPr>
      <w:r>
        <w:rPr>
          <w:rStyle w:val="CharStyle11"/>
          <w:b/>
          <w:bCs/>
        </w:rPr>
        <w:t>УПРАВЛЕ</w:t>
      </w:r>
      <w:r>
        <w:rPr>
          <w:rStyle w:val="CharStyle12"/>
          <w:b/>
          <w:bCs/>
        </w:rPr>
        <w:t>НИЕ</w:t>
      </w:r>
    </w:p>
    <w:p>
      <w:pPr>
        <w:pStyle w:val="Style9"/>
        <w:widowControl w:val="0"/>
        <w:keepNext w:val="0"/>
        <w:keepLines w:val="0"/>
        <w:shd w:val="clear" w:color="auto" w:fill="auto"/>
        <w:bidi w:val="0"/>
        <w:spacing w:before="0" w:after="0" w:line="180" w:lineRule="exact"/>
        <w:ind w:left="0" w:right="0" w:firstLine="0"/>
      </w:pPr>
      <w:r>
        <w:rPr>
          <w:rStyle w:val="CharStyle11"/>
          <w:b/>
          <w:bCs/>
        </w:rPr>
        <w:t>по г. Москве</w:t>
      </w:r>
    </w:p>
    <w:p>
      <w:pPr>
        <w:pStyle w:val="Style1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ИП Мойсюк А.А.</w:t>
      </w:r>
    </w:p>
    <w:p>
      <w:pPr>
        <w:pStyle w:val="Style13"/>
        <w:widowControl w:val="0"/>
        <w:keepNext w:val="0"/>
        <w:keepLines w:val="0"/>
        <w:shd w:val="clear" w:color="auto" w:fill="auto"/>
        <w:bidi w:val="0"/>
        <w:jc w:val="left"/>
        <w:spacing w:before="0" w:after="0"/>
        <w:ind w:left="0" w:right="0" w:firstLine="0"/>
        <w:sectPr>
          <w:type w:val="continuous"/>
          <w:pgSz w:w="11909" w:h="16838"/>
          <w:pgMar w:top="121" w:left="1343" w:right="1828" w:bottom="371" w:header="0" w:footer="3" w:gutter="0"/>
          <w:rtlGutter w:val="0"/>
          <w:cols w:num="2" w:space="720" w:equalWidth="0">
            <w:col w:w="3173" w:space="1632"/>
            <w:col w:w="3931"/>
          </w:cols>
          <w:noEndnote/>
          <w:docGrid w:linePitch="360"/>
        </w:sectPr>
      </w:pPr>
      <w:r>
        <w:rPr>
          <w:lang w:val="ru-RU" w:eastAsia="ru-RU" w:bidi="ru-RU"/>
          <w:w w:val="100"/>
          <w:spacing w:val="0"/>
          <w:color w:val="000000"/>
          <w:position w:val="0"/>
        </w:rPr>
        <w:t xml:space="preserve">358000, Республика Калмыкия, г. Элиста, ул. Южная, д. 47 А </w:t>
      </w:r>
      <w:r>
        <w:fldChar w:fldCharType="begin"/>
      </w:r>
      <w:r>
        <w:rPr>
          <w:color w:val="000000"/>
        </w:rPr>
        <w:instrText> HYPERLINK "mailto:ip.a.a.moisiuk@yandex.ru" </w:instrText>
      </w:r>
      <w:r>
        <w:fldChar w:fldCharType="separate"/>
      </w:r>
      <w:r>
        <w:rPr>
          <w:rStyle w:val="Hyperlink"/>
          <w:lang w:val="en-US" w:eastAsia="en-US" w:bidi="en-US"/>
          <w:w w:val="100"/>
          <w:spacing w:val="0"/>
          <w:position w:val="0"/>
        </w:rPr>
        <w:t>ip.a.a.moisiuk@yandex.ru</w:t>
      </w:r>
      <w:r>
        <w:fldChar w:fldCharType="end"/>
      </w:r>
    </w:p>
    <w:p>
      <w:pPr>
        <w:widowControl w:val="0"/>
        <w:spacing w:line="226" w:lineRule="exact"/>
        <w:rPr>
          <w:sz w:val="18"/>
          <w:szCs w:val="18"/>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framePr w:h="161" w:wrap="around" w:vAnchor="text" w:hAnchor="margin" w:x="-186" w:y="1587"/>
        <w:widowControl w:val="0"/>
        <w:keepNext w:val="0"/>
        <w:keepLines w:val="0"/>
        <w:shd w:val="clear" w:color="auto" w:fill="auto"/>
        <w:bidi w:val="0"/>
        <w:jc w:val="left"/>
        <w:spacing w:before="0" w:after="0" w:line="160" w:lineRule="exact"/>
        <w:ind w:left="0" w:right="0" w:firstLine="0"/>
      </w:pPr>
      <w:r>
        <w:rPr>
          <w:rStyle w:val="CharStyle17"/>
          <w:spacing w:val="20"/>
        </w:rPr>
        <w:t>На№</w:t>
      </w:r>
    </w:p>
    <w:p>
      <w:pPr>
        <w:widowControl w:val="0"/>
        <w:rPr>
          <w:sz w:val="2"/>
          <w:szCs w:val="2"/>
        </w:rPr>
      </w:pPr>
    </w:p>
    <w:p>
      <w:pPr>
        <w:pStyle w:val="Style18"/>
        <w:widowControl w:val="0"/>
        <w:keepNext w:val="0"/>
        <w:keepLines w:val="0"/>
        <w:shd w:val="clear" w:color="auto" w:fill="auto"/>
        <w:bidi w:val="0"/>
        <w:spacing w:before="0" w:after="281"/>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22"/>
        <w:widowControl w:val="0"/>
        <w:keepNext w:val="0"/>
        <w:keepLines w:val="0"/>
        <w:shd w:val="clear" w:color="auto" w:fill="auto"/>
        <w:bidi w:val="0"/>
        <w:spacing w:before="0" w:after="213" w:line="170" w:lineRule="exact"/>
        <w:ind w:left="0" w:right="0" w:firstLine="0"/>
      </w:pPr>
      <w:r>
        <w:rPr>
          <w:rStyle w:val="CharStyle24"/>
        </w:rPr>
        <w:t>№</w:t>
      </w:r>
    </w:p>
    <w:p>
      <w:pPr>
        <w:pStyle w:val="Style18"/>
        <w:widowControl w:val="0"/>
        <w:keepNext w:val="0"/>
        <w:keepLines w:val="0"/>
        <w:shd w:val="clear" w:color="auto" w:fill="auto"/>
        <w:bidi w:val="0"/>
        <w:spacing w:before="0" w:after="0" w:line="180" w:lineRule="exact"/>
        <w:ind w:left="0" w:right="0" w:firstLine="0"/>
      </w:pPr>
      <w:r>
        <w:rPr>
          <w:rStyle w:val="CharStyle20"/>
        </w:rPr>
        <w:t>от</w:t>
      </w:r>
    </w:p>
    <w:p>
      <w:pPr>
        <w:pStyle w:val="Style1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ГБУЗ «НИИ СП им. Н.В.</w:t>
      </w:r>
    </w:p>
    <w:p>
      <w:pPr>
        <w:pStyle w:val="Style13"/>
        <w:widowControl w:val="0"/>
        <w:keepNext w:val="0"/>
        <w:keepLines w:val="0"/>
        <w:shd w:val="clear" w:color="auto" w:fill="auto"/>
        <w:bidi w:val="0"/>
        <w:jc w:val="both"/>
        <w:spacing w:before="0" w:after="0" w:line="317" w:lineRule="exact"/>
        <w:ind w:left="20" w:right="160" w:firstLine="0"/>
      </w:pPr>
      <w:r>
        <w:rPr>
          <w:lang w:val="ru-RU" w:eastAsia="ru-RU" w:bidi="ru-RU"/>
          <w:w w:val="100"/>
          <w:spacing w:val="0"/>
          <w:color w:val="000000"/>
          <w:position w:val="0"/>
        </w:rPr>
        <w:t>Склифосовского ДЗМ» Б. Сухаревская пл., д. 3, г. Москва, 129090</w:t>
      </w:r>
    </w:p>
    <w:p>
      <w:pPr>
        <w:pStyle w:val="Style13"/>
        <w:widowControl w:val="0"/>
        <w:keepNext w:val="0"/>
        <w:keepLines w:val="0"/>
        <w:shd w:val="clear" w:color="auto" w:fill="auto"/>
        <w:bidi w:val="0"/>
        <w:jc w:val="both"/>
        <w:spacing w:before="0" w:after="2" w:line="260" w:lineRule="exact"/>
        <w:ind w:left="20" w:right="0" w:firstLine="0"/>
      </w:pPr>
      <w:r>
        <w:fldChar w:fldCharType="begin"/>
      </w:r>
      <w:r>
        <w:rPr>
          <w:color w:val="000000"/>
        </w:rPr>
        <w:instrText> HYPERLINK "mailto:GurovaYM@sklif.mos.ru" </w:instrText>
      </w:r>
      <w:r>
        <w:fldChar w:fldCharType="separate"/>
      </w:r>
      <w:r>
        <w:rPr>
          <w:rStyle w:val="Hyperlink"/>
          <w:lang w:val="en-US" w:eastAsia="en-US" w:bidi="en-US"/>
          <w:w w:val="100"/>
          <w:spacing w:val="0"/>
          <w:position w:val="0"/>
        </w:rPr>
        <w:t>GurovaYM@sklif.mos.ru</w:t>
      </w:r>
      <w:r>
        <w:fldChar w:fldCharType="end"/>
      </w:r>
    </w:p>
    <w:p>
      <w:pPr>
        <w:pStyle w:val="Style13"/>
        <w:widowControl w:val="0"/>
        <w:keepNext w:val="0"/>
        <w:keepLines w:val="0"/>
        <w:shd w:val="clear" w:color="auto" w:fill="auto"/>
        <w:bidi w:val="0"/>
        <w:jc w:val="both"/>
        <w:spacing w:before="0" w:after="0" w:line="260" w:lineRule="exact"/>
        <w:ind w:left="20" w:right="0" w:firstLine="0"/>
        <w:sectPr>
          <w:type w:val="continuous"/>
          <w:pgSz w:w="11909" w:h="16838"/>
          <w:pgMar w:top="106" w:left="1075" w:right="2784" w:bottom="356" w:header="0" w:footer="3" w:gutter="0"/>
          <w:rtlGutter w:val="0"/>
          <w:cols w:num="2" w:space="720" w:equalWidth="0">
            <w:col w:w="3715" w:space="1358"/>
            <w:col w:w="2976"/>
          </w:cols>
          <w:noEndnote/>
          <w:docGrid w:linePitch="360"/>
        </w:sectPr>
      </w:pPr>
      <w:r>
        <w:fldChar w:fldCharType="begin"/>
      </w:r>
      <w:r>
        <w:rPr>
          <w:color w:val="000000"/>
        </w:rPr>
        <w:instrText> HYPERLINK "mailto:sklif@zdrav.mos.ru" </w:instrText>
      </w:r>
      <w:r>
        <w:fldChar w:fldCharType="separate"/>
      </w:r>
      <w:r>
        <w:rPr>
          <w:rStyle w:val="Hyperlink"/>
          <w:lang w:val="en-US" w:eastAsia="en-US" w:bidi="en-US"/>
          <w:w w:val="100"/>
          <w:spacing w:val="0"/>
          <w:position w:val="0"/>
        </w:rPr>
        <w:t>sklif@zdrav.mos.ru</w:t>
      </w:r>
      <w:r>
        <w:fldChar w:fldCharType="end"/>
      </w:r>
    </w:p>
    <w:p>
      <w:pPr>
        <w:widowControl w:val="0"/>
        <w:spacing w:before="3" w:after="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5"/>
        <w:framePr w:h="310" w:wrap="around" w:vAnchor="text" w:hAnchor="margin" w:x="-2207" w:y="1"/>
        <w:widowControl w:val="0"/>
        <w:keepNext w:val="0"/>
        <w:keepLines w:val="0"/>
        <w:shd w:val="clear" w:color="auto" w:fill="auto"/>
        <w:bidi w:val="0"/>
        <w:jc w:val="left"/>
        <w:spacing w:before="0" w:after="0" w:line="280" w:lineRule="exact"/>
        <w:ind w:left="0" w:right="0" w:firstLine="0"/>
      </w:pPr>
      <w:r>
        <w:rPr>
          <w:rStyle w:val="CharStyle27"/>
        </w:rPr>
        <w:t>Г</w:t>
      </w:r>
    </w:p>
    <w:p>
      <w:pPr>
        <w:pStyle w:val="Style28"/>
        <w:widowControl w:val="0"/>
        <w:keepNext w:val="0"/>
        <w:keepLines w:val="0"/>
        <w:shd w:val="clear" w:color="auto" w:fill="auto"/>
        <w:bidi w:val="0"/>
        <w:jc w:val="left"/>
        <w:spacing w:before="0" w:after="609" w:line="540" w:lineRule="exact"/>
        <w:ind w:left="1580" w:right="0" w:firstLine="0"/>
      </w:pPr>
      <w:r>
        <w:rPr>
          <w:rStyle w:val="CharStyle30"/>
        </w:rPr>
        <w:t>п</w:t>
      </w:r>
    </w:p>
    <w:p>
      <w:pPr>
        <w:pStyle w:val="Style31"/>
        <w:widowControl w:val="0"/>
        <w:keepNext w:val="0"/>
        <w:keepLines w:val="0"/>
        <w:shd w:val="clear" w:color="auto" w:fill="auto"/>
        <w:bidi w:val="0"/>
        <w:spacing w:before="0" w:after="0"/>
        <w:ind w:left="0" w:right="0" w:firstLine="0"/>
        <w:sectPr>
          <w:type w:val="continuous"/>
          <w:pgSz w:w="11909" w:h="16838"/>
          <w:pgMar w:top="121" w:left="3081" w:right="2817" w:bottom="371" w:header="0" w:footer="3" w:gutter="0"/>
          <w:rtlGutter w:val="0"/>
          <w:cols w:space="720"/>
          <w:noEndnote/>
          <w:docGrid w:linePitch="360"/>
        </w:sectPr>
      </w:pPr>
      <w:r>
        <w:rPr>
          <w:lang w:val="ru-RU" w:eastAsia="ru-RU" w:bidi="ru-RU"/>
          <w:w w:val="100"/>
          <w:spacing w:val="0"/>
          <w:color w:val="000000"/>
          <w:position w:val="0"/>
        </w:rPr>
        <w:t>РЕШЕНИЕ по делу № 077/06/106-11504/2022 о нарушении законодательства о контрактной системе</w:t>
      </w:r>
    </w:p>
    <w:p>
      <w:pPr>
        <w:widowControl w:val="0"/>
        <w:spacing w:line="43"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1"/>
        <w:framePr w:h="240" w:wrap="around" w:vAnchor="text" w:hAnchor="margin" w:x="8865" w:y="6"/>
        <w:widowControl w:val="0"/>
        <w:keepNext w:val="0"/>
        <w:keepLines w:val="0"/>
        <w:shd w:val="clear" w:color="auto" w:fill="auto"/>
        <w:bidi w:val="0"/>
        <w:jc w:val="left"/>
        <w:spacing w:before="0" w:after="0" w:line="240" w:lineRule="exact"/>
        <w:ind w:left="100" w:right="0" w:firstLine="0"/>
      </w:pPr>
      <w:r>
        <w:rPr>
          <w:rStyle w:val="CharStyle33"/>
          <w:b/>
          <w:bCs/>
          <w:spacing w:val="0"/>
        </w:rPr>
        <w:t>г. Москва</w:t>
      </w:r>
    </w:p>
    <w:p>
      <w:pPr>
        <w:pStyle w:val="Style3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04.08.2022</w:t>
      </w:r>
    </w:p>
    <w:p>
      <w:pPr>
        <w:pStyle w:val="Style13"/>
        <w:widowControl w:val="0"/>
        <w:keepNext w:val="0"/>
        <w:keepLines w:val="0"/>
        <w:shd w:val="clear" w:color="auto" w:fill="auto"/>
        <w:bidi w:val="0"/>
        <w:jc w:val="both"/>
        <w:spacing w:before="0" w:after="0" w:line="307" w:lineRule="exact"/>
        <w:ind w:left="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13"/>
        <w:tabs>
          <w:tab w:leader="none" w:pos="3946" w:val="left"/>
        </w:tabs>
        <w:widowControl w:val="0"/>
        <w:keepNext w:val="0"/>
        <w:keepLines w:val="0"/>
        <w:shd w:val="clear" w:color="auto" w:fill="auto"/>
        <w:bidi w:val="0"/>
        <w:jc w:val="both"/>
        <w:spacing w:before="0" w:after="0" w:line="341" w:lineRule="exact"/>
        <w:ind w:left="600" w:right="0" w:firstLine="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13"/>
        <w:widowControl w:val="0"/>
        <w:keepNext w:val="0"/>
        <w:keepLines w:val="0"/>
        <w:shd w:val="clear" w:color="auto" w:fill="auto"/>
        <w:bidi w:val="0"/>
        <w:jc w:val="left"/>
        <w:spacing w:before="0" w:after="0" w:line="341" w:lineRule="exact"/>
        <w:ind w:left="0" w:right="0" w:firstLine="0"/>
      </w:pPr>
      <w:r>
        <w:rPr>
          <w:lang w:val="ru-RU" w:eastAsia="ru-RU" w:bidi="ru-RU"/>
          <w:w w:val="100"/>
          <w:spacing w:val="0"/>
          <w:color w:val="000000"/>
          <w:position w:val="0"/>
        </w:rPr>
        <w:t>обжалования государственных закупок Е.А. Мироновой,</w:t>
      </w:r>
    </w:p>
    <w:p>
      <w:pPr>
        <w:pStyle w:val="Style13"/>
        <w:widowControl w:val="0"/>
        <w:keepNext w:val="0"/>
        <w:keepLines w:val="0"/>
        <w:shd w:val="clear" w:color="auto" w:fill="auto"/>
        <w:bidi w:val="0"/>
        <w:jc w:val="both"/>
        <w:spacing w:before="0" w:after="0" w:line="341" w:lineRule="exact"/>
        <w:ind w:left="600" w:right="0" w:firstLine="0"/>
      </w:pPr>
      <w:r>
        <w:rPr>
          <w:lang w:val="ru-RU" w:eastAsia="ru-RU" w:bidi="ru-RU"/>
          <w:w w:val="100"/>
          <w:spacing w:val="0"/>
          <w:color w:val="000000"/>
          <w:position w:val="0"/>
        </w:rPr>
        <w:t>Членов Комиссии:</w:t>
      </w:r>
    </w:p>
    <w:p>
      <w:pPr>
        <w:pStyle w:val="Style13"/>
        <w:widowControl w:val="0"/>
        <w:keepNext w:val="0"/>
        <w:keepLines w:val="0"/>
        <w:shd w:val="clear" w:color="auto" w:fill="auto"/>
        <w:bidi w:val="0"/>
        <w:jc w:val="left"/>
        <w:spacing w:before="0" w:after="0" w:line="341" w:lineRule="exact"/>
        <w:ind w:left="0" w:right="20" w:firstLine="58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13"/>
        <w:widowControl w:val="0"/>
        <w:keepNext w:val="0"/>
        <w:keepLines w:val="0"/>
        <w:shd w:val="clear" w:color="auto" w:fill="auto"/>
        <w:bidi w:val="0"/>
        <w:jc w:val="left"/>
        <w:spacing w:before="0" w:after="0" w:line="341" w:lineRule="exact"/>
        <w:ind w:left="0" w:right="20" w:firstLine="58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13"/>
        <w:widowControl w:val="0"/>
        <w:keepNext w:val="0"/>
        <w:keepLines w:val="0"/>
        <w:shd w:val="clear" w:color="auto" w:fill="auto"/>
        <w:bidi w:val="0"/>
        <w:jc w:val="left"/>
        <w:spacing w:before="0" w:after="0" w:line="307" w:lineRule="exact"/>
        <w:ind w:left="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13"/>
        <w:widowControl w:val="0"/>
        <w:keepNext w:val="0"/>
        <w:keepLines w:val="0"/>
        <w:shd w:val="clear" w:color="auto" w:fill="auto"/>
        <w:bidi w:val="0"/>
        <w:jc w:val="both"/>
        <w:spacing w:before="0" w:after="0" w:line="307" w:lineRule="exact"/>
        <w:ind w:left="0" w:right="20" w:firstLine="700"/>
      </w:pPr>
      <w:r>
        <w:rPr>
          <w:lang w:val="ru-RU" w:eastAsia="ru-RU" w:bidi="ru-RU"/>
          <w:w w:val="100"/>
          <w:spacing w:val="0"/>
          <w:color w:val="000000"/>
          <w:position w:val="0"/>
        </w:rPr>
        <w:t>ГБУЗ «НИИ СП им. Н.В. Склифосовского ДЗМ»: Бедина О.Н. (по дов. №539 от 03.08.2022), Нюкаловой О.В. (по дов. №3 от 05.09.2021),</w:t>
      </w:r>
    </w:p>
    <w:p>
      <w:pPr>
        <w:pStyle w:val="Style13"/>
        <w:widowControl w:val="0"/>
        <w:keepNext w:val="0"/>
        <w:keepLines w:val="0"/>
        <w:shd w:val="clear" w:color="auto" w:fill="auto"/>
        <w:bidi w:val="0"/>
        <w:jc w:val="both"/>
        <w:spacing w:before="0" w:after="359" w:line="307" w:lineRule="exact"/>
        <w:ind w:left="0" w:right="20" w:firstLine="700"/>
      </w:pPr>
      <w:r>
        <w:rPr>
          <w:lang w:val="ru-RU" w:eastAsia="ru-RU" w:bidi="ru-RU"/>
          <w:w w:val="100"/>
          <w:spacing w:val="0"/>
          <w:color w:val="000000"/>
          <w:position w:val="0"/>
        </w:rPr>
        <w:t>ИП Мойсюк А.А.: С.А. Маркова (по дов. №б/н от 11.05.2022), рассмотрев жалобу ИП Мойсюк А.А. (далее — Заявитель) на действия ГБУЗ «НИИ СП им. Н.В. Склифосовского ДЗМ» (далее — Заказчик) при проведении электронного аукциона на право заключения государственного контракта на поставку перчаток смотровых и хирургических для нужд ГБУЗ «НИИ СП им. Н.В. Склифосовского ДЗМ» (Закупка № 0373200067022000225) (далее — аукцион), в соответствии с Федеральным законом от 05.04.2013 № 44-ФЗ «О контрактной системе</w:t>
      </w:r>
    </w:p>
    <w:p>
      <w:pPr>
        <w:pStyle w:val="Style34"/>
        <w:widowControl w:val="0"/>
        <w:keepNext w:val="0"/>
        <w:keepLines w:val="0"/>
        <w:shd w:val="clear" w:color="auto" w:fill="auto"/>
        <w:bidi w:val="0"/>
        <w:jc w:val="left"/>
        <w:spacing w:before="0" w:after="0" w:line="240" w:lineRule="auto"/>
        <w:ind w:left="0" w:right="0" w:firstLine="0"/>
        <w:sectPr>
          <w:type w:val="continuous"/>
          <w:pgSz w:w="11909" w:h="16838"/>
          <w:pgMar w:top="121" w:left="849" w:right="849" w:bottom="371" w:header="0" w:footer="3" w:gutter="0"/>
          <w:rtlGutter w:val="0"/>
          <w:cols w:space="720"/>
          <w:noEndnote/>
          <w:docGrid w:linePitch="360"/>
        </w:sectPr>
      </w:pPr>
      <w:r>
        <w:rPr>
          <w:w w:val="100"/>
          <w:spacing w:val="0"/>
          <w:color w:val="000000"/>
          <w:position w:val="0"/>
        </w:rPr>
        <w:t>001312347771</w:t>
      </w:r>
    </w:p>
    <w:p>
      <w:pPr>
        <w:pStyle w:val="Style13"/>
        <w:widowControl w:val="0"/>
        <w:keepNext w:val="0"/>
        <w:keepLines w:val="0"/>
        <w:shd w:val="clear" w:color="auto" w:fill="auto"/>
        <w:bidi w:val="0"/>
        <w:jc w:val="both"/>
        <w:spacing w:before="0" w:after="334" w:line="302" w:lineRule="exact"/>
        <w:ind w:left="20" w:right="20" w:firstLine="0"/>
      </w:pPr>
      <w:r>
        <w:rPr>
          <w:lang w:val="ru-RU" w:eastAsia="ru-RU" w:bidi="ru-RU"/>
          <w:w w:val="100"/>
          <w:spacing w:val="0"/>
          <w:color w:val="000000"/>
          <w:position w:val="0"/>
        </w:rPr>
        <w:t>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37"/>
        <w:widowControl w:val="0"/>
        <w:keepNext/>
        <w:keepLines/>
        <w:shd w:val="clear" w:color="auto" w:fill="auto"/>
        <w:bidi w:val="0"/>
        <w:spacing w:before="0" w:after="327"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13"/>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13"/>
        <w:widowControl w:val="0"/>
        <w:keepNext w:val="0"/>
        <w:keepLines w:val="0"/>
        <w:shd w:val="clear" w:color="auto" w:fill="auto"/>
        <w:bidi w:val="0"/>
        <w:jc w:val="both"/>
        <w:spacing w:before="0" w:after="0" w:line="30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 ЕИ/39815/22 от 01.08.2022), Комиссия Управления установила следующее.</w:t>
      </w:r>
    </w:p>
    <w:p>
      <w:pPr>
        <w:pStyle w:val="Style13"/>
        <w:tabs>
          <w:tab w:leader="none" w:pos="1690" w:val="left"/>
        </w:tabs>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28.07.2022 №ИЭА1 заявка Заявителя (идентификационный номер 4) признана не соответствующей на следующем основании:</w:t>
        <w:tab/>
        <w:t>«По последней позиции (№59) Описания объекта закупки</w:t>
      </w:r>
    </w:p>
    <w:p>
      <w:pPr>
        <w:pStyle w:val="Style13"/>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 xml:space="preserve">(Технического задания) «Перчатки хирургические для защиты от рассеянного рентгеновского излучения стерильные" участник указал длину перчатки от кончика среднего пальца до края манжеты - 285 мм, свинцовый эквивалент защиты - 0,032 мм </w:t>
      </w:r>
      <w:r>
        <w:rPr>
          <w:lang w:val="en-US" w:eastAsia="en-US" w:bidi="en-US"/>
          <w:w w:val="100"/>
          <w:spacing w:val="0"/>
          <w:color w:val="000000"/>
          <w:position w:val="0"/>
        </w:rPr>
        <w:t xml:space="preserve">Pb. </w:t>
      </w:r>
      <w:r>
        <w:rPr>
          <w:lang w:val="ru-RU" w:eastAsia="ru-RU" w:bidi="ru-RU"/>
          <w:w w:val="100"/>
          <w:spacing w:val="0"/>
          <w:color w:val="000000"/>
          <w:position w:val="0"/>
        </w:rPr>
        <w:t>Заказчик направил запрос официальному представителю производителя на территории РФ. В соответствии с полученным ответом перчатки в действительности имеют иные характеристики, а с такими характеристиками, которые указал участник в своей заявке - никогда не регистрировались в качестве медицинских изделий на территории РФ».</w:t>
      </w:r>
    </w:p>
    <w:p>
      <w:pPr>
        <w:pStyle w:val="Style13"/>
        <w:widowControl w:val="0"/>
        <w:keepNext w:val="0"/>
        <w:keepLines w:val="0"/>
        <w:shd w:val="clear" w:color="auto" w:fill="auto"/>
        <w:bidi w:val="0"/>
        <w:jc w:val="both"/>
        <w:spacing w:before="0" w:after="0" w:line="302" w:lineRule="exact"/>
        <w:ind w:left="20" w:right="20" w:firstLine="680"/>
      </w:pPr>
      <w:r>
        <w:rPr>
          <w:lang w:val="ru-RU" w:eastAsia="ru-RU" w:bidi="ru-RU"/>
          <w:w w:val="100"/>
          <w:spacing w:val="0"/>
          <w:color w:val="000000"/>
          <w:position w:val="0"/>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widowControl w:val="0"/>
        <w:keepNext w:val="0"/>
        <w:keepLines w:val="0"/>
        <w:shd w:val="clear" w:color="auto" w:fill="auto"/>
        <w:bidi w:val="0"/>
        <w:jc w:val="both"/>
        <w:spacing w:before="0" w:after="0" w:line="302" w:lineRule="exact"/>
        <w:ind w:left="20" w:right="2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tabs>
          <w:tab w:leader="none" w:pos="2822" w:val="left"/>
        </w:tabs>
        <w:widowControl w:val="0"/>
        <w:keepNext w:val="0"/>
        <w:keepLines w:val="0"/>
        <w:shd w:val="clear" w:color="auto" w:fill="auto"/>
        <w:bidi w:val="0"/>
        <w:jc w:val="both"/>
        <w:spacing w:before="0" w:after="0" w:line="302" w:lineRule="exact"/>
        <w:ind w:left="20" w:right="0" w:firstLine="680"/>
      </w:pPr>
      <w:r>
        <w:rPr>
          <w:lang w:val="ru-RU" w:eastAsia="ru-RU" w:bidi="ru-RU"/>
          <w:w w:val="100"/>
          <w:spacing w:val="0"/>
          <w:color w:val="000000"/>
          <w:position w:val="0"/>
        </w:rPr>
        <w:t>В силу ч.2</w:t>
        <w:tab/>
        <w:t>ст.33 Закона о контрактной системе документация</w:t>
      </w:r>
    </w:p>
    <w:p>
      <w:pPr>
        <w:pStyle w:val="Style13"/>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3"/>
        <w:widowControl w:val="0"/>
        <w:keepNext w:val="0"/>
        <w:keepLines w:val="0"/>
        <w:shd w:val="clear" w:color="auto" w:fill="auto"/>
        <w:bidi w:val="0"/>
        <w:jc w:val="both"/>
        <w:spacing w:before="0" w:after="0" w:line="317" w:lineRule="exact"/>
        <w:ind w:left="20" w:right="20" w:firstLine="680"/>
      </w:pPr>
      <w:r>
        <w:rPr>
          <w:lang w:val="ru-RU" w:eastAsia="ru-RU" w:bidi="ru-RU"/>
          <w:w w:val="100"/>
          <w:spacing w:val="0"/>
          <w:color w:val="000000"/>
          <w:position w:val="0"/>
        </w:rPr>
        <w:t xml:space="preserve">Комиссией Управления определено, что Заказчиком в техническом задании установлены требования к товару по п. «Перчатки хирургические из комбинированных материалов для защиты от рассеянного/отраженного рентгеновского излучения, стерильные»: «Длина перчатки, от кончика среднего пальца до края манжеты: &gt;= 270мм»; «Свинцовый эквивалент защиты (мм </w:t>
      </w:r>
      <w:r>
        <w:rPr>
          <w:lang w:val="en-US" w:eastAsia="en-US" w:bidi="en-US"/>
          <w:w w:val="100"/>
          <w:spacing w:val="0"/>
          <w:color w:val="000000"/>
          <w:position w:val="0"/>
        </w:rPr>
        <w:t xml:space="preserve">Pb): </w:t>
      </w:r>
      <w:r>
        <w:rPr>
          <w:lang w:val="ru-RU" w:eastAsia="ru-RU" w:bidi="ru-RU"/>
          <w:w w:val="100"/>
          <w:spacing w:val="0"/>
          <w:color w:val="000000"/>
          <w:position w:val="0"/>
        </w:rPr>
        <w:t>&gt;=0.025&lt;=0.04».</w:t>
      </w:r>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3"/>
        <w:tabs>
          <w:tab w:leader="none" w:pos="5414" w:val="center"/>
          <w:tab w:leader="none" w:pos="5985" w:val="left"/>
        </w:tabs>
        <w:widowControl w:val="0"/>
        <w:keepNext w:val="0"/>
        <w:keepLines w:val="0"/>
        <w:shd w:val="clear" w:color="auto" w:fill="auto"/>
        <w:bidi w:val="0"/>
        <w:jc w:val="both"/>
        <w:spacing w:before="0" w:after="0" w:line="307" w:lineRule="exact"/>
        <w:ind w:left="20" w:right="0" w:firstLine="680"/>
      </w:pPr>
      <w:r>
        <w:rPr>
          <w:lang w:val="ru-RU" w:eastAsia="ru-RU" w:bidi="ru-RU"/>
          <w:w w:val="100"/>
          <w:spacing w:val="0"/>
          <w:color w:val="000000"/>
          <w:position w:val="0"/>
        </w:rPr>
        <w:t>а) с учетом положений ч. 2</w:t>
        <w:tab/>
        <w:t>ст.43</w:t>
        <w:tab/>
        <w:t>Закона о контрактной системе</w:t>
      </w:r>
    </w:p>
    <w:p>
      <w:pPr>
        <w:pStyle w:val="Style13"/>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3"/>
        <w:widowControl w:val="0"/>
        <w:keepNext w:val="0"/>
        <w:keepLines w:val="0"/>
        <w:shd w:val="clear" w:color="auto" w:fill="auto"/>
        <w:bidi w:val="0"/>
        <w:jc w:val="both"/>
        <w:spacing w:before="0" w:after="0" w:line="307" w:lineRule="exact"/>
        <w:ind w:left="20" w:right="20" w:firstLine="680"/>
      </w:pPr>
      <w:r>
        <w:rPr>
          <w:lang w:val="ru-RU" w:eastAsia="ru-RU" w:bidi="ru-RU"/>
          <w:w w:val="100"/>
          <w:spacing w:val="0"/>
          <w:color w:val="000000"/>
          <w:position w:val="0"/>
        </w:rPr>
        <w:t xml:space="preserve">Комиссией Управления установлено, что в составе заявки участник закупки выразил согласие на поставку товара на условиях, предусмотренных извещением, а также представил сведения о поставляемом товаре по п. «Перчатки хирургические из комбинированных материалов для защиты от рассеянного/отраженного рентгеновского излучения, стерильные»: «Длина перчатки, от кончика среднего пальца до края манжеты: 285 мм», «Свинцовый эквивалент защиты (мм </w:t>
      </w:r>
      <w:r>
        <w:rPr>
          <w:lang w:val="en-US" w:eastAsia="en-US" w:bidi="en-US"/>
          <w:w w:val="100"/>
          <w:spacing w:val="0"/>
          <w:color w:val="000000"/>
          <w:position w:val="0"/>
        </w:rPr>
        <w:t xml:space="preserve">Pb): </w:t>
      </w:r>
      <w:r>
        <w:rPr>
          <w:lang w:val="ru-RU" w:eastAsia="ru-RU" w:bidi="ru-RU"/>
          <w:w w:val="100"/>
          <w:spacing w:val="0"/>
          <w:color w:val="000000"/>
          <w:position w:val="0"/>
        </w:rPr>
        <w:t>0.032».</w:t>
      </w:r>
    </w:p>
    <w:p>
      <w:pPr>
        <w:pStyle w:val="Style13"/>
        <w:widowControl w:val="0"/>
        <w:keepNext w:val="0"/>
        <w:keepLines w:val="0"/>
        <w:shd w:val="clear" w:color="auto" w:fill="auto"/>
        <w:bidi w:val="0"/>
        <w:jc w:val="both"/>
        <w:spacing w:before="0" w:after="0" w:line="312" w:lineRule="exact"/>
        <w:ind w:left="20" w:right="20" w:firstLine="680"/>
      </w:pPr>
      <w:r>
        <w:rPr>
          <w:lang w:val="ru-RU" w:eastAsia="ru-RU" w:bidi="ru-RU"/>
          <w:w w:val="100"/>
          <w:spacing w:val="0"/>
          <w:color w:val="000000"/>
          <w:position w:val="0"/>
        </w:rPr>
        <w:t>При этом в составе заявки Заявителем представлено регистрационное удостоверение № ФСЗ 2010/07613 от 23.06.2014 на перчатки хирургические латексные и синтетические, стерильные и нестерильные, опудренные и неопудренные, производитель «ВРП Азия Пасифик СДН БХД» Малазия.</w:t>
      </w:r>
    </w:p>
    <w:p>
      <w:pPr>
        <w:pStyle w:val="Style13"/>
        <w:tabs>
          <w:tab w:leader="none" w:pos="4083" w:val="left"/>
        </w:tabs>
        <w:widowControl w:val="0"/>
        <w:keepNext w:val="0"/>
        <w:keepLines w:val="0"/>
        <w:shd w:val="clear" w:color="auto" w:fill="auto"/>
        <w:bidi w:val="0"/>
        <w:jc w:val="both"/>
        <w:spacing w:before="0" w:after="0" w:line="307" w:lineRule="exact"/>
        <w:ind w:left="0" w:right="0" w:firstLine="680"/>
      </w:pPr>
      <w:r>
        <w:rPr>
          <w:lang w:val="ru-RU" w:eastAsia="ru-RU" w:bidi="ru-RU"/>
          <w:w w:val="100"/>
          <w:spacing w:val="0"/>
          <w:color w:val="000000"/>
          <w:position w:val="0"/>
        </w:rPr>
        <w:t>В соответствии с ч.4</w:t>
        <w:tab/>
        <w:t>ст.38 Федерального закона от 21.11.2011 г.</w:t>
      </w:r>
    </w:p>
    <w:p>
      <w:pPr>
        <w:pStyle w:val="Style13"/>
        <w:widowControl w:val="0"/>
        <w:keepNext w:val="0"/>
        <w:keepLines w:val="0"/>
        <w:shd w:val="clear" w:color="auto" w:fill="auto"/>
        <w:bidi w:val="0"/>
        <w:jc w:val="both"/>
        <w:spacing w:before="0" w:after="0" w:line="307" w:lineRule="exact"/>
        <w:ind w:left="0" w:right="20" w:firstLine="0"/>
      </w:pPr>
      <w:r>
        <w:rPr>
          <w:lang w:val="ru-RU" w:eastAsia="ru-RU" w:bidi="ru-RU"/>
          <w:w w:val="100"/>
          <w:spacing w:val="0"/>
          <w:color w:val="000000"/>
          <w:position w:val="0"/>
        </w:rPr>
        <w:t>№ 323-ФЗ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13"/>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П.6 Правил государственной регистрации медицинских изделий, утвержденных постановлением Правительства Российской Федерации от 27.12.2012 №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13"/>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При этом пунктом 10 Правил государственной регистрации медицинских изделий, утвержденных постановлением Правительства Российской Федерации от 27.12.2012 № 1416, определено, что для государственной регистрации медицинского изделия (за исключением медицинских изделий, включенных в перечень) представляются в частности следующие документы: техническая документация производителя (изготовителя) на медицинское изделие;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 документы, подтверждающие результаты технических испытаний медицинского изделия.</w:t>
      </w:r>
    </w:p>
    <w:p>
      <w:pPr>
        <w:pStyle w:val="Style13"/>
        <w:widowControl w:val="0"/>
        <w:keepNext w:val="0"/>
        <w:keepLines w:val="0"/>
        <w:shd w:val="clear" w:color="auto" w:fill="auto"/>
        <w:bidi w:val="0"/>
        <w:jc w:val="both"/>
        <w:spacing w:before="0" w:after="0" w:line="307" w:lineRule="exact"/>
        <w:ind w:left="0" w:right="20" w:firstLine="680"/>
      </w:pPr>
      <w:r>
        <w:rPr>
          <w:lang w:val="ru-RU" w:eastAsia="ru-RU" w:bidi="ru-RU"/>
          <w:w w:val="100"/>
          <w:spacing w:val="0"/>
          <w:color w:val="000000"/>
          <w:position w:val="0"/>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является регистрационное удостоверение, выданное на основании в том числе документации, содержащей проверяемые регистрирующим органом технические, эксплуатационные и иные характеристики медицинского изделия.</w:t>
      </w:r>
    </w:p>
    <w:p>
      <w:pPr>
        <w:pStyle w:val="Style13"/>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3"/>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 xml:space="preserve">На заседании Комиссии Управления представитель Заявителя пояснил, что согласно письму компании </w:t>
      </w:r>
      <w:r>
        <w:rPr>
          <w:lang w:val="en-US" w:eastAsia="en-US" w:bidi="en-US"/>
          <w:w w:val="100"/>
          <w:spacing w:val="0"/>
          <w:color w:val="000000"/>
          <w:position w:val="0"/>
        </w:rPr>
        <w:t xml:space="preserve">MD Trade Medizin- und Dentalhandels-GmbH, </w:t>
      </w:r>
      <w:r>
        <w:rPr>
          <w:lang w:val="ru-RU" w:eastAsia="ru-RU" w:bidi="ru-RU"/>
          <w:w w:val="100"/>
          <w:spacing w:val="0"/>
          <w:color w:val="000000"/>
          <w:position w:val="0"/>
        </w:rPr>
        <w:t xml:space="preserve">дилера </w:t>
      </w:r>
      <w:r>
        <w:rPr>
          <w:lang w:val="en-US" w:eastAsia="en-US" w:bidi="en-US"/>
          <w:w w:val="100"/>
          <w:spacing w:val="0"/>
          <w:color w:val="000000"/>
          <w:position w:val="0"/>
        </w:rPr>
        <w:t xml:space="preserve">WRP Asia Pacific SDN BHD </w:t>
      </w:r>
      <w:r>
        <w:rPr>
          <w:lang w:val="ru-RU" w:eastAsia="ru-RU" w:bidi="ru-RU"/>
          <w:w w:val="100"/>
          <w:spacing w:val="0"/>
          <w:color w:val="000000"/>
          <w:position w:val="0"/>
        </w:rPr>
        <w:t xml:space="preserve">в Европе, таких торговых марок как </w:t>
      </w:r>
      <w:r>
        <w:rPr>
          <w:lang w:val="en-US" w:eastAsia="en-US" w:bidi="en-US"/>
          <w:w w:val="100"/>
          <w:spacing w:val="0"/>
          <w:color w:val="000000"/>
          <w:position w:val="0"/>
        </w:rPr>
        <w:t xml:space="preserve">Radiaxon, Dermagrip, Profeel </w:t>
      </w:r>
      <w:r>
        <w:rPr>
          <w:lang w:val="ru-RU" w:eastAsia="ru-RU" w:bidi="ru-RU"/>
          <w:w w:val="100"/>
          <w:spacing w:val="0"/>
          <w:color w:val="000000"/>
          <w:position w:val="0"/>
        </w:rPr>
        <w:t xml:space="preserve">вышеназванные перчатки </w:t>
      </w:r>
      <w:r>
        <w:rPr>
          <w:lang w:val="en-US" w:eastAsia="en-US" w:bidi="en-US"/>
          <w:w w:val="100"/>
          <w:spacing w:val="0"/>
          <w:color w:val="000000"/>
          <w:position w:val="0"/>
        </w:rPr>
        <w:t xml:space="preserve">Radiaxon </w:t>
      </w:r>
      <w:r>
        <w:rPr>
          <w:lang w:val="ru-RU" w:eastAsia="ru-RU" w:bidi="ru-RU"/>
          <w:w w:val="100"/>
          <w:spacing w:val="0"/>
          <w:color w:val="000000"/>
          <w:position w:val="0"/>
        </w:rPr>
        <w:t xml:space="preserve">(позиция 59) существуют с параметрами длины перчаток от кончика среднего пальца до края манжеты - 285 мм, свинцовый эквивалент защиты - 0,032 мм </w:t>
      </w:r>
      <w:r>
        <w:rPr>
          <w:lang w:val="en-US" w:eastAsia="en-US" w:bidi="en-US"/>
          <w:w w:val="100"/>
          <w:spacing w:val="0"/>
          <w:color w:val="000000"/>
          <w:position w:val="0"/>
        </w:rPr>
        <w:t>Pb.</w:t>
      </w:r>
    </w:p>
    <w:p>
      <w:pPr>
        <w:pStyle w:val="Style13"/>
        <w:widowControl w:val="0"/>
        <w:keepNext w:val="0"/>
        <w:keepLines w:val="0"/>
        <w:shd w:val="clear" w:color="auto" w:fill="auto"/>
        <w:bidi w:val="0"/>
        <w:jc w:val="both"/>
        <w:spacing w:before="0" w:after="0"/>
        <w:ind w:left="0" w:right="20" w:firstLine="680"/>
      </w:pPr>
      <w:r>
        <w:rPr>
          <w:lang w:val="ru-RU" w:eastAsia="ru-RU" w:bidi="ru-RU"/>
          <w:w w:val="100"/>
          <w:spacing w:val="0"/>
          <w:color w:val="000000"/>
          <w:position w:val="0"/>
        </w:rPr>
        <w:t xml:space="preserve">Также данная информация объективно подтверждается на сайте производителя </w:t>
      </w:r>
      <w:r>
        <w:fldChar w:fldCharType="begin"/>
      </w:r>
      <w:r>
        <w:rPr>
          <w:color w:val="000000"/>
        </w:rPr>
        <w:instrText> HYPERLINK "https://www.radiaxon.com/products.html" </w:instrText>
      </w:r>
      <w:r>
        <w:fldChar w:fldCharType="separate"/>
      </w:r>
      <w:r>
        <w:rPr>
          <w:rStyle w:val="Hyperlink"/>
          <w:lang w:val="en-US" w:eastAsia="en-US" w:bidi="en-US"/>
          <w:w w:val="100"/>
          <w:spacing w:val="0"/>
          <w:position w:val="0"/>
        </w:rPr>
        <w:t>https://www.radiaxon.com/products.html</w:t>
      </w:r>
      <w:r>
        <w:fldChar w:fldCharType="end"/>
      </w:r>
      <w:r>
        <w:rPr>
          <w:lang w:val="en-US" w:eastAsia="en-US" w:bidi="en-US"/>
          <w:w w:val="100"/>
          <w:spacing w:val="0"/>
          <w:color w:val="000000"/>
          <w:position w:val="0"/>
        </w:rPr>
        <w:t>.</w:t>
      </w:r>
    </w:p>
    <w:p>
      <w:pPr>
        <w:pStyle w:val="Style13"/>
        <w:widowControl w:val="0"/>
        <w:keepNext w:val="0"/>
        <w:keepLines w:val="0"/>
        <w:shd w:val="clear" w:color="auto" w:fill="auto"/>
        <w:bidi w:val="0"/>
        <w:jc w:val="both"/>
        <w:spacing w:before="0" w:after="0" w:line="317" w:lineRule="exact"/>
        <w:ind w:left="0" w:right="20" w:firstLine="680"/>
      </w:pPr>
      <w:r>
        <w:rPr>
          <w:lang w:val="ru-RU" w:eastAsia="ru-RU" w:bidi="ru-RU"/>
          <w:w w:val="100"/>
          <w:spacing w:val="0"/>
          <w:color w:val="000000"/>
          <w:position w:val="0"/>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3"/>
        <w:widowControl w:val="0"/>
        <w:keepNext w:val="0"/>
        <w:keepLines w:val="0"/>
        <w:shd w:val="clear" w:color="auto" w:fill="auto"/>
        <w:bidi w:val="0"/>
        <w:jc w:val="both"/>
        <w:spacing w:before="0" w:after="0" w:line="312" w:lineRule="exact"/>
        <w:ind w:left="0" w:right="20" w:firstLine="680"/>
      </w:pPr>
      <w:r>
        <w:rPr>
          <w:lang w:val="ru-RU" w:eastAsia="ru-RU" w:bidi="ru-RU"/>
          <w:w w:val="100"/>
          <w:spacing w:val="0"/>
          <w:color w:val="000000"/>
          <w:position w:val="0"/>
        </w:rPr>
        <w:t xml:space="preserve">Не согласившись с доводами жалобы представители Заказчика пояснили, что для оценки действительности предоставленных данных участниками закупки, заказчиком был направлен запрос уполномоченному официальному представителю производителя медицинских перчаток компании ВРП Азия Пацифик СДН. БХД. </w:t>
      </w:r>
      <w:r>
        <w:rPr>
          <w:lang w:val="en-US" w:eastAsia="en-US" w:bidi="en-US"/>
          <w:w w:val="100"/>
          <w:spacing w:val="0"/>
          <w:color w:val="000000"/>
          <w:position w:val="0"/>
        </w:rPr>
        <w:t xml:space="preserve">(WRP Asia Pacific Sdn Bhd) </w:t>
      </w:r>
      <w:r>
        <w:rPr>
          <w:lang w:val="ru-RU" w:eastAsia="ru-RU" w:bidi="ru-RU"/>
          <w:w w:val="100"/>
          <w:spacing w:val="0"/>
          <w:color w:val="000000"/>
          <w:position w:val="0"/>
        </w:rPr>
        <w:t>на территории Российской Федерации.</w:t>
      </w:r>
    </w:p>
    <w:p>
      <w:pPr>
        <w:pStyle w:val="Style1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Согласно предоставленному ответу, в соответствие с регистрационным удостоверением № ФСЗ 2010/07613 зарегистрированы перчатки хирургические для защиты от рассеянного рентгеновского излучения стерильные, которые обладают следующими характеристиками:</w:t>
      </w:r>
    </w:p>
    <w:p>
      <w:pPr>
        <w:pStyle w:val="Style13"/>
        <w:numPr>
          <w:ilvl w:val="0"/>
          <w:numId w:val="1"/>
        </w:numPr>
        <w:widowControl w:val="0"/>
        <w:keepNext w:val="0"/>
        <w:keepLines w:val="0"/>
        <w:shd w:val="clear" w:color="auto" w:fill="auto"/>
        <w:bidi w:val="0"/>
        <w:jc w:val="both"/>
        <w:spacing w:before="0" w:after="0" w:line="317" w:lineRule="exact"/>
        <w:ind w:left="0" w:right="0" w:firstLine="700"/>
      </w:pPr>
      <w:r>
        <w:rPr>
          <w:lang w:val="ru-RU" w:eastAsia="ru-RU" w:bidi="ru-RU"/>
          <w:w w:val="100"/>
          <w:spacing w:val="0"/>
          <w:color w:val="000000"/>
          <w:position w:val="0"/>
        </w:rPr>
        <w:t xml:space="preserve"> Длина перчатки от кончика среднего пальца до края манжеты - 300 мм.</w:t>
      </w:r>
    </w:p>
    <w:p>
      <w:pPr>
        <w:pStyle w:val="Style13"/>
        <w:numPr>
          <w:ilvl w:val="0"/>
          <w:numId w:val="1"/>
        </w:numPr>
        <w:widowControl w:val="0"/>
        <w:keepNext w:val="0"/>
        <w:keepLines w:val="0"/>
        <w:shd w:val="clear" w:color="auto" w:fill="auto"/>
        <w:bidi w:val="0"/>
        <w:jc w:val="both"/>
        <w:spacing w:before="0" w:after="2" w:line="260" w:lineRule="exact"/>
        <w:ind w:left="0" w:right="0" w:firstLine="700"/>
      </w:pPr>
      <w:r>
        <w:rPr>
          <w:lang w:val="ru-RU" w:eastAsia="ru-RU" w:bidi="ru-RU"/>
          <w:w w:val="100"/>
          <w:spacing w:val="0"/>
          <w:color w:val="000000"/>
          <w:position w:val="0"/>
        </w:rPr>
        <w:t xml:space="preserve"> Свинцовый эквивалент защиты (мм </w:t>
      </w:r>
      <w:r>
        <w:rPr>
          <w:lang w:val="en-US" w:eastAsia="en-US" w:bidi="en-US"/>
          <w:w w:val="100"/>
          <w:spacing w:val="0"/>
          <w:color w:val="000000"/>
          <w:position w:val="0"/>
        </w:rPr>
        <w:t xml:space="preserve">Pb) </w:t>
      </w:r>
      <w:r>
        <w:rPr>
          <w:lang w:val="ru-RU" w:eastAsia="ru-RU" w:bidi="ru-RU"/>
          <w:w w:val="100"/>
          <w:spacing w:val="0"/>
          <w:color w:val="000000"/>
          <w:position w:val="0"/>
        </w:rPr>
        <w:t>- 0,04.</w:t>
      </w:r>
    </w:p>
    <w:p>
      <w:pPr>
        <w:pStyle w:val="Style1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Перчатки хирургические для защиты от рассеянного рентгеновского излучения стерильные с иными значения указанных выше показателей в качестве медицинского изделия в рамках регистрационного удостоверения № ФСЗ 2010/07613 не регистрировались.</w:t>
      </w:r>
    </w:p>
    <w:p>
      <w:pPr>
        <w:pStyle w:val="Style1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При этом к настоящему ответу была приложена доверенность от лица производителя в адрес уполномоченного представителя, согласно которой последний наделен полномочиями по осуществлению действий для регистрации медицинских изделий от производителя на территории Российской Федерации и получения в последующем соответствующей документации. То есть, уполномоченный представитель согласно указанному письму и доверенности, является официальным лицом на территории Российской Федерации, имеющим возможность предоставить актуальную и достоверную информацию о характеристиках медицинского изделия от производителя, а также информацию о регистрации продукции производителя в качестве медицинского изделия на территории Российской Федерации с соответствующими характеристиками.</w:t>
      </w:r>
    </w:p>
    <w:p>
      <w:pPr>
        <w:pStyle w:val="Style1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 xml:space="preserve">Также Комиссия Управления отмечает, что исходя из представленного Заявителем письма </w:t>
      </w:r>
      <w:r>
        <w:rPr>
          <w:lang w:val="en-US" w:eastAsia="en-US" w:bidi="en-US"/>
          <w:w w:val="100"/>
          <w:spacing w:val="0"/>
          <w:color w:val="000000"/>
          <w:position w:val="0"/>
        </w:rPr>
        <w:t xml:space="preserve">MD Trade Medizin- und Dentalhandels-GmbH </w:t>
      </w:r>
      <w:r>
        <w:rPr>
          <w:lang w:val="ru-RU" w:eastAsia="ru-RU" w:bidi="ru-RU"/>
          <w:w w:val="100"/>
          <w:spacing w:val="0"/>
          <w:color w:val="000000"/>
          <w:position w:val="0"/>
        </w:rPr>
        <w:t>напрямую не следует, что данная компания осуществляет представительство производителя перчаток ВРП Азия Пацифик СДН. БХД на территории Российской Федерации, а также не содержит информации, что перчатки зарегистрированные на территории Российской Федерации по регистрационному удостоверению № ФСЗ 2010/07613 имеют характеристики указанные в заявке Заявителя.</w:t>
      </w:r>
    </w:p>
    <w:p>
      <w:pPr>
        <w:pStyle w:val="Style13"/>
        <w:widowControl w:val="0"/>
        <w:keepNext w:val="0"/>
        <w:keepLines w:val="0"/>
        <w:shd w:val="clear" w:color="auto" w:fill="auto"/>
        <w:bidi w:val="0"/>
        <w:jc w:val="both"/>
        <w:spacing w:before="0" w:after="0" w:line="317" w:lineRule="exact"/>
        <w:ind w:left="0" w:right="20" w:firstLine="700"/>
      </w:pPr>
      <w:r>
        <w:rPr>
          <w:lang w:val="ru-RU" w:eastAsia="ru-RU" w:bidi="ru-RU"/>
          <w:w w:val="100"/>
          <w:spacing w:val="0"/>
          <w:color w:val="000000"/>
          <w:position w:val="0"/>
        </w:rPr>
        <w:t>Кроме того, Комиссия Управления отмечает, что данные, указанные на сайтах организаций не всегда являются корректными, поскольку информация распространяемая в рекламных и маркетинговых целях — коммерческие предложения, рекламные буклеты, веб-сайт, СМИ и подобные — носит общий информационно-ознакомительный характер и никоим образом не может однозначно свидетельствовать о наличии или отсутствии у организации помещений и площадок, поскольку такая доказательная база может быть опровергнута официальным письмом или представителем организации.</w:t>
      </w:r>
    </w:p>
    <w:p>
      <w:pPr>
        <w:pStyle w:val="Style13"/>
        <w:widowControl w:val="0"/>
        <w:keepNext w:val="0"/>
        <w:keepLines w:val="0"/>
        <w:shd w:val="clear" w:color="auto" w:fill="auto"/>
        <w:bidi w:val="0"/>
        <w:jc w:val="both"/>
        <w:spacing w:before="0" w:after="0" w:line="312" w:lineRule="exact"/>
        <w:ind w:left="0" w:right="20" w:firstLine="70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На основании вышеизложенного, с учетом пояснений представителей</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Заказчика и Заявителя, а также с учетом наличия вышеуказанных писем, у</w:t>
      </w:r>
      <w:r>
        <w:fldChar w:fldCharType="end"/>
      </w:r>
      <w:r>
        <w:rPr>
          <w:lang w:val="ru-RU" w:eastAsia="ru-RU" w:bidi="ru-RU"/>
          <w:w w:val="100"/>
          <w:spacing w:val="0"/>
          <w:color w:val="000000"/>
          <w:position w:val="0"/>
        </w:rPr>
        <w:t xml:space="preserve"> Комиссии Управления отсутствуют правовые основания для признания аукционной комиссии Заказчика нарушившей требования Закона о контрактной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системе.</w:t>
      </w:r>
      <w:r>
        <w:fldChar w:fldCharType="end"/>
      </w:r>
    </w:p>
    <w:p>
      <w:pPr>
        <w:pStyle w:val="Style13"/>
        <w:widowControl w:val="0"/>
        <w:keepNext w:val="0"/>
        <w:keepLines w:val="0"/>
        <w:shd w:val="clear" w:color="auto" w:fill="auto"/>
        <w:bidi w:val="0"/>
        <w:jc w:val="both"/>
        <w:spacing w:before="0" w:after="0" w:line="312" w:lineRule="exact"/>
        <w:ind w:left="0" w:right="20" w:firstLine="70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В силу пп. «а» п. 1 ч. 5 ст. 49 Закона о контрактной системе не позднее двух</w:t>
      </w:r>
      <w:r>
        <w:fldChar w:fldCharType="end"/>
      </w:r>
      <w:r>
        <w:rPr>
          <w:lang w:val="ru-RU" w:eastAsia="ru-RU" w:bidi="ru-RU"/>
          <w:w w:val="100"/>
          <w:spacing w:val="0"/>
          <w:color w:val="000000"/>
          <w:position w:val="0"/>
        </w:rPr>
        <w:t xml:space="preserve">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(подрядчика, исполнителя), установленной в извещении об осуществлении закупки</w:t>
      </w:r>
      <w:r>
        <w:fldChar w:fldCharType="end"/>
      </w:r>
      <w:r>
        <w:rPr>
          <w:lang w:val="ru-RU" w:eastAsia="ru-RU" w:bidi="ru-RU"/>
          <w:w w:val="100"/>
          <w:spacing w:val="0"/>
          <w:color w:val="000000"/>
          <w:position w:val="0"/>
        </w:rPr>
        <w:t xml:space="preserve"> члены комиссии по осуществлению закупок рассматривают заявки на участие в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закупке, информацию и документы, направленные оператором электронной</w:t>
      </w:r>
      <w:r>
        <w:fldChar w:fldCharType="end"/>
      </w:r>
      <w:r>
        <w:rPr>
          <w:lang w:val="ru-RU" w:eastAsia="ru-RU" w:bidi="ru-RU"/>
          <w:w w:val="100"/>
          <w:spacing w:val="0"/>
          <w:color w:val="000000"/>
          <w:position w:val="0"/>
        </w:rPr>
        <w:t xml:space="preserve">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системе.</w:t>
      </w:r>
      <w:r>
        <w:fldChar w:fldCharType="end"/>
      </w:r>
    </w:p>
    <w:p>
      <w:pPr>
        <w:pStyle w:val="Style13"/>
        <w:widowControl w:val="0"/>
        <w:keepNext w:val="0"/>
        <w:keepLines w:val="0"/>
        <w:shd w:val="clear" w:color="auto" w:fill="auto"/>
        <w:bidi w:val="0"/>
        <w:jc w:val="both"/>
        <w:spacing w:before="0" w:after="0" w:line="307" w:lineRule="exact"/>
        <w:ind w:left="20" w:right="2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Согласно ч.12 ст.48 Закона о контрактной системе при рассмотрении вторых</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частей заявок на участие в закупке соответствующая заявка подлежит отклонению</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в случаях:</w:t>
      </w:r>
      <w:r>
        <w:fldChar w:fldCharType="end"/>
      </w:r>
    </w:p>
    <w:p>
      <w:pPr>
        <w:pStyle w:val="Style13"/>
        <w:numPr>
          <w:ilvl w:val="0"/>
          <w:numId w:val="3"/>
        </w:numPr>
        <w:widowControl w:val="0"/>
        <w:keepNext w:val="0"/>
        <w:keepLines w:val="0"/>
        <w:shd w:val="clear" w:color="auto" w:fill="auto"/>
        <w:bidi w:val="0"/>
        <w:jc w:val="both"/>
        <w:spacing w:before="0" w:after="0" w:line="307" w:lineRule="exact"/>
        <w:ind w:left="20" w:right="2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непредставления (за исключением случаев, предусмотренных настоящим</w:t>
      </w:r>
      <w:r>
        <w:fldChar w:fldCharType="end"/>
      </w:r>
      <w:r>
        <w:rPr>
          <w:lang w:val="ru-RU" w:eastAsia="ru-RU" w:bidi="ru-RU"/>
          <w:w w:val="100"/>
          <w:spacing w:val="0"/>
          <w:color w:val="000000"/>
          <w:position w:val="0"/>
        </w:rPr>
        <w:t xml:space="preserve"> Федеральным законом) участником закупки оператору электронной площадки в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заявке на участие в закупке информации и документов, предусмотренных</w:t>
      </w:r>
      <w:r>
        <w:fldChar w:fldCharType="end"/>
      </w:r>
      <w:r>
        <w:rPr>
          <w:lang w:val="ru-RU" w:eastAsia="ru-RU" w:bidi="ru-RU"/>
          <w:w w:val="100"/>
          <w:spacing w:val="0"/>
          <w:color w:val="000000"/>
          <w:position w:val="0"/>
        </w:rPr>
        <w:t xml:space="preserve">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документов требованиям, установленным в извещении об осуществлении закупки;</w:t>
      </w:r>
      <w:r>
        <w:fldChar w:fldCharType="end"/>
      </w:r>
    </w:p>
    <w:p>
      <w:pPr>
        <w:pStyle w:val="Style13"/>
        <w:numPr>
          <w:ilvl w:val="0"/>
          <w:numId w:val="3"/>
        </w:numPr>
        <w:widowControl w:val="0"/>
        <w:keepNext w:val="0"/>
        <w:keepLines w:val="0"/>
        <w:shd w:val="clear" w:color="auto" w:fill="auto"/>
        <w:bidi w:val="0"/>
        <w:jc w:val="both"/>
        <w:spacing w:before="0" w:after="0" w:line="307" w:lineRule="exact"/>
        <w:ind w:left="20" w:right="2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непредставления информации и документов, предусмотренных п. 2 и 3 ч. 6</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ст.43 Закона о контрактной системе, несоответствия таких информации и</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документов требованиям, установленным в извещении об осуществлении закупки;</w:t>
      </w:r>
      <w:r>
        <w:fldChar w:fldCharType="end"/>
      </w:r>
    </w:p>
    <w:p>
      <w:pPr>
        <w:pStyle w:val="Style13"/>
        <w:numPr>
          <w:ilvl w:val="0"/>
          <w:numId w:val="3"/>
        </w:numPr>
        <w:widowControl w:val="0"/>
        <w:keepNext w:val="0"/>
        <w:keepLines w:val="0"/>
        <w:shd w:val="clear" w:color="auto" w:fill="auto"/>
        <w:bidi w:val="0"/>
        <w:jc w:val="both"/>
        <w:spacing w:before="0" w:after="0" w:line="307" w:lineRule="exact"/>
        <w:ind w:left="20" w:right="2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несоответствия участника закупки требованиям, установленным в</w:t>
      </w:r>
      <w:r>
        <w:fldChar w:fldCharType="end"/>
      </w:r>
      <w:r>
        <w:rPr>
          <w:lang w:val="ru-RU" w:eastAsia="ru-RU" w:bidi="ru-RU"/>
          <w:w w:val="100"/>
          <w:spacing w:val="0"/>
          <w:color w:val="000000"/>
          <w:position w:val="0"/>
        </w:rPr>
        <w:t xml:space="preserve"> извещении об осуществлении закупки в соответствии с ч. 1 ст. 31 Закона о контрактной системе, требованиям, установленным в извещении об осуществлении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закупки в соответствии с ч. 1.1, 2 и 2.1 (при наличии таких требований) ст. 31</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Закона о контрактной системе;</w:t>
      </w:r>
      <w:r>
        <w:fldChar w:fldCharType="end"/>
      </w:r>
    </w:p>
    <w:p>
      <w:pPr>
        <w:pStyle w:val="Style13"/>
        <w:numPr>
          <w:ilvl w:val="0"/>
          <w:numId w:val="3"/>
        </w:numPr>
        <w:widowControl w:val="0"/>
        <w:keepNext w:val="0"/>
        <w:keepLines w:val="0"/>
        <w:shd w:val="clear" w:color="auto" w:fill="auto"/>
        <w:bidi w:val="0"/>
        <w:jc w:val="both"/>
        <w:spacing w:before="0" w:after="0" w:line="307" w:lineRule="exact"/>
        <w:ind w:left="20" w:right="2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предусмотренных нормативными правовыми актами, принятыми в</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соответствии со ст. 14 Закона о контрактной системе (за исключением случаев</w:t>
      </w:r>
      <w:r>
        <w:fldChar w:fldCharType="end"/>
      </w:r>
      <w:r>
        <w:rPr>
          <w:lang w:val="ru-RU" w:eastAsia="ru-RU" w:bidi="ru-RU"/>
          <w:w w:val="100"/>
          <w:spacing w:val="0"/>
          <w:color w:val="000000"/>
          <w:position w:val="0"/>
        </w:rPr>
        <w:t xml:space="preserve"> непредставления информации и документов, предусмотренных п. 5 ч. 1 ст. 43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Закона о контрактной системе);</w:t>
      </w:r>
      <w:r>
        <w:fldChar w:fldCharType="end"/>
      </w:r>
    </w:p>
    <w:p>
      <w:pPr>
        <w:pStyle w:val="Style13"/>
        <w:numPr>
          <w:ilvl w:val="0"/>
          <w:numId w:val="3"/>
        </w:numPr>
        <w:widowControl w:val="0"/>
        <w:keepNext w:val="0"/>
        <w:keepLines w:val="0"/>
        <w:shd w:val="clear" w:color="auto" w:fill="auto"/>
        <w:bidi w:val="0"/>
        <w:jc w:val="both"/>
        <w:spacing w:before="0" w:after="0" w:line="307" w:lineRule="exact"/>
        <w:ind w:left="20" w:right="2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непредставления информации и документов, предусмотренных п. 5 ч. 1</w:t>
      </w:r>
      <w:r>
        <w:fldChar w:fldCharType="end"/>
      </w:r>
      <w:r>
        <w:rPr>
          <w:lang w:val="ru-RU" w:eastAsia="ru-RU" w:bidi="ru-RU"/>
          <w:w w:val="100"/>
          <w:spacing w:val="0"/>
          <w:color w:val="000000"/>
          <w:position w:val="0"/>
        </w:rPr>
        <w:t xml:space="preserve"> ст. 43 Закона о контрактной системе, если такие документы предусмотрены нормативными правовыми актами, принятыми в соответствии с ч. 3 ст. 14 Закона о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контрактной системе (в случае установления в соответствии со ст. 14 Закона о</w:t>
      </w:r>
      <w:r>
        <w:fldChar w:fldCharType="end"/>
      </w:r>
      <w:r>
        <w:rPr>
          <w:lang w:val="ru-RU" w:eastAsia="ru-RU" w:bidi="ru-RU"/>
          <w:w w:val="100"/>
          <w:spacing w:val="0"/>
          <w:color w:val="000000"/>
          <w:position w:val="0"/>
        </w:rPr>
        <w:t xml:space="preserve"> контрактной системе в извещении об осуществлении закупки запрета допуска товаров, происходящих из иностранного государства или группы иностранных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государств);</w:t>
      </w:r>
      <w:r>
        <w:fldChar w:fldCharType="end"/>
      </w:r>
    </w:p>
    <w:p>
      <w:pPr>
        <w:pStyle w:val="Style13"/>
        <w:numPr>
          <w:ilvl w:val="0"/>
          <w:numId w:val="3"/>
        </w:numPr>
        <w:widowControl w:val="0"/>
        <w:keepNext w:val="0"/>
        <w:keepLines w:val="0"/>
        <w:shd w:val="clear" w:color="auto" w:fill="auto"/>
        <w:bidi w:val="0"/>
        <w:jc w:val="both"/>
        <w:spacing w:before="0" w:after="0" w:line="307" w:lineRule="exact"/>
        <w:ind w:left="20" w:right="2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выявления отнесения участника закупки к организациям,</w:t>
      </w:r>
      <w:r>
        <w:fldChar w:fldCharType="end"/>
      </w:r>
      <w:r>
        <w:rPr>
          <w:lang w:val="ru-RU" w:eastAsia="ru-RU" w:bidi="ru-RU"/>
          <w:w w:val="100"/>
          <w:spacing w:val="0"/>
          <w:color w:val="000000"/>
          <w:position w:val="0"/>
        </w:rPr>
        <w:t xml:space="preserve"> предусмотренным п. 4 ст. 2 Федерального закона от 4 июня 2018 года № 127-ФЗ «О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мерах воздействия (противодействия) на недружественные действия Соединенных</w:t>
      </w:r>
      <w:r>
        <w:fldChar w:fldCharType="end"/>
      </w:r>
      <w:r>
        <w:rPr>
          <w:lang w:val="ru-RU" w:eastAsia="ru-RU" w:bidi="ru-RU"/>
          <w:w w:val="100"/>
          <w:spacing w:val="0"/>
          <w:color w:val="000000"/>
          <w:position w:val="0"/>
        </w:rPr>
        <w:t xml:space="preserve"> Штатов Америки и иных иностранных государств», в случае осуществления закупки работ, услуг, включенных в перечень, определенный Правительством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Российской Федерации в соответствии с указанным пунктом;</w:t>
      </w:r>
      <w:r>
        <w:fldChar w:fldCharType="end"/>
      </w:r>
    </w:p>
    <w:p>
      <w:pPr>
        <w:pStyle w:val="Style13"/>
        <w:numPr>
          <w:ilvl w:val="0"/>
          <w:numId w:val="3"/>
        </w:numPr>
        <w:widowControl w:val="0"/>
        <w:keepNext w:val="0"/>
        <w:keepLines w:val="0"/>
        <w:shd w:val="clear" w:color="auto" w:fill="auto"/>
        <w:bidi w:val="0"/>
        <w:jc w:val="both"/>
        <w:spacing w:before="0" w:after="0" w:line="307" w:lineRule="exact"/>
        <w:ind w:left="20" w:right="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предусмотренных ч. 6 ст. 45 Закона о контрактной системе;</w:t>
      </w:r>
      <w:r>
        <w:fldChar w:fldCharType="end"/>
      </w:r>
    </w:p>
    <w:p>
      <w:pPr>
        <w:pStyle w:val="Style13"/>
        <w:numPr>
          <w:ilvl w:val="0"/>
          <w:numId w:val="3"/>
        </w:numPr>
        <w:widowControl w:val="0"/>
        <w:keepNext w:val="0"/>
        <w:keepLines w:val="0"/>
        <w:shd w:val="clear" w:color="auto" w:fill="auto"/>
        <w:bidi w:val="0"/>
        <w:jc w:val="both"/>
        <w:spacing w:before="0" w:after="0" w:line="307" w:lineRule="exact"/>
        <w:ind w:left="20" w:right="2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выявления недостоверной информации, содержащейся в заявке на участие</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в закупке;</w:t>
      </w:r>
      <w:r>
        <w:fldChar w:fldCharType="end"/>
      </w:r>
    </w:p>
    <w:p>
      <w:pPr>
        <w:pStyle w:val="Style13"/>
        <w:numPr>
          <w:ilvl w:val="0"/>
          <w:numId w:val="3"/>
        </w:numPr>
        <w:widowControl w:val="0"/>
        <w:keepNext w:val="0"/>
        <w:keepLines w:val="0"/>
        <w:shd w:val="clear" w:color="auto" w:fill="auto"/>
        <w:bidi w:val="0"/>
        <w:jc w:val="both"/>
        <w:spacing w:before="0" w:after="0" w:line="302" w:lineRule="exact"/>
        <w:ind w:left="20" w:right="20" w:firstLine="74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указания информации о предложении участника закупки,</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предусмотренном п. 3 или п. 4 ч. 1 ст. 43 Закона о контрактной системе.</w:t>
      </w:r>
      <w:r>
        <w:fldChar w:fldCharType="end"/>
      </w:r>
      <w:r>
        <w:br w:type="page"/>
      </w:r>
    </w:p>
    <w:p>
      <w:pPr>
        <w:pStyle w:val="Style13"/>
        <w:widowControl w:val="0"/>
        <w:keepNext w:val="0"/>
        <w:keepLines w:val="0"/>
        <w:shd w:val="clear" w:color="auto" w:fill="auto"/>
        <w:bidi w:val="0"/>
        <w:jc w:val="both"/>
        <w:spacing w:before="0" w:after="0" w:line="317" w:lineRule="exact"/>
        <w:ind w:left="0" w:right="20" w:firstLine="70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Таким образом, Комиссия Управления приходит к выводу, что у аукционной</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комиссии Заказчика имелись основания для признания заявки Заявителя не</w:t>
      </w:r>
      <w:r>
        <w:fldChar w:fldCharType="end"/>
      </w:r>
      <w:r>
        <w:rPr>
          <w:lang w:val="ru-RU" w:eastAsia="ru-RU" w:bidi="ru-RU"/>
          <w:w w:val="100"/>
          <w:spacing w:val="0"/>
          <w:color w:val="000000"/>
          <w:position w:val="0"/>
        </w:rPr>
        <w:t xml:space="preserve"> соответствующей, и решение аукционной комиссии Заказчика в части признания заявки Заявителя не соответствующей требованиям аукционной документации и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Закону о контрактной системе является правомерным.</w:t>
      </w:r>
      <w:r>
        <w:fldChar w:fldCharType="end"/>
      </w:r>
    </w:p>
    <w:p>
      <w:pPr>
        <w:pStyle w:val="Style13"/>
        <w:widowControl w:val="0"/>
        <w:keepNext w:val="0"/>
        <w:keepLines w:val="0"/>
        <w:shd w:val="clear" w:color="auto" w:fill="auto"/>
        <w:bidi w:val="0"/>
        <w:jc w:val="both"/>
        <w:spacing w:before="0" w:after="346" w:line="317" w:lineRule="exact"/>
        <w:ind w:left="0" w:right="20" w:firstLine="70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Исследовав представленные материалы, руководствуясь административным</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регламентом, Законом о контрактной системе, Комиссия Управления</w:t>
      </w:r>
      <w:r>
        <w:fldChar w:fldCharType="end"/>
      </w:r>
    </w:p>
    <w:p>
      <w:pPr>
        <w:pStyle w:val="Style31"/>
        <w:widowControl w:val="0"/>
        <w:keepNext w:val="0"/>
        <w:keepLines w:val="0"/>
        <w:shd w:val="clear" w:color="auto" w:fill="auto"/>
        <w:bidi w:val="0"/>
        <w:spacing w:before="0" w:after="314" w:line="260" w:lineRule="exact"/>
        <w:ind w:left="0" w:right="0" w:firstLine="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Р Е Ш И Л А:</w:t>
      </w:r>
      <w:r>
        <w:fldChar w:fldCharType="end"/>
      </w:r>
    </w:p>
    <w:p>
      <w:pPr>
        <w:pStyle w:val="Style13"/>
        <w:numPr>
          <w:ilvl w:val="0"/>
          <w:numId w:val="5"/>
        </w:numPr>
        <w:widowControl w:val="0"/>
        <w:keepNext w:val="0"/>
        <w:keepLines w:val="0"/>
        <w:shd w:val="clear" w:color="auto" w:fill="auto"/>
        <w:bidi w:val="0"/>
        <w:jc w:val="both"/>
        <w:spacing w:before="0" w:after="0" w:line="307" w:lineRule="exact"/>
        <w:ind w:left="0" w:right="20" w:firstLine="70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 xml:space="preserve"> Признать жалобу ИП Мойсюк А.А. на действия аукционной комиссии</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ГБУЗ «НИИ СП им. Н.В. Склифосовского ДЗМ» необоснованной.</w:t>
      </w:r>
      <w:r>
        <w:fldChar w:fldCharType="end"/>
      </w:r>
    </w:p>
    <w:p>
      <w:pPr>
        <w:pStyle w:val="Style13"/>
        <w:numPr>
          <w:ilvl w:val="0"/>
          <w:numId w:val="5"/>
        </w:numPr>
        <w:widowControl w:val="0"/>
        <w:keepNext w:val="0"/>
        <w:keepLines w:val="0"/>
        <w:shd w:val="clear" w:color="auto" w:fill="auto"/>
        <w:bidi w:val="0"/>
        <w:jc w:val="both"/>
        <w:spacing w:before="0" w:after="300" w:line="307" w:lineRule="exact"/>
        <w:ind w:left="0" w:right="20" w:firstLine="70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исх. №ЕИ/39815/22 от 01.08.2022.</w:t>
      </w:r>
    </w:p>
    <w:p>
      <w:pPr>
        <w:pStyle w:val="Style13"/>
        <w:widowControl w:val="0"/>
        <w:keepNext w:val="0"/>
        <w:keepLines w:val="0"/>
        <w:shd w:val="clear" w:color="auto" w:fill="auto"/>
        <w:bidi w:val="0"/>
        <w:jc w:val="both"/>
        <w:spacing w:before="0" w:after="0" w:line="307" w:lineRule="exact"/>
        <w:ind w:left="0" w:right="20" w:firstLine="70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Решение может быть обжаловано в судебном порядке в Арбитражном суде</w:t>
      </w:r>
      <w:r>
        <w:fldChar w:fldCharType="end"/>
      </w:r>
      <w:r>
        <w:rPr>
          <w:lang w:val="ru-RU" w:eastAsia="ru-RU" w:bidi="ru-RU"/>
          <w:w w:val="100"/>
          <w:spacing w:val="0"/>
          <w:color w:val="000000"/>
          <w:position w:val="0"/>
        </w:rPr>
        <w:t xml:space="preserve"> </w:t>
      </w: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г. Москвы в течение 3 (трех) месяцев с даты его принятия в порядке, установленном</w:t>
      </w:r>
      <w:r>
        <w:fldChar w:fldCharType="end"/>
      </w:r>
    </w:p>
    <w:p>
      <w:pPr>
        <w:pStyle w:val="Style13"/>
        <w:framePr w:h="250" w:vSpace="398" w:wrap="around" w:vAnchor="text" w:hAnchor="margin" w:x="8241" w:y="644"/>
        <w:widowControl w:val="0"/>
        <w:keepNext w:val="0"/>
        <w:keepLines w:val="0"/>
        <w:shd w:val="clear" w:color="auto" w:fill="auto"/>
        <w:bidi w:val="0"/>
        <w:jc w:val="left"/>
        <w:spacing w:before="0" w:after="0" w:line="240" w:lineRule="exact"/>
        <w:ind w:left="100" w:right="0" w:firstLine="0"/>
      </w:pPr>
      <w:r>
        <w:rPr>
          <w:rStyle w:val="CharStyle36"/>
          <w:spacing w:val="0"/>
        </w:rPr>
        <w:t>Е.А. Миронова</w:t>
      </w:r>
    </w:p>
    <w:p>
      <w:pPr>
        <w:pStyle w:val="Style13"/>
        <w:widowControl w:val="0"/>
        <w:keepNext w:val="0"/>
        <w:keepLines w:val="0"/>
        <w:shd w:val="clear" w:color="auto" w:fill="auto"/>
        <w:bidi w:val="0"/>
        <w:jc w:val="left"/>
        <w:spacing w:before="0" w:after="352" w:line="260" w:lineRule="exact"/>
        <w:ind w:left="0" w:right="0" w:firstLine="0"/>
      </w:pPr>
      <w:r>
        <w:fldChar w:fldCharType="begin"/>
      </w:r>
      <w:r>
        <w:rPr>
          <w:color w:val="000000"/>
        </w:rPr>
        <w:instrText> HYPERLINK "https://www.radiaxon.com/products.html" </w:instrText>
      </w:r>
      <w:r>
        <w:fldChar w:fldCharType="separate"/>
      </w:r>
      <w:r>
        <w:rPr>
          <w:rStyle w:val="Hyperlink"/>
          <w:lang w:val="ru-RU" w:eastAsia="ru-RU" w:bidi="ru-RU"/>
          <w:w w:val="100"/>
          <w:spacing w:val="0"/>
          <w:position w:val="0"/>
        </w:rPr>
        <w:t>гл. 24 АПК РФ.</w:t>
      </w:r>
      <w:r>
        <w:fldChar w:fldCharType="end"/>
      </w:r>
    </w:p>
    <w:p>
      <w:pPr>
        <w:pStyle w:val="Style13"/>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Председательствующий</w:t>
      </w:r>
    </w:p>
    <w:p>
      <w:pPr>
        <w:pStyle w:val="Style13"/>
        <w:framePr w:h="240" w:wrap="around" w:vAnchor="text" w:hAnchor="margin" w:x="15" w:y="1"/>
        <w:widowControl w:val="0"/>
        <w:keepNext w:val="0"/>
        <w:keepLines w:val="0"/>
        <w:shd w:val="clear" w:color="auto" w:fill="auto"/>
        <w:bidi w:val="0"/>
        <w:jc w:val="left"/>
        <w:spacing w:before="0" w:after="0" w:line="240" w:lineRule="exact"/>
        <w:ind w:left="0" w:right="0" w:firstLine="0"/>
      </w:pPr>
      <w:r>
        <w:rPr>
          <w:rStyle w:val="CharStyle36"/>
          <w:spacing w:val="0"/>
        </w:rPr>
        <w:t>Члены Комиссии</w:t>
      </w:r>
    </w:p>
    <w:p>
      <w:pPr>
        <w:pStyle w:val="Style13"/>
        <w:framePr w:h="240" w:wrap="notBeside" w:vAnchor="text" w:hAnchor="margin" w:x="8342" w:y="644"/>
        <w:widowControl w:val="0"/>
        <w:keepNext w:val="0"/>
        <w:keepLines w:val="0"/>
        <w:shd w:val="clear" w:color="auto" w:fill="auto"/>
        <w:bidi w:val="0"/>
        <w:jc w:val="left"/>
        <w:spacing w:before="0" w:after="0" w:line="240" w:lineRule="exact"/>
        <w:ind w:left="100" w:right="0" w:firstLine="0"/>
      </w:pPr>
      <w:r>
        <w:rPr>
          <w:rStyle w:val="CharStyle36"/>
          <w:spacing w:val="0"/>
        </w:rPr>
        <w:t>А.З. Касимова</w:t>
      </w:r>
    </w:p>
    <w:p>
      <w:pPr>
        <w:pStyle w:val="Style13"/>
        <w:widowControl w:val="0"/>
        <w:keepNext w:val="0"/>
        <w:keepLines w:val="0"/>
        <w:shd w:val="clear" w:color="auto" w:fill="auto"/>
        <w:bidi w:val="0"/>
        <w:jc w:val="right"/>
        <w:spacing w:before="0" w:after="5779" w:line="260" w:lineRule="exact"/>
        <w:ind w:left="0" w:right="20" w:firstLine="0"/>
      </w:pPr>
      <w:r>
        <w:rPr>
          <w:lang w:val="ru-RU" w:eastAsia="ru-RU" w:bidi="ru-RU"/>
          <w:w w:val="100"/>
          <w:spacing w:val="0"/>
          <w:color w:val="000000"/>
          <w:position w:val="0"/>
        </w:rPr>
        <w:t>А.А. Кутейников</w:t>
      </w:r>
    </w:p>
    <w:p>
      <w:pPr>
        <w:pStyle w:val="Style39"/>
        <w:widowControl w:val="0"/>
        <w:keepNext w:val="0"/>
        <w:keepLines w:val="0"/>
        <w:shd w:val="clear" w:color="auto" w:fill="auto"/>
        <w:bidi w:val="0"/>
        <w:jc w:val="left"/>
        <w:spacing w:before="0" w:after="0"/>
        <w:ind w:left="0" w:right="5360" w:firstLine="0"/>
      </w:pPr>
      <w:r>
        <w:rPr>
          <w:lang w:val="ru-RU" w:eastAsia="ru-RU" w:bidi="ru-RU"/>
          <w:w w:val="100"/>
          <w:spacing w:val="0"/>
          <w:color w:val="000000"/>
          <w:position w:val="0"/>
        </w:rPr>
        <w:t>Исп.Кутейников А.А. тел.8(495)784-75-05</w:t>
      </w:r>
    </w:p>
    <w:sectPr>
      <w:pgSz w:w="11909" w:h="16838"/>
      <w:pgMar w:top="1259" w:left="851" w:right="842" w:bottom="110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4pt;margin-top:796.9pt;width:57.1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2022-44836</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2022-44836</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4pt;margin-top:37.75pt;width:5.3pt;height:7.9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val="0"/>
      <w:bCs w:val="0"/>
      <w:i w:val="0"/>
      <w:iCs w:val="0"/>
      <w:u w:val="none"/>
      <w:strike w:val="0"/>
      <w:smallCaps w:val="0"/>
      <w:sz w:val="10"/>
      <w:szCs w:val="10"/>
      <w:rFonts w:ascii="Tahoma" w:eastAsia="Tahoma" w:hAnsi="Tahoma" w:cs="Tahoma"/>
      <w:w w:val="200"/>
    </w:rPr>
  </w:style>
  <w:style w:type="character" w:customStyle="1" w:styleId="CharStyle5">
    <w:name w:val="Подпись к картинке"/>
    <w:basedOn w:val="CharStyle4"/>
    <w:rPr>
      <w:lang w:val="ru-RU" w:eastAsia="ru-RU" w:bidi="ru-RU"/>
      <w:spacing w:val="0"/>
      <w:color w:val="000000"/>
      <w:position w:val="0"/>
    </w:rPr>
  </w:style>
  <w:style w:type="character" w:customStyle="1" w:styleId="CharStyle7">
    <w:name w:val="Колонтитул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2">
    <w:name w:val="Основной текст (2)"/>
    <w:basedOn w:val="CharStyle10"/>
    <w:rPr>
      <w:lang w:val="ru-RU" w:eastAsia="ru-RU" w:bidi="ru-RU"/>
      <w:u w:val="single"/>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5) Exact"/>
    <w:basedOn w:val="DefaultParagraphFont"/>
    <w:link w:val="Style15"/>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17">
    <w:name w:val="Основной текст (5) Exact"/>
    <w:basedOn w:val="CharStyle16"/>
    <w:rPr>
      <w:lang w:val="ru-RU" w:eastAsia="ru-RU" w:bidi="ru-RU"/>
      <w:w w:val="100"/>
      <w:color w:val="000000"/>
      <w:position w:val="0"/>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Tahoma" w:eastAsia="Tahoma" w:hAnsi="Tahoma" w:cs="Tahoma"/>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6">
    <w:name w:val="Основной текст (8) Exact"/>
    <w:basedOn w:val="DefaultParagraphFont"/>
    <w:link w:val="Style25"/>
    <w:rPr>
      <w:b w:val="0"/>
      <w:bCs w:val="0"/>
      <w:i w:val="0"/>
      <w:iCs w:val="0"/>
      <w:u w:val="none"/>
      <w:strike w:val="0"/>
      <w:smallCaps w:val="0"/>
      <w:sz w:val="28"/>
      <w:szCs w:val="28"/>
      <w:rFonts w:ascii="Tahoma" w:eastAsia="Tahoma" w:hAnsi="Tahoma" w:cs="Tahoma"/>
      <w:w w:val="200"/>
    </w:rPr>
  </w:style>
  <w:style w:type="character" w:customStyle="1" w:styleId="CharStyle27">
    <w:name w:val="Основной текст (8) Exact"/>
    <w:basedOn w:val="CharStyle26"/>
    <w:rPr>
      <w:lang w:val="ru-RU" w:eastAsia="ru-RU" w:bidi="ru-RU"/>
      <w:spacing w:val="0"/>
      <w:color w:val="000000"/>
      <w:position w:val="0"/>
    </w:rPr>
  </w:style>
  <w:style w:type="character" w:customStyle="1" w:styleId="CharStyle29">
    <w:name w:val="Основной текст (6)_"/>
    <w:basedOn w:val="DefaultParagraphFont"/>
    <w:link w:val="Style28"/>
    <w:rPr>
      <w:b w:val="0"/>
      <w:bCs w:val="0"/>
      <w:i w:val="0"/>
      <w:iCs w:val="0"/>
      <w:u w:val="none"/>
      <w:strike w:val="0"/>
      <w:smallCaps w:val="0"/>
      <w:sz w:val="54"/>
      <w:szCs w:val="54"/>
      <w:rFonts w:ascii="Times New Roman" w:eastAsia="Times New Roman" w:hAnsi="Times New Roman" w:cs="Times New Roman"/>
    </w:rPr>
  </w:style>
  <w:style w:type="character" w:customStyle="1" w:styleId="CharStyle30">
    <w:name w:val="Основной текст (6)"/>
    <w:basedOn w:val="CharStyle29"/>
    <w:rPr>
      <w:lang w:val="ru-RU" w:eastAsia="ru-RU" w:bidi="ru-RU"/>
      <w:w w:val="100"/>
      <w:spacing w:val="0"/>
      <w:color w:val="000000"/>
      <w:position w:val="0"/>
    </w:rPr>
  </w:style>
  <w:style w:type="character" w:customStyle="1" w:styleId="CharStyle32">
    <w:name w:val="Основной текст (7)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3">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35">
    <w:name w:val="Штрих-код (2)_"/>
    <w:basedOn w:val="DefaultParagraphFont"/>
    <w:link w:val="Style3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6">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38">
    <w:name w:val="Заголовок №1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40">
    <w:name w:val="Основной текст (9)_"/>
    <w:basedOn w:val="DefaultParagraphFont"/>
    <w:link w:val="Style39"/>
    <w:rPr>
      <w:b/>
      <w:bCs/>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spacing w:line="0" w:lineRule="exact"/>
    </w:pPr>
    <w:rPr>
      <w:b w:val="0"/>
      <w:bCs w:val="0"/>
      <w:i w:val="0"/>
      <w:iCs w:val="0"/>
      <w:u w:val="none"/>
      <w:strike w:val="0"/>
      <w:smallCaps w:val="0"/>
      <w:sz w:val="10"/>
      <w:szCs w:val="10"/>
      <w:rFonts w:ascii="Tahoma" w:eastAsia="Tahoma" w:hAnsi="Tahoma" w:cs="Tahoma"/>
      <w:w w:val="200"/>
    </w:rPr>
  </w:style>
  <w:style w:type="paragraph" w:customStyle="1" w:styleId="Style6">
    <w:name w:val="Колонтитул"/>
    <w:basedOn w:val="Normal"/>
    <w:link w:val="CharStyle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18">
    <w:name w:val="Основной текст (3)"/>
    <w:basedOn w:val="Normal"/>
    <w:link w:val="CharStyle19"/>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jc w:val="center"/>
      <w:spacing w:before="240" w:after="300" w:line="0" w:lineRule="exact"/>
    </w:pPr>
    <w:rPr>
      <w:b w:val="0"/>
      <w:bCs w:val="0"/>
      <w:i w:val="0"/>
      <w:iCs w:val="0"/>
      <w:u w:val="none"/>
      <w:strike w:val="0"/>
      <w:smallCaps w:val="0"/>
      <w:sz w:val="17"/>
      <w:szCs w:val="17"/>
      <w:rFonts w:ascii="Tahoma" w:eastAsia="Tahoma" w:hAnsi="Tahoma" w:cs="Tahoma"/>
    </w:rPr>
  </w:style>
  <w:style w:type="paragraph" w:customStyle="1" w:styleId="Style25">
    <w:name w:val="Основной текст (8)"/>
    <w:basedOn w:val="Normal"/>
    <w:link w:val="CharStyle26"/>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28">
    <w:name w:val="Основной текст (6)"/>
    <w:basedOn w:val="Normal"/>
    <w:link w:val="CharStyle29"/>
    <w:pPr>
      <w:widowControl w:val="0"/>
      <w:shd w:val="clear" w:color="auto" w:fill="FFFFFF"/>
      <w:spacing w:after="7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jc w:val="center"/>
      <w:spacing w:before="78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4">
    <w:name w:val="Штрих-код (2)"/>
    <w:basedOn w:val="Normal"/>
    <w:link w:val="CharStyle3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7">
    <w:name w:val="Заголовок №1"/>
    <w:basedOn w:val="Normal"/>
    <w:link w:val="CharStyle38"/>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9">
    <w:name w:val="Основной текст (9)"/>
    <w:basedOn w:val="Normal"/>
    <w:link w:val="CharStyle40"/>
    <w:pPr>
      <w:widowControl w:val="0"/>
      <w:shd w:val="clear" w:color="auto" w:fill="FFFFFF"/>
      <w:spacing w:before="588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