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ФГБНУ «РНЦХ им. Акад.</w:t>
      </w:r>
    </w:p>
    <w:p>
      <w:pPr>
        <w:pStyle w:val="Style20"/>
        <w:widowControl w:val="0"/>
        <w:keepNext w:val="0"/>
        <w:keepLines w:val="0"/>
        <w:shd w:val="clear" w:color="auto" w:fill="auto"/>
        <w:bidi w:val="0"/>
        <w:spacing w:before="0" w:after="303" w:line="260" w:lineRule="exact"/>
        <w:ind w:left="20" w:right="0" w:firstLine="0"/>
      </w:pPr>
      <w:r>
        <w:rPr>
          <w:lang w:val="ru-RU" w:eastAsia="ru-RU" w:bidi="ru-RU"/>
          <w:w w:val="100"/>
          <w:spacing w:val="0"/>
          <w:color w:val="000000"/>
          <w:position w:val="0"/>
        </w:rPr>
        <w:t>Б.В. Петровского»</w:t>
      </w:r>
    </w:p>
    <w:p>
      <w:pPr>
        <w:pStyle w:val="Style20"/>
        <w:widowControl w:val="0"/>
        <w:keepNext w:val="0"/>
        <w:keepLines w:val="0"/>
        <w:shd w:val="clear" w:color="auto" w:fill="auto"/>
        <w:bidi w:val="0"/>
        <w:jc w:val="left"/>
        <w:spacing w:before="0" w:after="349" w:line="322" w:lineRule="exact"/>
        <w:ind w:left="20" w:right="20" w:firstLine="0"/>
      </w:pPr>
      <w:r>
        <w:rPr>
          <w:lang w:val="ru-RU" w:eastAsia="ru-RU" w:bidi="ru-RU"/>
          <w:w w:val="100"/>
          <w:spacing w:val="0"/>
          <w:color w:val="000000"/>
          <w:position w:val="0"/>
        </w:rPr>
        <w:t>пер. Абрикосовский, д. 2, Москва, 119991</w:t>
      </w:r>
    </w:p>
    <w:p>
      <w:pPr>
        <w:pStyle w:val="Style20"/>
        <w:widowControl w:val="0"/>
        <w:keepNext w:val="0"/>
        <w:keepLines w:val="0"/>
        <w:shd w:val="clear" w:color="auto" w:fill="auto"/>
        <w:bidi w:val="0"/>
        <w:spacing w:before="0" w:after="308" w:line="260" w:lineRule="exact"/>
        <w:ind w:left="20" w:right="0" w:firstLine="0"/>
      </w:pPr>
      <w:r>
        <w:rPr>
          <w:lang w:val="ru-RU" w:eastAsia="ru-RU" w:bidi="ru-RU"/>
          <w:w w:val="100"/>
          <w:spacing w:val="0"/>
          <w:color w:val="000000"/>
          <w:position w:val="0"/>
        </w:rPr>
        <w:t>ООО «Медицинская компания ЮТА»</w:t>
      </w:r>
    </w:p>
    <w:p>
      <w:pPr>
        <w:pStyle w:val="Style20"/>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ул. Киевская, д. 13, пом. б/н, поз. 61, 62, г. Самара, 443013</w:t>
      </w:r>
    </w:p>
    <w:p>
      <w:pPr>
        <w:pStyle w:val="Style20"/>
        <w:widowControl w:val="0"/>
        <w:keepNext w:val="0"/>
        <w:keepLines w:val="0"/>
        <w:shd w:val="clear" w:color="auto" w:fill="auto"/>
        <w:bidi w:val="0"/>
        <w:spacing w:before="0" w:after="352" w:line="260" w:lineRule="exact"/>
        <w:ind w:left="20" w:right="0" w:firstLine="0"/>
      </w:pPr>
      <w:r>
        <w:rPr>
          <w:lang w:val="ru-RU" w:eastAsia="ru-RU" w:bidi="ru-RU"/>
          <w:w w:val="100"/>
          <w:spacing w:val="0"/>
          <w:color w:val="000000"/>
          <w:position w:val="0"/>
        </w:rPr>
        <w:t>АО «ЕЭТП»</w:t>
      </w:r>
    </w:p>
    <w:p>
      <w:pPr>
        <w:pStyle w:val="Style20"/>
        <w:widowControl w:val="0"/>
        <w:keepNext w:val="0"/>
        <w:keepLines w:val="0"/>
        <w:shd w:val="clear" w:color="auto" w:fill="auto"/>
        <w:bidi w:val="0"/>
        <w:spacing w:before="0" w:after="0" w:line="260"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4" w:left="888" w:right="974" w:bottom="340" w:header="0" w:footer="3" w:gutter="0"/>
          <w:rtlGutter w:val="0"/>
          <w:cols w:num="2" w:space="720" w:equalWidth="0">
            <w:col w:w="3941" w:space="1325"/>
            <w:col w:w="4781"/>
          </w:cols>
          <w:noEndnote/>
          <w:docGrid w:linePitch="360"/>
        </w:sectPr>
      </w:pPr>
      <w:r>
        <w:rPr>
          <w:lang w:val="ru-RU" w:eastAsia="ru-RU" w:bidi="ru-RU"/>
          <w:w w:val="100"/>
          <w:spacing w:val="0"/>
          <w:color w:val="000000"/>
          <w:position w:val="0"/>
        </w:rPr>
        <w:t>60-я Октября пр., д. 9, г. Москва, 117312</w:t>
      </w:r>
    </w:p>
    <w:p>
      <w:pPr>
        <w:widowControl w:val="0"/>
        <w:spacing w:line="240" w:lineRule="exact"/>
        <w:rPr>
          <w:sz w:val="19"/>
          <w:szCs w:val="19"/>
        </w:rPr>
      </w:pPr>
    </w:p>
    <w:p>
      <w:pPr>
        <w:widowControl w:val="0"/>
        <w:spacing w:line="240" w:lineRule="exact"/>
        <w:rPr>
          <w:sz w:val="19"/>
          <w:szCs w:val="19"/>
        </w:rPr>
      </w:pPr>
    </w:p>
    <w:p>
      <w:pPr>
        <w:widowControl w:val="0"/>
        <w:spacing w:before="84" w:after="8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9098" w:val="right"/>
          <w:tab w:leader="none" w:pos="10210"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077/06/106-11604/2022 об устранении нарушений законодательства о контрактной системе 05.08.2022</w:t>
        <w:tab/>
        <w:t>г.</w:t>
        <w:tab/>
        <w:t>Москва</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Е.А. Мироновой,</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tabs>
          <w:tab w:leader="none" w:pos="1512" w:val="left"/>
          <w:tab w:leader="none" w:pos="4680" w:val="left"/>
          <w:tab w:leader="none" w:pos="7003" w:val="left"/>
          <w:tab w:leader="none" w:pos="10210" w:val="right"/>
        </w:tabs>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на</w:t>
        <w:tab/>
        <w:t>основании решения</w:t>
        <w:tab/>
        <w:t>Комиссии от</w:t>
        <w:tab/>
        <w:t>05.08.2022</w:t>
        <w:tab/>
        <w:t>по делу</w:t>
      </w:r>
    </w:p>
    <w:p>
      <w:pPr>
        <w:pStyle w:val="Style20"/>
        <w:tabs>
          <w:tab w:leader="none" w:pos="4715"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№077/06/106-11604/2022, по итогам</w:t>
        <w:tab/>
        <w:t>рассмотрения жалобы ООО «Медицинская</w:t>
      </w:r>
    </w:p>
    <w:p>
      <w:pPr>
        <w:pStyle w:val="Style20"/>
        <w:tabs>
          <w:tab w:leader="none" w:pos="1512" w:val="left"/>
          <w:tab w:leader="none" w:pos="4744" w:val="left"/>
          <w:tab w:leader="none" w:pos="7081" w:val="left"/>
          <w:tab w:leader="none" w:pos="10210" w:val="right"/>
        </w:tabs>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компания ЮТА» (далее — Заявитель) на действия ФГБНУ «РНЦХ им. Акад.</w:t>
        <w:tab/>
        <w:t>Б.В. Петровского» (далее</w:t>
        <w:tab/>
        <w:t>— Заказчик) при</w:t>
        <w:tab/>
        <w:t>проведении</w:t>
        <w:tab/>
        <w:t>электронного</w:t>
      </w:r>
    </w:p>
    <w:p>
      <w:pPr>
        <w:pStyle w:val="Style20"/>
        <w:tabs>
          <w:tab w:leader="none" w:pos="1512" w:val="left"/>
          <w:tab w:leader="none" w:pos="4680" w:val="left"/>
          <w:tab w:leader="none" w:pos="7003" w:val="left"/>
          <w:tab w:leader="none" w:pos="10210" w:val="righ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аукциона</w:t>
        <w:tab/>
        <w:t>на право заключения</w:t>
        <w:tab/>
        <w:t>государственного</w:t>
        <w:tab/>
        <w:t>контракта</w:t>
        <w:tab/>
        <w:t>на поставку</w:t>
      </w:r>
    </w:p>
    <w:p>
      <w:pPr>
        <w:pStyle w:val="Style22"/>
        <w:framePr w:w="1685" w:h="394" w:wrap="around" w:vAnchor="text" w:hAnchor="margin" w:x="385" w:y="27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001573457693</w:t>
      </w:r>
    </w:p>
    <w:p>
      <w:pPr>
        <w:pStyle w:val="Style20"/>
        <w:widowControl w:val="0"/>
        <w:keepNext w:val="0"/>
        <w:keepLines w:val="0"/>
        <w:shd w:val="clear" w:color="auto" w:fill="auto"/>
        <w:bidi w:val="0"/>
        <w:spacing w:before="0" w:after="116" w:line="322" w:lineRule="exact"/>
        <w:ind w:left="40" w:right="20" w:firstLine="0"/>
      </w:pPr>
      <w:r>
        <w:rPr>
          <w:lang w:val="ru-RU" w:eastAsia="ru-RU" w:bidi="ru-RU"/>
          <w:w w:val="100"/>
          <w:spacing w:val="0"/>
          <w:color w:val="000000"/>
          <w:position w:val="0"/>
        </w:rPr>
        <w:t>медицинского оборудования (Закупка № 0373100072122000349)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59" w:left="821" w:right="845" w:bottom="325" w:header="0" w:footer="3" w:gutter="0"/>
          <w:rtlGutter w:val="0"/>
          <w:cols w:space="720"/>
          <w:noEndnote/>
          <w:docGrid w:linePitch="360"/>
        </w:sectPr>
      </w:pPr>
    </w:p>
    <w:p>
      <w:pPr>
        <w:pStyle w:val="Style20"/>
        <w:widowControl w:val="0"/>
        <w:keepNext w:val="0"/>
        <w:keepLines w:val="0"/>
        <w:shd w:val="clear" w:color="auto" w:fill="auto"/>
        <w:bidi w:val="0"/>
        <w:spacing w:before="0" w:after="346" w:line="317" w:lineRule="exact"/>
        <w:ind w:left="0" w:right="20" w:firstLine="0"/>
      </w:pPr>
      <w:r>
        <w:rPr>
          <w:lang w:val="ru-RU" w:eastAsia="ru-RU" w:bidi="ru-RU"/>
          <w:w w:val="100"/>
          <w:spacing w:val="0"/>
          <w:color w:val="000000"/>
          <w:position w:val="0"/>
        </w:rPr>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26"/>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20"/>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определения поставщика (подрядчика, исполнителя).</w:t>
      </w:r>
    </w:p>
    <w:p>
      <w:pPr>
        <w:pStyle w:val="Style20"/>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20"/>
        <w:numPr>
          <w:ilvl w:val="0"/>
          <w:numId w:val="3"/>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отменить протокол подачи ценовых предложений;</w:t>
      </w:r>
    </w:p>
    <w:p>
      <w:pPr>
        <w:pStyle w:val="Style20"/>
        <w:numPr>
          <w:ilvl w:val="0"/>
          <w:numId w:val="3"/>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20"/>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протокола подведения итогов определения поставщика (подрядчика, исполнителя), протокола подачи ценовых предложений, о прекращении действия заявок, поданных на участие в Аукционе, и о возможности подать новые заявки на участие в Аукционе;</w:t>
      </w:r>
    </w:p>
    <w:p>
      <w:pPr>
        <w:pStyle w:val="Style20"/>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20"/>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w:t>
      </w:r>
    </w:p>
    <w:p>
      <w:pPr>
        <w:pStyle w:val="Style20"/>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28"/>
        </w:rPr>
        <w:t xml:space="preserve">05.08.2022 по делу № 077/06/106-11604/2022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20"/>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подачи ценовых предложений, дату подведения итогов определения поставщика (подрядчика, исполнителя), а также разместить указанные сведения в единой информационной системе в сфере закупок. При этом дата окончания срока подачи заявок на участие в Аукционе должна быть назначена в соответствии с ч. 3 ст.42 Закона о контрактной системе.</w:t>
      </w:r>
    </w:p>
    <w:p>
      <w:pPr>
        <w:pStyle w:val="Style20"/>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20"/>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время подачи ценовых предложений и разместить на электронной площадке информацию о времени подачи ценовых предложений;</w:t>
      </w:r>
    </w:p>
    <w:p>
      <w:pPr>
        <w:pStyle w:val="Style20"/>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подачи ценовых предложений, дате подведения итогов определения поставщика (подрядчика, исполнителя), а также о возможности подать новые заявки на участие в Аукционе.</w:t>
      </w:r>
    </w:p>
    <w:p>
      <w:pPr>
        <w:pStyle w:val="Style20"/>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w:t>
      </w:r>
    </w:p>
    <w:p>
      <w:pPr>
        <w:pStyle w:val="Style29"/>
        <w:widowControl w:val="0"/>
        <w:keepNext/>
        <w:keepLines/>
        <w:shd w:val="clear" w:color="auto" w:fill="auto"/>
        <w:bidi w:val="0"/>
        <w:spacing w:before="0" w:after="0"/>
        <w:ind w:left="0" w:right="20" w:firstLine="0"/>
      </w:pPr>
      <w:bookmarkStart w:id="1" w:name="bookmark1"/>
      <w:r>
        <w:rPr>
          <w:rStyle w:val="CharStyle31"/>
          <w:b w:val="0"/>
          <w:bCs w:val="0"/>
        </w:rPr>
        <w:t xml:space="preserve">учетом решения Московского УФАС России от </w:t>
      </w:r>
      <w:r>
        <w:rPr>
          <w:lang w:val="ru-RU" w:eastAsia="ru-RU" w:bidi="ru-RU"/>
          <w:w w:val="100"/>
          <w:spacing w:val="0"/>
          <w:color w:val="000000"/>
          <w:position w:val="0"/>
        </w:rPr>
        <w:t>05.08.2022 по делу № 077/06/106</w:t>
        <w:softHyphen/>
        <w:t>11604/2022.</w:t>
      </w:r>
      <w:bookmarkEnd w:id="1"/>
    </w:p>
    <w:p>
      <w:pPr>
        <w:pStyle w:val="Style20"/>
        <w:numPr>
          <w:ilvl w:val="0"/>
          <w:numId w:val="1"/>
        </w:numPr>
        <w:tabs>
          <w:tab w:leader="none" w:pos="1277" w:val="left"/>
        </w:tabs>
        <w:widowControl w:val="0"/>
        <w:keepNext w:val="0"/>
        <w:keepLines w:val="0"/>
        <w:shd w:val="clear" w:color="auto" w:fill="auto"/>
        <w:bidi w:val="0"/>
        <w:spacing w:before="0" w:after="300" w:line="322" w:lineRule="exact"/>
        <w:ind w:left="0" w:right="20" w:firstLine="880"/>
      </w:pPr>
      <w:r>
        <w:rPr>
          <w:lang w:val="ru-RU" w:eastAsia="ru-RU" w:bidi="ru-RU"/>
          <w:w w:val="100"/>
          <w:spacing w:val="0"/>
          <w:color w:val="000000"/>
          <w:position w:val="0"/>
        </w:rPr>
        <w:t xml:space="preserve">Заказчику, Аукционной комиссии в срок до </w:t>
      </w:r>
      <w:r>
        <w:rPr>
          <w:rStyle w:val="CharStyle28"/>
        </w:rPr>
        <w:t xml:space="preserve">19.09.2022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28"/>
        </w:rPr>
        <w:t xml:space="preserve">или </w:t>
      </w:r>
      <w:r>
        <w:rPr>
          <w:lang w:val="ru-RU" w:eastAsia="ru-RU" w:bidi="ru-RU"/>
          <w:w w:val="100"/>
          <w:spacing w:val="0"/>
          <w:color w:val="000000"/>
          <w:position w:val="0"/>
        </w:rPr>
        <w:t xml:space="preserve">по факсимильной связи (8(495) 607-42-92) </w:t>
      </w:r>
      <w:r>
        <w:rPr>
          <w:rStyle w:val="CharStyle28"/>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32"/>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32"/>
        </w:rPr>
        <w:t xml:space="preserve"> </w:t>
      </w:r>
      <w:r>
        <w:rPr>
          <w:rStyle w:val="CharStyle32"/>
          <w:lang w:val="ru-RU" w:eastAsia="ru-RU" w:bidi="ru-RU"/>
        </w:rPr>
        <w:t>.</w:t>
      </w:r>
    </w:p>
    <w:p>
      <w:pPr>
        <w:pStyle w:val="Style20"/>
        <w:widowControl w:val="0"/>
        <w:keepNext w:val="0"/>
        <w:keepLines w:val="0"/>
        <w:shd w:val="clear" w:color="auto" w:fill="auto"/>
        <w:bidi w:val="0"/>
        <w:spacing w:before="0" w:after="300" w:line="322" w:lineRule="exact"/>
        <w:ind w:left="0" w:right="20" w:firstLine="10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29"/>
        <w:widowControl w:val="0"/>
        <w:keepNext/>
        <w:keepLines/>
        <w:shd w:val="clear" w:color="auto" w:fill="auto"/>
        <w:bidi w:val="0"/>
        <w:spacing w:before="0" w:after="0"/>
        <w:ind w:left="0" w:right="0" w:firstLine="880"/>
      </w:pPr>
      <w:bookmarkStart w:id="2" w:name="bookmark2"/>
      <w:r>
        <w:rPr>
          <w:rStyle w:val="CharStyle31"/>
          <w:b w:val="0"/>
          <w:bCs w:val="0"/>
        </w:rPr>
        <w:t xml:space="preserve">Настоящее предписание от </w:t>
      </w:r>
      <w:r>
        <w:rPr>
          <w:lang w:val="ru-RU" w:eastAsia="ru-RU" w:bidi="ru-RU"/>
          <w:w w:val="100"/>
          <w:spacing w:val="0"/>
          <w:color w:val="000000"/>
          <w:position w:val="0"/>
        </w:rPr>
        <w:t>05.08.2022 по делу № 077/06/106-11604/2022</w:t>
      </w:r>
      <w:bookmarkEnd w:id="2"/>
    </w:p>
    <w:p>
      <w:pPr>
        <w:pStyle w:val="Style20"/>
        <w:widowControl w:val="0"/>
        <w:keepNext w:val="0"/>
        <w:keepLines w:val="0"/>
        <w:shd w:val="clear" w:color="auto" w:fill="auto"/>
        <w:bidi w:val="0"/>
        <w:spacing w:before="0" w:after="43" w:line="322" w:lineRule="exact"/>
        <w:ind w:left="0" w:right="20" w:firstLine="0"/>
      </w:pPr>
      <w:r>
        <w:rPr>
          <w:lang w:val="ru-RU" w:eastAsia="ru-RU" w:bidi="ru-RU"/>
          <w:w w:val="100"/>
          <w:spacing w:val="0"/>
          <w:color w:val="000000"/>
          <w:position w:val="0"/>
        </w:rPr>
        <w:t>может быть обжаловано в суде (арбитражный суд) в соответствии с законодательством Российской Федерации.</w:t>
      </w:r>
    </w:p>
    <w:p>
      <w:pPr>
        <w:pStyle w:val="Style20"/>
        <w:tabs>
          <w:tab w:leader="none" w:pos="10178" w:val="right"/>
          <w:tab w:leader="none" w:pos="10186"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Председательствующий</w:t>
        <w:tab/>
        <w:t>Е.А.</w:t>
        <w:tab/>
        <w:t>Миронова</w:t>
      </w:r>
    </w:p>
    <w:p>
      <w:pPr>
        <w:pStyle w:val="Style20"/>
        <w:tabs>
          <w:tab w:leader="none" w:pos="8909" w:val="right"/>
          <w:tab w:leader="none" w:pos="1017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20"/>
        <w:widowControl w:val="0"/>
        <w:keepNext w:val="0"/>
        <w:keepLines w:val="0"/>
        <w:shd w:val="clear" w:color="auto" w:fill="auto"/>
        <w:bidi w:val="0"/>
        <w:jc w:val="right"/>
        <w:spacing w:before="0" w:after="3791" w:line="643" w:lineRule="exact"/>
        <w:ind w:left="0" w:right="20" w:firstLine="0"/>
      </w:pPr>
      <w:r>
        <w:rPr>
          <w:lang w:val="ru-RU" w:eastAsia="ru-RU" w:bidi="ru-RU"/>
          <w:w w:val="100"/>
          <w:spacing w:val="0"/>
          <w:color w:val="000000"/>
          <w:position w:val="0"/>
        </w:rPr>
        <w:t>А.А. Матюшенко</w:t>
      </w:r>
    </w:p>
    <w:p>
      <w:pPr>
        <w:pStyle w:val="Style33"/>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pgSz w:w="11909" w:h="16838"/>
      <w:pgMar w:top="1269" w:left="853" w:right="851" w:bottom="1135"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35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2022-44823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2pt;margin-top:805.75pt;width:56.4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2022-44823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5pt;margin-top:38.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 Полужирный"/>
    <w:basedOn w:val="CharStyle21"/>
    <w:rPr>
      <w:lang w:val="ru-RU" w:eastAsia="ru-RU" w:bidi="ru-RU"/>
      <w:b/>
      <w:bCs/>
      <w:w w:val="100"/>
      <w:spacing w:val="0"/>
      <w:color w:val="000000"/>
      <w:position w:val="0"/>
    </w:rPr>
  </w:style>
  <w:style w:type="character" w:customStyle="1" w:styleId="CharStyle30">
    <w:name w:val="Заголовок №2_"/>
    <w:basedOn w:val="DefaultParagraphFont"/>
    <w:link w:val="Style29"/>
    <w:rPr>
      <w:b/>
      <w:bCs/>
      <w:i w:val="0"/>
      <w:iCs w:val="0"/>
      <w:u w:val="none"/>
      <w:strike w:val="0"/>
      <w:smallCaps w:val="0"/>
      <w:sz w:val="26"/>
      <w:szCs w:val="26"/>
      <w:rFonts w:ascii="Times New Roman" w:eastAsia="Times New Roman" w:hAnsi="Times New Roman" w:cs="Times New Roman"/>
    </w:rPr>
  </w:style>
  <w:style w:type="character" w:customStyle="1" w:styleId="CharStyle31">
    <w:name w:val="Заголовок №2 + Не полужирный"/>
    <w:basedOn w:val="CharStyle30"/>
    <w:rPr>
      <w:lang w:val="ru-RU" w:eastAsia="ru-RU" w:bidi="ru-RU"/>
      <w:b/>
      <w:bCs/>
      <w:w w:val="100"/>
      <w:spacing w:val="0"/>
      <w:color w:val="000000"/>
      <w:position w:val="0"/>
    </w:rPr>
  </w:style>
  <w:style w:type="character" w:customStyle="1" w:styleId="CharStyle32">
    <w:name w:val="Основной текст"/>
    <w:basedOn w:val="CharStyle21"/>
    <w:rPr>
      <w:lang w:val="en-US" w:eastAsia="en-US" w:bidi="en-US"/>
      <w:u w:val="single"/>
      <w:w w:val="100"/>
      <w:spacing w:val="0"/>
      <w:color w:val="000000"/>
      <w:position w:val="0"/>
    </w:rPr>
  </w:style>
  <w:style w:type="character" w:customStyle="1" w:styleId="CharStyle34">
    <w:name w:val="Основной текст (6)_"/>
    <w:basedOn w:val="DefaultParagraphFont"/>
    <w:link w:val="Style33"/>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jc w:val="both"/>
      <w:outlineLvl w:val="1"/>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jc w:val="both"/>
      <w:spacing w:before="34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