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1253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57pt;height:63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0"/>
        <w:ind w:left="0" w:right="2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УПРАВЛЕНИЕ Федеральной антимонопольной службы по Свердловской области </w:t>
      </w:r>
      <w:r>
        <w:rPr>
          <w:rStyle w:val="CharStyle7"/>
          <w:b/>
          <w:bCs/>
        </w:rPr>
        <w:t xml:space="preserve">РЕШЕНИЕ по жалобе № </w:t>
      </w:r>
      <w:r>
        <w:rPr>
          <w:rStyle w:val="CharStyle8"/>
          <w:b/>
          <w:bCs/>
        </w:rPr>
        <w:t>066/06/33-2617/2022</w:t>
      </w:r>
      <w:bookmarkEnd w:id="0"/>
    </w:p>
    <w:p>
      <w:pPr>
        <w:pStyle w:val="Style9"/>
        <w:tabs>
          <w:tab w:leader="none" w:pos="9688" w:val="right"/>
        </w:tabs>
        <w:widowControl w:val="0"/>
        <w:keepNext w:val="0"/>
        <w:keepLines w:val="0"/>
        <w:shd w:val="clear" w:color="auto" w:fill="auto"/>
        <w:bidi w:val="0"/>
        <w:spacing w:before="0" w:after="209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Екатеринбург</w:t>
        <w:tab/>
        <w:t>03.08.2022г.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9" w:line="190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Свердловской области по контролю в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сфере закупок (далее по тексту - Комиссия) в составе: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посредством использования интернет-видеоконференции, которая обеспечивает возможность участия сторон, в 14-00, в присутствии представителей: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заказчика в лице Министерства здравоохранения Свердловской области, — *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уполномоченного органа в лице Департамента государственных закупок Свердловской области, — *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заявителя в лице ООО «НЭТСТОР», — *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заинтересованного лица в лице ООО «ПРОФАВТО», — *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09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«НЭТСТОР» (вх. № 3957-ЭП/22 от 29.07.2022г.) о нарушении заказчиком в лице Министерства здравоохранения Свердловской области, уполномоченным органом в лице Департамента государственных закупок Свердловской области, его комиссией при осуществлении электронного аукциона на поставку автомобиля скорой медицинской помощи (извещение №</w:t>
      </w:r>
      <w:r>
        <w:fldChar w:fldCharType="begin"/>
      </w:r>
      <w:r>
        <w:rPr>
          <w:color w:val="000000"/>
        </w:rPr>
        <w:instrText> HYPERLINK "https://zakupki.gov.ru/epz/order/notice/ea20/view/common-info.html?regNumber=0162200011822002078"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 0162200011822002078)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>,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 - Закон о контрактной системе), и в результате осуществления внеплановой проверки в соответствии со статьей 99, 106 Закона о контрактной системе,</w:t>
      </w:r>
    </w:p>
    <w:p>
      <w:pPr>
        <w:pStyle w:val="Style11"/>
        <w:widowControl w:val="0"/>
        <w:keepNext/>
        <w:keepLines/>
        <w:shd w:val="clear" w:color="auto" w:fill="auto"/>
        <w:bidi w:val="0"/>
        <w:spacing w:before="0" w:after="161" w:line="190" w:lineRule="exact"/>
        <w:ind w:left="0" w:right="2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У С Т А Н О В И Л А:</w:t>
      </w:r>
      <w:bookmarkEnd w:id="1"/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Управление Федеральной антимонопольной службы по Свердловской области поступила жалоба ООО «НЭТСТОР» (вх. № 3957-ЭП/22 от 29.07.2022г.) о нарушении заказчиком в лице Министерства здравоохранения Свердловской области, уполномоченным органом в лице Департамента государственных закупок Свердловской области, его комиссией при осуществлении электронного аукциона на поставку автомобиля скорой медицинской помощи (извещение №</w:t>
      </w:r>
      <w:r>
        <w:fldChar w:fldCharType="begin"/>
      </w:r>
      <w:r>
        <w:rPr>
          <w:color w:val="000000"/>
        </w:rPr>
        <w:instrText> HYPERLINK "https://zakupki.gov.ru/epz/order/notice/ea20/view/common-info.html?regNumber=0162200011822002078"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 0162200011822002078)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>, Закона о контрактной системе, соответствующая требованиям ст. 105 Закона о контрактной системе.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рассмотрена в порядке, предусмотренном статьей 106 Закона о контрактной системе. Проведя анализ представленных материалов на рассмотрение жалобы, Комиссия пришла к следующим выводам.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22.07.2022г. на официальном сайте опубликовано извещение о проведении электронного аукциона № </w:t>
      </w:r>
      <w:r>
        <w:fldChar w:fldCharType="begin"/>
      </w:r>
      <w:r>
        <w:rPr>
          <w:color w:val="000000"/>
        </w:rPr>
        <w:instrText> HYPERLINK "https://zakupki.gov.ru/epz/order/notice/ea20/view/common-info.html?regNumber=0162200011822002078"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0162200011822002078 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>поставку автомобиля скорой медицинской помощи.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составила 133 000 000, 00 рублей.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своей жалобе заявитель указал, что извещение по закупке составлено с нарушениями норм действующего законодательства.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Представители заказчика, уполномоченного органа, а также заинтересованного лица с доводами жалобы не согласись; просили признать жалобу необоснованной.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Изучив имеющиеся доказательства, Комиссия приходит к следующим выводам.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подпунктами «м»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«п» пункта 1 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подпунктами «а»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«в» пункта 2,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пунктом 5 части 1 статьи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43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настоящего Федерального закона. Заявка также может содержать информацию и документы, предусмотренные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подпунктом «д» пункта 2 части 1 статьи 43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настоящего Федерального закона (ч. 1 ст. 49 Закона о контрактной системе).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 1 ч. 2 ст. 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2000) описание объекта закупки в соответствии со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статьей 33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настоящего Федерального закона.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п.п. 1, 2 ч. 1 ст. 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9"/>
        <w:numPr>
          <w:ilvl w:val="0"/>
          <w:numId w:val="3"/>
        </w:numPr>
        <w:tabs>
          <w:tab w:leader="none" w:pos="1086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9"/>
        <w:numPr>
          <w:ilvl w:val="0"/>
          <w:numId w:val="3"/>
        </w:numPr>
        <w:tabs>
          <w:tab w:leader="none" w:pos="1029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Описание объекта закупки в соответствии с требованиями, указанными в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части 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 (ч. 2 ст. 33 Закона о контрактной системе).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Комиссией установлено, что наименованием объекта закупки является </w:t>
      </w:r>
      <w:r>
        <w:rPr>
          <w:rStyle w:val="CharStyle16"/>
        </w:rPr>
        <w:t>«поставка автомобиля скорой медицинской помощи»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количестве 25 шт (Описание объекта закупки, являющееся приложением к извещению).</w:t>
      </w:r>
    </w:p>
    <w:p>
      <w:pPr>
        <w:pStyle w:val="Style17"/>
        <w:framePr w:w="9629" w:wrap="notBeside" w:vAnchor="text" w:hAnchor="text" w:xAlign="center" w:y="1"/>
        <w:tabs>
          <w:tab w:leader="underscore" w:pos="9634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 этом заказчиком установлены, в том числе, следующие требования к характеристикам закупаемого </w:t>
      </w:r>
      <w:r>
        <w:rPr>
          <w:rStyle w:val="CharStyle19"/>
        </w:rPr>
        <w:t>товара (Описание объекта закупки, являющееся приложением к извещению):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</w:p>
    <w:tbl>
      <w:tblPr>
        <w:tblOverlap w:val="never"/>
        <w:tblLayout w:type="fixed"/>
        <w:jc w:val="center"/>
      </w:tblPr>
      <w:tblGrid>
        <w:gridCol w:w="989"/>
        <w:gridCol w:w="5386"/>
        <w:gridCol w:w="3254"/>
      </w:tblGrid>
      <w:tr>
        <w:trPr>
          <w:trHeight w:val="936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9"/>
              <w:framePr w:w="962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0"/>
              </w:rPr>
              <w:t>2.1.1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9"/>
              <w:framePr w:w="962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/>
              <w:ind w:left="120" w:right="0" w:firstLine="0"/>
            </w:pPr>
            <w:r>
              <w:rPr>
                <w:rStyle w:val="CharStyle20"/>
              </w:rPr>
              <w:t>Класс автомобиля скорой медицинской помощи соответствии с ГОСТ 33665-2015 «Межгосударственный стандарт. Автомобили скорой медицинской помощи. Технические требования и методы испытаний»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9"/>
              <w:framePr w:w="962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0"/>
              </w:rPr>
              <w:t>«В»</w:t>
            </w:r>
          </w:p>
        </w:tc>
      </w:tr>
      <w:tr>
        <w:trPr>
          <w:trHeight w:val="47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9"/>
              <w:framePr w:w="962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0"/>
              </w:rPr>
              <w:t>2.1.2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9"/>
              <w:framePr w:w="962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/>
              <w:ind w:left="120" w:right="0" w:firstLine="0"/>
            </w:pPr>
            <w:r>
              <w:rPr>
                <w:rStyle w:val="CharStyle20"/>
              </w:rPr>
              <w:t>Габаритные размеры транспортного средства (без учета подножек и наружных зеркал (Д</w:t>
            </w:r>
            <w:r>
              <w:rPr>
                <w:rStyle w:val="CharStyle20"/>
                <w:vertAlign w:val="superscript"/>
              </w:rPr>
              <w:t>Х</w:t>
            </w:r>
            <w:r>
              <w:rPr>
                <w:rStyle w:val="CharStyle20"/>
              </w:rPr>
              <w:t>Ш&gt;В), мм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9"/>
              <w:framePr w:w="962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0"/>
              </w:rPr>
              <w:t>Не менее 4800</w:t>
            </w:r>
            <w:r>
              <w:rPr>
                <w:rStyle w:val="CharStyle20"/>
                <w:vertAlign w:val="superscript"/>
              </w:rPr>
              <w:t>х</w:t>
            </w:r>
            <w:r>
              <w:rPr>
                <w:rStyle w:val="CharStyle20"/>
              </w:rPr>
              <w:t>2000</w:t>
            </w:r>
            <w:r>
              <w:rPr>
                <w:rStyle w:val="CharStyle20"/>
                <w:vertAlign w:val="superscript"/>
              </w:rPr>
              <w:t>х</w:t>
            </w:r>
            <w:r>
              <w:rPr>
                <w:rStyle w:val="CharStyle20"/>
              </w:rPr>
              <w:t>2600</w:t>
            </w:r>
          </w:p>
        </w:tc>
      </w:tr>
      <w:tr>
        <w:trPr>
          <w:trHeight w:val="24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9"/>
              <w:framePr w:w="962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0"/>
              </w:rPr>
              <w:t>2.1.11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9"/>
              <w:framePr w:w="962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20" w:right="0" w:firstLine="0"/>
            </w:pPr>
            <w:r>
              <w:rPr>
                <w:rStyle w:val="CharStyle21"/>
              </w:rPr>
              <w:t>Кузов, медицинский салон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9"/>
              <w:framePr w:w="962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0"/>
              </w:rPr>
              <w:t>Наличие</w:t>
            </w:r>
          </w:p>
        </w:tc>
      </w:tr>
      <w:tr>
        <w:trPr>
          <w:trHeight w:val="250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9"/>
              <w:framePr w:w="962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0"/>
              </w:rPr>
              <w:t>2.1.11.1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9"/>
              <w:framePr w:w="962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20" w:right="0" w:firstLine="0"/>
            </w:pPr>
            <w:r>
              <w:rPr>
                <w:rStyle w:val="CharStyle20"/>
              </w:rPr>
              <w:t>Медицинский салон (Д</w:t>
            </w:r>
            <w:r>
              <w:rPr>
                <w:rStyle w:val="CharStyle20"/>
                <w:vertAlign w:val="superscript"/>
              </w:rPr>
              <w:t>Х</w:t>
            </w:r>
            <w:r>
              <w:rPr>
                <w:rStyle w:val="CharStyle20"/>
              </w:rPr>
              <w:t>Ш&gt;В), мм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9"/>
              <w:framePr w:w="962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0"/>
              </w:rPr>
              <w:t>Не менее 3000</w:t>
            </w:r>
            <w:r>
              <w:rPr>
                <w:rStyle w:val="CharStyle20"/>
                <w:vertAlign w:val="superscript"/>
              </w:rPr>
              <w:t>х</w:t>
            </w:r>
            <w:r>
              <w:rPr>
                <w:rStyle w:val="CharStyle20"/>
              </w:rPr>
              <w:t>1700</w:t>
            </w:r>
            <w:r>
              <w:rPr>
                <w:rStyle w:val="CharStyle20"/>
                <w:vertAlign w:val="superscript"/>
              </w:rPr>
              <w:t>х</w:t>
            </w:r>
            <w:r>
              <w:rPr>
                <w:rStyle w:val="CharStyle20"/>
              </w:rPr>
              <w:t>1600</w:t>
            </w:r>
          </w:p>
        </w:tc>
      </w:tr>
    </w:tbl>
    <w:p>
      <w:pPr>
        <w:pStyle w:val="Style17"/>
        <w:framePr w:w="9629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Представитель заявителя считает, что заказчиком установлены требования к параметрам габаритов</w:t>
      </w:r>
    </w:p>
    <w:p>
      <w:pPr>
        <w:widowControl w:val="0"/>
        <w:rPr>
          <w:sz w:val="2"/>
          <w:szCs w:val="2"/>
        </w:r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закупаемого товара не в соответствии с положениями ГОСТ 33665-2015.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Комиссией установлено, что Приказом Росстандарта от 22.06.2016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661-ст введен в действие ГОСТ 33665-2015 «Межгосударственный стандарт. Автомобили скорой медицинской помощи. Технические требования и методы испытаний» (далее — ГОСТ 33665-2015).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п. 5.1.2 ГОСТ 33665-2015 габаритные размеры автомобилей скорой медицинской помощи не должны превышать следующих значений:</w:t>
      </w:r>
    </w:p>
    <w:p>
      <w:pPr>
        <w:pStyle w:val="Style9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длина - 6500 мм (возможно увеличение длины транспортного средства в соответствии с требованиями стандартов, действующих на территории государств - членов Таможенного союза);</w:t>
      </w:r>
    </w:p>
    <w:p>
      <w:pPr>
        <w:pStyle w:val="Style9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высота - 4000 мм (без учета гибких антенн);</w:t>
      </w:r>
    </w:p>
    <w:p>
      <w:pPr>
        <w:pStyle w:val="Style9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ширина - 2200 мм (без учета наружных зеркал).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проанализировав положения указанного национального стандарта и содержание</w:t>
      </w:r>
    </w:p>
    <w:p>
      <w:pPr>
        <w:pStyle w:val="Style17"/>
        <w:framePr w:w="9648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0" w:right="0" w:firstLine="0"/>
      </w:pPr>
      <w:r>
        <w:rPr>
          <w:rStyle w:val="CharStyle19"/>
        </w:rPr>
        <w:t>технического задания, Комиссией установлено следующее несоответствующее описание объекта закупки:</w:t>
      </w:r>
    </w:p>
    <w:tbl>
      <w:tblPr>
        <w:tblOverlap w:val="never"/>
        <w:tblLayout w:type="fixed"/>
        <w:jc w:val="center"/>
      </w:tblPr>
      <w:tblGrid>
        <w:gridCol w:w="3216"/>
        <w:gridCol w:w="3211"/>
        <w:gridCol w:w="3221"/>
      </w:tblGrid>
      <w:tr>
        <w:trPr>
          <w:trHeight w:val="47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648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9"/>
              <w:framePr w:w="964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21"/>
              </w:rPr>
              <w:t>Требования ГОСТ 33665-2015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9"/>
              <w:framePr w:w="964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5" w:lineRule="exact"/>
              <w:ind w:left="0" w:right="0" w:firstLine="0"/>
            </w:pPr>
            <w:r>
              <w:rPr>
                <w:rStyle w:val="CharStyle21"/>
              </w:rPr>
              <w:t>Описание объекта закупки заказчика</w:t>
            </w:r>
          </w:p>
        </w:tc>
      </w:tr>
      <w:tr>
        <w:trPr>
          <w:trHeight w:val="941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9"/>
              <w:framePr w:w="964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/>
              <w:ind w:left="0" w:right="0" w:firstLine="0"/>
            </w:pPr>
            <w:r>
              <w:rPr>
                <w:rStyle w:val="CharStyle20"/>
              </w:rPr>
              <w:t>Габаритные размеры транспортного средства (без учета подножек и наружных зеркал (Д</w:t>
            </w:r>
            <w:r>
              <w:rPr>
                <w:rStyle w:val="CharStyle20"/>
                <w:vertAlign w:val="superscript"/>
              </w:rPr>
              <w:t>Х</w:t>
            </w:r>
            <w:r>
              <w:rPr>
                <w:rStyle w:val="CharStyle20"/>
              </w:rPr>
              <w:t>Ш</w:t>
            </w:r>
            <w:r>
              <w:rPr>
                <w:rStyle w:val="CharStyle20"/>
                <w:vertAlign w:val="superscript"/>
              </w:rPr>
              <w:t>Х</w:t>
            </w:r>
            <w:r>
              <w:rPr>
                <w:rStyle w:val="CharStyle20"/>
              </w:rPr>
              <w:t>В), мм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9"/>
              <w:framePr w:w="964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firstLine="0"/>
            </w:pPr>
            <w:r>
              <w:rPr>
                <w:rStyle w:val="CharStyle20"/>
              </w:rPr>
              <w:t>не должны превышать 6500х4000х</w:t>
            </w:r>
            <w:r>
              <w:rPr>
                <w:rStyle w:val="CharStyle21"/>
              </w:rPr>
              <w:t>2200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9"/>
              <w:framePr w:w="964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20"/>
              </w:rPr>
              <w:t>не менее 4800х2000х</w:t>
            </w:r>
            <w:r>
              <w:rPr>
                <w:rStyle w:val="CharStyle21"/>
              </w:rPr>
              <w:t>2600</w:t>
            </w:r>
          </w:p>
        </w:tc>
      </w:tr>
    </w:tbl>
    <w:p>
      <w:pPr>
        <w:pStyle w:val="Style17"/>
        <w:framePr w:w="9648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устанавливая минимальный показатель высоты закупаемого товара равный 2600 мм, заказчик нарушает требования п. 5.1.2 ГОСТ 33665-2015, согласно которому высота автомобиля скорой медицинской помощи не может превышать (т.е. максимальный показатель) значение в 2200 мм.</w:t>
      </w:r>
    </w:p>
    <w:p>
      <w:pPr>
        <w:widowControl w:val="0"/>
        <w:rPr>
          <w:sz w:val="2"/>
          <w:szCs w:val="2"/>
        </w:r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п. 5.3.5 ГОСТ 33665-2015 внутренние габаритные размеры медицинского салона в зависимости от класса автомобиля скорой медицинской помощи должны соответствовать таблице 5.1.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right"/>
        <w:spacing w:before="0" w:after="0" w:line="230" w:lineRule="exact"/>
        <w:ind w:left="0" w:right="20" w:firstLine="0"/>
        <w:sectPr>
          <w:headerReference w:type="even" r:id="rId7"/>
          <w:headerReference w:type="default" r:id="rId8"/>
          <w:titlePg/>
          <w:footnotePr>
            <w:pos w:val="pageBottom"/>
            <w:numFmt w:val="chicago"/>
            <w:numRestart w:val="eachPage"/>
          </w:footnotePr>
          <w:type w:val="continuous"/>
          <w:pgSz w:w="11909" w:h="16838"/>
          <w:pgMar w:top="1328" w:left="1122" w:right="1104" w:bottom="92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Таблица 5.1</w:t>
      </w:r>
    </w:p>
    <w:p>
      <w:pPr>
        <w:pStyle w:val="Style17"/>
        <w:framePr w:w="9653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0" w:right="0" w:firstLine="0"/>
      </w:pPr>
      <w:r>
        <w:rPr>
          <w:rStyle w:val="CharStyle19"/>
        </w:rPr>
        <w:t>В миллиметрах</w:t>
      </w:r>
    </w:p>
    <w:tbl>
      <w:tblPr>
        <w:tblOverlap w:val="never"/>
        <w:tblLayout w:type="fixed"/>
        <w:jc w:val="center"/>
      </w:tblPr>
      <w:tblGrid>
        <w:gridCol w:w="3979"/>
        <w:gridCol w:w="1272"/>
        <w:gridCol w:w="1272"/>
        <w:gridCol w:w="1277"/>
        <w:gridCol w:w="1853"/>
      </w:tblGrid>
      <w:tr>
        <w:trPr>
          <w:trHeight w:val="677" w:hRule="exact"/>
        </w:trPr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9"/>
              <w:framePr w:w="965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0"/>
              </w:rPr>
              <w:t>Параметр</w:t>
            </w:r>
          </w:p>
        </w:tc>
        <w:tc>
          <w:tcPr>
            <w:shd w:val="clear" w:color="auto" w:fill="FFFFFF"/>
            <w:gridSpan w:val="4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9"/>
              <w:framePr w:w="965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0" w:lineRule="exact"/>
              <w:ind w:left="0" w:right="0" w:firstLine="0"/>
            </w:pPr>
            <w:r>
              <w:rPr>
                <w:rStyle w:val="CharStyle20"/>
              </w:rPr>
              <w:t>Значение параметра для автомобилей скорой медицинской помощи класса</w:t>
            </w:r>
          </w:p>
        </w:tc>
      </w:tr>
      <w:tr>
        <w:trPr>
          <w:trHeight w:val="446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9653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9"/>
              <w:framePr w:w="965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0"/>
                <w:lang w:val="en-US" w:eastAsia="en-US" w:bidi="en-US"/>
              </w:rPr>
              <w:t>A1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9"/>
              <w:framePr w:w="965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0"/>
                <w:lang w:val="en-US" w:eastAsia="en-US" w:bidi="en-US"/>
              </w:rPr>
              <w:t>A2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9"/>
              <w:framePr w:w="965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1"/>
                <w:lang w:val="en-US" w:eastAsia="en-US" w:bidi="en-US"/>
              </w:rPr>
              <w:t>B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9"/>
              <w:framePr w:w="965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0"/>
                <w:lang w:val="en-US" w:eastAsia="en-US" w:bidi="en-US"/>
              </w:rPr>
              <w:t>C</w:t>
            </w:r>
          </w:p>
        </w:tc>
      </w:tr>
      <w:tr>
        <w:trPr>
          <w:trHeight w:val="442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9653" w:wrap="notBeside" w:vAnchor="text" w:hAnchor="text" w:xAlign="center" w:y="1"/>
            </w:pPr>
          </w:p>
        </w:tc>
        <w:tc>
          <w:tcPr>
            <w:shd w:val="clear" w:color="auto" w:fill="FFFFFF"/>
            <w:gridSpan w:val="4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9"/>
              <w:framePr w:w="965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1"/>
              </w:rPr>
              <w:t>Не менее</w:t>
            </w:r>
          </w:p>
        </w:tc>
      </w:tr>
      <w:tr>
        <w:trPr>
          <w:trHeight w:val="907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9"/>
              <w:framePr w:w="965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80" w:right="0" w:firstLine="0"/>
            </w:pPr>
            <w:r>
              <w:rPr>
                <w:rStyle w:val="CharStyle20"/>
              </w:rPr>
              <w:t>Длина (от задней части внутренней поверхности салона до перегородки на уровне носилок)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9"/>
              <w:framePr w:w="965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0"/>
              </w:rPr>
              <w:t>2000</w:t>
            </w:r>
            <w:hyperlink w:anchor="bookmark2" w:tooltip="Current Document">
              <w:r>
                <w:rPr>
                  <w:rStyle w:val="CharStyle20"/>
                </w:rPr>
                <w:t xml:space="preserve"> &lt;</w:t>
              </w:r>
              <w:r>
                <w:rPr>
                  <w:rStyle w:val="CharStyle20"/>
                </w:rPr>
                <w:footnoteReference w:id="2"/>
              </w:r>
              <w:r>
                <w:rPr>
                  <w:rStyle w:val="CharStyle20"/>
                </w:rPr>
                <w:t>&gt;</w:t>
              </w:r>
            </w:hyperlink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9"/>
              <w:framePr w:w="965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0"/>
              </w:rPr>
              <w:t>2400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9"/>
              <w:framePr w:w="965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1"/>
              </w:rPr>
              <w:t>2500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9"/>
              <w:framePr w:w="965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0"/>
              </w:rPr>
              <w:t>3050</w:t>
            </w:r>
          </w:p>
        </w:tc>
      </w:tr>
      <w:tr>
        <w:trPr>
          <w:trHeight w:val="67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9"/>
              <w:framePr w:w="965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5" w:lineRule="exact"/>
              <w:ind w:left="80" w:right="0" w:firstLine="0"/>
            </w:pPr>
            <w:r>
              <w:rPr>
                <w:rStyle w:val="CharStyle20"/>
              </w:rPr>
              <w:t>Ширина (на высоте 800 мм от поверхности пола)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9"/>
              <w:framePr w:w="965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0"/>
              </w:rPr>
              <w:t>1400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9"/>
              <w:framePr w:w="965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0"/>
              </w:rPr>
              <w:t>1400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9"/>
              <w:framePr w:w="965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1"/>
              </w:rPr>
              <w:t>1600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9"/>
              <w:framePr w:w="965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0"/>
              </w:rPr>
              <w:t>1700</w:t>
            </w:r>
          </w:p>
        </w:tc>
      </w:tr>
      <w:tr>
        <w:trPr>
          <w:trHeight w:val="67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9"/>
              <w:framePr w:w="965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80" w:right="0" w:firstLine="0"/>
            </w:pPr>
            <w:bookmarkStart w:id="2" w:name="bookmark2"/>
            <w:r>
              <w:rPr>
                <w:rStyle w:val="CharStyle20"/>
              </w:rPr>
              <w:t>Высота (от поверхности пола до потолка в рабочих зонах)</w:t>
            </w:r>
            <w:bookmarkEnd w:id="2"/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9"/>
              <w:framePr w:w="965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0"/>
              </w:rPr>
              <w:t>1250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9"/>
              <w:framePr w:w="965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0"/>
              </w:rPr>
              <w:t>1250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9"/>
              <w:framePr w:w="965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1"/>
              </w:rPr>
              <w:t>1600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9"/>
              <w:framePr w:w="965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0"/>
              </w:rPr>
              <w:t>1760</w:t>
            </w:r>
          </w:p>
        </w:tc>
      </w:tr>
      <w:tr>
        <w:trPr>
          <w:trHeight w:val="456" w:hRule="exact"/>
        </w:trPr>
        <w:tc>
          <w:tcPr>
            <w:shd w:val="clear" w:color="auto" w:fill="FFFFFF"/>
            <w:gridSpan w:val="5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9"/>
              <w:framePr w:w="965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360" w:right="0" w:firstLine="0"/>
            </w:pPr>
            <w:r>
              <w:rPr>
                <w:rStyle w:val="CharStyle20"/>
              </w:rPr>
              <w:t>&lt;*&gt; 2400 мм при оборудовании для перевозки двух и более пациентов.</w:t>
            </w:r>
          </w:p>
        </w:tc>
      </w:tr>
    </w:tbl>
    <w:p>
      <w:pPr>
        <w:pStyle w:val="Style17"/>
        <w:framePr w:w="9653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35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указанным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пунктом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ГОСТ 33665-2015 предусмотрены конкретные минимальные размеры салона автомобиля.</w:t>
      </w:r>
    </w:p>
    <w:p>
      <w:pPr>
        <w:widowControl w:val="0"/>
        <w:rPr>
          <w:sz w:val="2"/>
          <w:szCs w:val="2"/>
        </w:rPr>
      </w:pPr>
    </w:p>
    <w:p>
      <w:pPr>
        <w:pStyle w:val="Style17"/>
        <w:framePr w:w="9648" w:wrap="notBeside" w:vAnchor="text" w:hAnchor="text" w:xAlign="center" w:y="1"/>
        <w:tabs>
          <w:tab w:leader="underscore" w:pos="963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Изучив и сопоставив положения Описания объекта закупки и требования ГОСТ 33665-2015, Комиссия пришла к выводу о несоответствии установленных в техническом задании показателей требованиям </w:t>
      </w:r>
      <w:r>
        <w:rPr>
          <w:rStyle w:val="CharStyle19"/>
        </w:rPr>
        <w:t>национального стандарта, а именно: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</w:p>
    <w:tbl>
      <w:tblPr>
        <w:tblOverlap w:val="never"/>
        <w:tblLayout w:type="fixed"/>
        <w:jc w:val="center"/>
      </w:tblPr>
      <w:tblGrid>
        <w:gridCol w:w="3216"/>
        <w:gridCol w:w="3211"/>
        <w:gridCol w:w="3221"/>
      </w:tblGrid>
      <w:tr>
        <w:trPr>
          <w:trHeight w:val="47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648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9"/>
              <w:framePr w:w="964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20" w:right="0" w:firstLine="0"/>
            </w:pPr>
            <w:r>
              <w:rPr>
                <w:rStyle w:val="CharStyle21"/>
              </w:rPr>
              <w:t>Требования ГОСТ 33665-2015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9"/>
              <w:framePr w:w="964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5" w:lineRule="exact"/>
              <w:ind w:left="0" w:right="0" w:firstLine="0"/>
            </w:pPr>
            <w:r>
              <w:rPr>
                <w:rStyle w:val="CharStyle21"/>
              </w:rPr>
              <w:t>Описание объекта закупки заказчика</w:t>
            </w:r>
          </w:p>
        </w:tc>
      </w:tr>
      <w:tr>
        <w:trPr>
          <w:trHeight w:val="250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9"/>
              <w:framePr w:w="964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20" w:right="0" w:firstLine="0"/>
            </w:pPr>
            <w:r>
              <w:rPr>
                <w:rStyle w:val="CharStyle20"/>
              </w:rPr>
              <w:t>Медицинский салон (Д*Ш*В), мм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9"/>
              <w:framePr w:w="964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20" w:right="0" w:firstLine="0"/>
            </w:pPr>
            <w:r>
              <w:rPr>
                <w:rStyle w:val="CharStyle20"/>
              </w:rPr>
              <w:t xml:space="preserve">не менее </w:t>
            </w:r>
            <w:r>
              <w:rPr>
                <w:rStyle w:val="CharStyle21"/>
              </w:rPr>
              <w:t>2500</w:t>
            </w:r>
            <w:r>
              <w:rPr>
                <w:rStyle w:val="CharStyle20"/>
              </w:rPr>
              <w:t>х</w:t>
            </w:r>
            <w:r>
              <w:rPr>
                <w:rStyle w:val="CharStyle21"/>
              </w:rPr>
              <w:t>1600</w:t>
            </w:r>
            <w:r>
              <w:rPr>
                <w:rStyle w:val="CharStyle20"/>
              </w:rPr>
              <w:t>х1600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9"/>
              <w:framePr w:w="964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20"/>
              </w:rPr>
              <w:t xml:space="preserve">не менее </w:t>
            </w:r>
            <w:r>
              <w:rPr>
                <w:rStyle w:val="CharStyle21"/>
              </w:rPr>
              <w:t>3000</w:t>
            </w:r>
            <w:r>
              <w:rPr>
                <w:rStyle w:val="CharStyle20"/>
              </w:rPr>
              <w:t>*</w:t>
            </w:r>
            <w:r>
              <w:rPr>
                <w:rStyle w:val="CharStyle21"/>
              </w:rPr>
              <w:t>1700</w:t>
            </w:r>
            <w:r>
              <w:rPr>
                <w:rStyle w:val="CharStyle20"/>
              </w:rPr>
              <w:t>*1600</w:t>
            </w:r>
          </w:p>
        </w:tc>
      </w:tr>
    </w:tbl>
    <w:p>
      <w:pPr>
        <w:pStyle w:val="Style17"/>
        <w:framePr w:w="9648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Соответственно, заказчиком в нарушение требований п. 5.3.5 ГОСТ 33665-2015 неправомерно установлены минимальные показатели длины и ширины закупаемого автомобиля скорой медицинской помощи (несоответствие нижней границы показателя).</w:t>
      </w:r>
    </w:p>
    <w:p>
      <w:pPr>
        <w:widowControl w:val="0"/>
        <w:rPr>
          <w:sz w:val="2"/>
          <w:szCs w:val="2"/>
        </w:r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Комиссия отмечает, что описание объекта закупки не содержит обоснования использования значений рассматриваемых показателей, несоответствующих ГОСТ 33665-2015.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Более того, представитель заказчика на заседании Комиссии также не пояснил, чем обусловлена потребность заказчика в установлении данных значений показателей.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Указанный действия заказчика являются нарушением п. 2 ч. 1 ст. 33, п. 1 ч. 2 ст. 42 Закона о контрактной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системе.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данных действиях заказчика имеются признаки события административного правонарушения, предусмотренного ч. 1.4 ст. 7.30 КоАП РФ.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20" w:firstLine="720"/>
        <w:sectPr>
          <w:headerReference w:type="even" r:id="rId9"/>
          <w:headerReference w:type="default" r:id="rId10"/>
          <w:headerReference w:type="first" r:id="rId11"/>
          <w:titlePg/>
          <w:footnotePr>
            <w:pos w:val="pageBottom"/>
            <w:numFmt w:val="chicago"/>
            <w:numRestart w:val="eachPage"/>
          </w:footnotePr>
          <w:pgSz w:w="11909" w:h="16838"/>
          <w:pgMar w:top="1328" w:left="1122" w:right="1104" w:bottom="92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 и руководствуясь административным регламентом, утвержденным приказом ФАС России от 19.11.2014 г. № 727/14, частью 8 статьи 106 Закона о контрактной системе, Комиссия,</w:t>
      </w:r>
    </w:p>
    <w:p>
      <w:pPr>
        <w:pStyle w:val="Style11"/>
        <w:widowControl w:val="0"/>
        <w:keepNext/>
        <w:keepLines/>
        <w:shd w:val="clear" w:color="auto" w:fill="auto"/>
        <w:bidi w:val="0"/>
        <w:spacing w:before="0" w:after="94" w:line="190" w:lineRule="exact"/>
        <w:ind w:left="20" w:right="0" w:firstLine="0"/>
      </w:pPr>
      <w:bookmarkStart w:id="3" w:name="bookmark3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3"/>
    </w:p>
    <w:p>
      <w:pPr>
        <w:pStyle w:val="Style9"/>
        <w:numPr>
          <w:ilvl w:val="0"/>
          <w:numId w:val="7"/>
        </w:numPr>
        <w:tabs>
          <w:tab w:leader="none" w:pos="1352" w:val="lef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Жалобу ООО «НЭТСТОР» признать обоснованной.</w:t>
      </w:r>
    </w:p>
    <w:p>
      <w:pPr>
        <w:pStyle w:val="Style9"/>
        <w:numPr>
          <w:ilvl w:val="0"/>
          <w:numId w:val="7"/>
        </w:numPr>
        <w:tabs>
          <w:tab w:leader="none" w:pos="1352" w:val="left"/>
          <w:tab w:leader="none" w:pos="8210" w:val="lef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действиях заказчика в лице Министерства здравоохранения Свердловской</w:t>
        <w:tab/>
        <w:t>области выявлено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нарушение п. 2 ч. 1 ст. 33, п. 1 ч. 2 ст. 42 Закона о контрактной системе.</w:t>
      </w:r>
    </w:p>
    <w:p>
      <w:pPr>
        <w:pStyle w:val="Style9"/>
        <w:numPr>
          <w:ilvl w:val="0"/>
          <w:numId w:val="7"/>
        </w:numPr>
        <w:tabs>
          <w:tab w:leader="none" w:pos="1352" w:val="left"/>
          <w:tab w:leader="none" w:pos="9631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Заказчику, уполномоченному органу, его комиссии выдать предписание</w:t>
        <w:tab/>
        <w:t>об устранении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нарушений законодательства о контрактной системе.</w:t>
      </w:r>
    </w:p>
    <w:p>
      <w:pPr>
        <w:pStyle w:val="Style9"/>
        <w:numPr>
          <w:ilvl w:val="0"/>
          <w:numId w:val="7"/>
        </w:numPr>
        <w:tabs>
          <w:tab w:leader="none" w:pos="1352" w:val="left"/>
          <w:tab w:leader="none" w:pos="8201" w:val="left"/>
          <w:tab w:leader="none" w:pos="9631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Обязать заказчика обеспечить явку должностного лица, подготовившего</w:t>
        <w:tab/>
        <w:t>и</w:t>
        <w:tab/>
        <w:t>разместившего</w:t>
      </w:r>
    </w:p>
    <w:p>
      <w:pPr>
        <w:pStyle w:val="Style9"/>
        <w:tabs>
          <w:tab w:leader="underscore" w:pos="6154" w:val="right"/>
          <w:tab w:leader="underscore" w:pos="6557" w:val="left"/>
          <w:tab w:leader="underscore" w:pos="7718" w:val="right"/>
        </w:tabs>
        <w:widowControl w:val="0"/>
        <w:keepNext w:val="0"/>
        <w:keepLines w:val="0"/>
        <w:shd w:val="clear" w:color="auto" w:fill="auto"/>
        <w:bidi w:val="0"/>
        <w:spacing w:before="0" w:after="173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извещение в единой информационной системе по закупке №</w:t>
      </w:r>
      <w:r>
        <w:fldChar w:fldCharType="begin"/>
      </w:r>
      <w:r>
        <w:rPr>
          <w:color w:val="000000"/>
        </w:rPr>
        <w:instrText> HYPERLINK "https://zakupki.gov.ru/epz/order/notice/ea20/view/common-info.html?regNumber=0162200011822002078"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 0162200011822002078,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 документами, закрепляющими за данным лицом служебную обязанность по совершению таких действий на составление протокола об административном правонарушении по адресу: г. Екатеринбург, ул. 8 марта,5/Химиков, 3, 4 этаж с объяснением по факту выявленного нарушения</w:t>
        <w:tab/>
        <w:t>20</w:t>
        <w:tab/>
        <w:t>г. в</w:t>
        <w:tab/>
        <w:t>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35" w:lineRule="exact"/>
        <w:ind w:left="0" w:right="420" w:firstLine="720"/>
        <w:sectPr>
          <w:type w:val="continuous"/>
          <w:pgSz w:w="11909" w:h="16838"/>
          <w:pgMar w:top="1368" w:left="1130" w:right="1130" w:bottom="1106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framePr w:h="1306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 id="_x0000_s1032" type="#_x0000_t75" style="width:61pt;height:65pt;">
            <v:imagedata r:id="rId12" r:href="rId13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11"/>
        <w:widowControl w:val="0"/>
        <w:keepNext/>
        <w:keepLines/>
        <w:shd w:val="clear" w:color="auto" w:fill="auto"/>
        <w:bidi w:val="0"/>
        <w:spacing w:before="0" w:after="0" w:line="245" w:lineRule="exact"/>
        <w:ind w:left="20" w:right="0" w:firstLine="0"/>
      </w:pPr>
      <w:bookmarkStart w:id="4" w:name="bookmark4"/>
      <w:r>
        <w:rPr>
          <w:lang w:val="ru-RU" w:eastAsia="ru-RU" w:bidi="ru-RU"/>
          <w:w w:val="100"/>
          <w:spacing w:val="0"/>
          <w:color w:val="000000"/>
          <w:position w:val="0"/>
        </w:rPr>
        <w:t>УПРАВЛЕ</w:t>
      </w:r>
      <w:r>
        <w:rPr>
          <w:rStyle w:val="CharStyle22"/>
          <w:b/>
          <w:bCs/>
        </w:rPr>
        <w:t>НИЕ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ФЕДЕРАЛЬНОЙ АНТИМОНОПОЛЬНОЙ СЛУЖБЫ ПО СВЕРДЛОВСКОЙ ОБЛАСТИ ПРЕД</w:t>
      </w:r>
      <w:r>
        <w:rPr>
          <w:rStyle w:val="CharStyle22"/>
          <w:b/>
          <w:bCs/>
        </w:rPr>
        <w:t>ПИ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</w:t>
      </w:r>
      <w:r>
        <w:rPr>
          <w:rStyle w:val="CharStyle22"/>
          <w:b/>
          <w:bCs/>
        </w:rPr>
        <w:t>АНИЕ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№ </w:t>
      </w:r>
      <w:r>
        <w:rPr>
          <w:rStyle w:val="CharStyle23"/>
          <w:b/>
          <w:bCs/>
        </w:rPr>
        <w:t>066/06/33-2617/2022</w:t>
      </w:r>
      <w:bookmarkEnd w:id="4"/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249" w:line="19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 устранении нарушений законодательства о контрактной системе</w:t>
      </w:r>
    </w:p>
    <w:p>
      <w:pPr>
        <w:pStyle w:val="Style9"/>
        <w:tabs>
          <w:tab w:leader="none" w:pos="9586" w:val="right"/>
        </w:tabs>
        <w:widowControl w:val="0"/>
        <w:keepNext w:val="0"/>
        <w:keepLines w:val="0"/>
        <w:shd w:val="clear" w:color="auto" w:fill="auto"/>
        <w:bidi w:val="0"/>
        <w:spacing w:before="0" w:after="429" w:line="19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Екатеринбург</w:t>
        <w:tab/>
        <w:t>03.08.2022г.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4" w:line="19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Свердловской области по контролю в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сфере закупок в составе: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9" w:line="19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49" w:line="19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своего решения № </w:t>
      </w:r>
      <w:r>
        <w:rPr>
          <w:rStyle w:val="CharStyle24"/>
        </w:rPr>
        <w:t>066/06/33-2617/2022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 03.08.2022г.,</w:t>
      </w:r>
    </w:p>
    <w:p>
      <w:pPr>
        <w:pStyle w:val="Style11"/>
        <w:widowControl w:val="0"/>
        <w:keepNext/>
        <w:keepLines/>
        <w:shd w:val="clear" w:color="auto" w:fill="auto"/>
        <w:bidi w:val="0"/>
        <w:spacing w:before="0" w:after="101" w:line="190" w:lineRule="exact"/>
        <w:ind w:left="20" w:right="0" w:firstLine="0"/>
      </w:pPr>
      <w:bookmarkStart w:id="5" w:name="bookmark5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5"/>
    </w:p>
    <w:p>
      <w:pPr>
        <w:pStyle w:val="Style9"/>
        <w:numPr>
          <w:ilvl w:val="0"/>
          <w:numId w:val="9"/>
        </w:numPr>
        <w:tabs>
          <w:tab w:leader="none" w:pos="1383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Заказчику в лице Министерства здравоохранения Свердловской области, уполномоченному органу в лице Департамента государственных закупок Свердловской области, его комиссии </w:t>
      </w:r>
      <w:r>
        <w:rPr>
          <w:rStyle w:val="CharStyle25"/>
        </w:rPr>
        <w:t xml:space="preserve">в срок до 05 сентября 2022 года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устранить нарушение Закона о контрактной системе, установленные решением № </w:t>
      </w:r>
      <w:r>
        <w:rPr>
          <w:rStyle w:val="CharStyle24"/>
        </w:rPr>
        <w:t>066/06/33</w:t>
        <w:softHyphen/>
        <w:t xml:space="preserve">2617/2022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 03.08.2022г. (извещение №</w:t>
      </w:r>
      <w:r>
        <w:fldChar w:fldCharType="begin"/>
      </w:r>
      <w:r>
        <w:rPr>
          <w:color w:val="000000"/>
        </w:rPr>
        <w:instrText> HYPERLINK "https://zakupki.gov.ru/epz/order/notice/ea20/view/common-info.html?regNumber=0162200011822002078"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 0162200011822002078)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путем отмены протоколов, составленных в ходе проведения закупки, внесения изменений в извещение о проведении электронного аукциона в части устранения выявленных нарушений, продления срока подачи заявок на участие в закупке и завершения процедуры проведения закупки в соответствии с требованиями Закона о контрактной системе.</w:t>
      </w:r>
    </w:p>
    <w:p>
      <w:pPr>
        <w:pStyle w:val="Style9"/>
        <w:numPr>
          <w:ilvl w:val="0"/>
          <w:numId w:val="9"/>
        </w:numPr>
        <w:tabs>
          <w:tab w:leader="none" w:pos="1383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Оператору электронной торговой площадки, единой информационной системе обеспечить исполнение пункта 1 настоящего предписания.</w:t>
      </w:r>
    </w:p>
    <w:p>
      <w:pPr>
        <w:pStyle w:val="Style9"/>
        <w:numPr>
          <w:ilvl w:val="0"/>
          <w:numId w:val="9"/>
        </w:numPr>
        <w:tabs>
          <w:tab w:leader="none" w:pos="1383" w:val="left"/>
        </w:tabs>
        <w:widowControl w:val="0"/>
        <w:keepNext w:val="0"/>
        <w:keepLines w:val="0"/>
        <w:shd w:val="clear" w:color="auto" w:fill="auto"/>
        <w:bidi w:val="0"/>
        <w:spacing w:before="0" w:after="165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Заказчику в лице Министерства здравоохранения Свердловской области </w:t>
      </w:r>
      <w:r>
        <w:rPr>
          <w:rStyle w:val="CharStyle25"/>
        </w:rPr>
        <w:t xml:space="preserve">в срок до 06 сентября 2022 года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Свердловское УФАС России копию документа, подтверждающего выполнение пункта 1 настоящего предписания, в том числе посредством факсимильной связи: (343) 377-00-84 или на адрес электронной почты: </w:t>
      </w:r>
      <w:r>
        <w:fldChar w:fldCharType="begin"/>
      </w:r>
      <w:r>
        <w:rPr>
          <w:color w:val="000000"/>
        </w:rPr>
        <w:instrText> HYPERLINK "mailto:to66@fas.gov.ru"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to66@fas.gov.ru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64" w:line="24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Свердловского УФАС России обращает внимание, что частью 7 статьи 19.5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576" w:line="24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Предписание может быть обжаловано в судебном порядке в течение трех месяцев со дня его вынесения.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spacing w:before="0" w:after="0" w:line="1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sectPr>
      <w:type w:val="continuous"/>
      <w:pgSz w:w="11909" w:h="16838"/>
      <w:pgMar w:top="3062" w:left="1128" w:right="1133" w:bottom="269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footnoteRef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5.6pt;margin-top:48.25pt;width:5.3pt;height:7.9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3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5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8" type="#_x0000_t202" style="position:absolute;margin-left:295.6pt;margin-top:48.25pt;width:5.3pt;height:7.9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3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5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295.6pt;margin-top:48.25pt;width:5.3pt;height:7.9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3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5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30" type="#_x0000_t202" style="position:absolute;margin-left:295.45pt;margin-top:136.1pt;width:4.3pt;height:7.9pt;z-index:-188744061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3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5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31" type="#_x0000_t202" style="position:absolute;margin-left:295.6pt;margin-top:47.75pt;width:4.3pt;height:7.9pt;z-index:-188744060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3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5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—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chicago"/>
      <w:numRestart w:val="eachPage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Сноска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character" w:customStyle="1" w:styleId="CharStyle6">
    <w:name w:val="Заголовок №1 (2)_"/>
    <w:basedOn w:val="DefaultParagraphFont"/>
    <w:link w:val="Style5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7">
    <w:name w:val="Заголовок №1 (2) + 9,5 pt"/>
    <w:basedOn w:val="CharStyle6"/>
    <w:rPr>
      <w:lang w:val="ru-RU" w:eastAsia="ru-RU" w:bidi="ru-RU"/>
      <w:sz w:val="19"/>
      <w:szCs w:val="19"/>
      <w:w w:val="100"/>
      <w:spacing w:val="0"/>
      <w:color w:val="000000"/>
      <w:position w:val="0"/>
    </w:rPr>
  </w:style>
  <w:style w:type="character" w:customStyle="1" w:styleId="CharStyle8">
    <w:name w:val="Заголовок №1 (2) + 9,5 pt"/>
    <w:basedOn w:val="CharStyle6"/>
    <w:rPr>
      <w:lang w:val="ru-RU" w:eastAsia="ru-RU" w:bidi="ru-RU"/>
      <w:sz w:val="19"/>
      <w:szCs w:val="19"/>
      <w:w w:val="100"/>
      <w:spacing w:val="0"/>
      <w:color w:val="000000"/>
      <w:position w:val="0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2">
    <w:name w:val="Заголовок №1_"/>
    <w:basedOn w:val="DefaultParagraphFont"/>
    <w:link w:val="Style11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4">
    <w:name w:val="Колонтитул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5">
    <w:name w:val="Колонтитул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Основной текст + Курсив"/>
    <w:basedOn w:val="CharStyle10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8">
    <w:name w:val="Подпись к таблице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9">
    <w:name w:val="Подпись к таблице"/>
    <w:basedOn w:val="CharStyle18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0">
    <w:name w:val="Основной текст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1">
    <w:name w:val="Основной текст + Полужирный"/>
    <w:basedOn w:val="CharStyle10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2">
    <w:name w:val="Заголовок №1"/>
    <w:basedOn w:val="CharStyle12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3">
    <w:name w:val="Заголовок №1"/>
    <w:basedOn w:val="CharStyle1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4">
    <w:name w:val="Основной текст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5">
    <w:name w:val="Основной текст + Полужирный"/>
    <w:basedOn w:val="CharStyle10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7">
    <w:name w:val="Основной текст (2)_"/>
    <w:basedOn w:val="DefaultParagraphFont"/>
    <w:link w:val="Style26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paragraph" w:customStyle="1" w:styleId="Style3">
    <w:name w:val="Сноска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paragraph" w:customStyle="1" w:styleId="Style5">
    <w:name w:val="Заголовок №1 (2)"/>
    <w:basedOn w:val="Normal"/>
    <w:link w:val="CharStyle6"/>
    <w:pPr>
      <w:widowControl w:val="0"/>
      <w:shd w:val="clear" w:color="auto" w:fill="FFFFFF"/>
      <w:jc w:val="center"/>
      <w:outlineLvl w:val="0"/>
      <w:spacing w:before="60" w:line="274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jc w:val="both"/>
      <w:spacing w:after="180" w:line="226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FFFFFF"/>
      <w:jc w:val="center"/>
      <w:outlineLvl w:val="0"/>
      <w:spacing w:before="180" w:after="240" w:line="0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3">
    <w:name w:val="Колонтитул"/>
    <w:basedOn w:val="Normal"/>
    <w:link w:val="CharStyle1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7">
    <w:name w:val="Подпись к таблице"/>
    <w:basedOn w:val="Normal"/>
    <w:link w:val="CharStyle18"/>
    <w:pPr>
      <w:widowControl w:val="0"/>
      <w:shd w:val="clear" w:color="auto" w:fill="FFFFFF"/>
      <w:spacing w:line="226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FFFFFF"/>
      <w:jc w:val="both"/>
      <w:spacing w:before="480" w:line="0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header" Target="header3.xml"/><Relationship Id="rId10" Type="http://schemas.openxmlformats.org/officeDocument/2006/relationships/header" Target="header4.xml"/><Relationship Id="rId11" Type="http://schemas.openxmlformats.org/officeDocument/2006/relationships/header" Target="header5.xml"/><Relationship Id="rId12" Type="http://schemas.openxmlformats.org/officeDocument/2006/relationships/image" Target="media/image2.png"/><Relationship Id="rId13" Type="http://schemas.openxmlformats.org/officeDocument/2006/relationships/image" Target="media/image2.png" TargetMode="Externa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Жукова Анастасия Сергеевна</dc:creator>
  <cp:keywords/>
</cp:coreProperties>
</file>