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60" w:vSpace="232" w:wrap="around" w:vAnchor="text" w:hAnchor="margin" w:x="1905" w:y="4183"/>
        <w:widowControl w:val="0"/>
        <w:keepNext w:val="0"/>
        <w:keepLines w:val="0"/>
        <w:shd w:val="clear" w:color="auto" w:fill="auto"/>
        <w:bidi w:val="0"/>
        <w:jc w:val="left"/>
        <w:spacing w:before="0" w:after="0" w:line="160" w:lineRule="exact"/>
        <w:ind w:left="100" w:right="0" w:firstLine="0"/>
      </w:pPr>
      <w:r>
        <w:rPr>
          <w:rStyle w:val="CharStyle4"/>
          <w:spacing w:val="0"/>
        </w:rPr>
        <w:t>от</w:t>
      </w:r>
    </w:p>
    <w:p>
      <w:pPr>
        <w:widowControl w:val="0"/>
        <w:rPr>
          <w:sz w:val="2"/>
          <w:szCs w:val="2"/>
        </w:rPr>
      </w:pPr>
    </w:p>
    <w:p>
      <w:pPr>
        <w:framePr w:h="941"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1pt;height:47pt;">
            <v:imagedata r:id="rId5" r:href="rId6"/>
          </v:shape>
        </w:pict>
      </w:r>
    </w:p>
    <w:p>
      <w:pPr>
        <w:widowControl w:val="0"/>
        <w:rPr>
          <w:sz w:val="2"/>
          <w:szCs w:val="2"/>
        </w:rPr>
      </w:pPr>
    </w:p>
    <w:p>
      <w:pPr>
        <w:pStyle w:val="Style5"/>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ФЕДЕРАЛЬНАЯ</w:t>
      </w:r>
    </w:p>
    <w:p>
      <w:pPr>
        <w:pStyle w:val="Style7"/>
        <w:widowControl w:val="0"/>
        <w:keepNext w:val="0"/>
        <w:keepLines w:val="0"/>
        <w:shd w:val="clear" w:color="auto" w:fill="auto"/>
        <w:bidi w:val="0"/>
        <w:spacing w:before="0" w:after="154" w:line="180" w:lineRule="exact"/>
        <w:ind w:left="0" w:right="0" w:firstLine="0"/>
      </w:pPr>
      <w:r>
        <w:rPr>
          <w:lang w:val="ru-RU" w:eastAsia="ru-RU" w:bidi="ru-RU"/>
          <w:w w:val="100"/>
          <w:spacing w:val="0"/>
          <w:color w:val="000000"/>
          <w:position w:val="0"/>
        </w:rPr>
        <w:t xml:space="preserve">АИТЙМ </w:t>
      </w:r>
      <w:r>
        <w:rPr>
          <w:lang w:val="en-US" w:eastAsia="en-US" w:bidi="en-US"/>
          <w:w w:val="100"/>
          <w:spacing w:val="0"/>
          <w:color w:val="000000"/>
          <w:position w:val="0"/>
        </w:rPr>
        <w:t>OIIOIIO</w:t>
      </w:r>
      <w:r>
        <w:rPr>
          <w:lang w:val="ru-RU" w:eastAsia="ru-RU" w:bidi="ru-RU"/>
          <w:w w:val="100"/>
          <w:spacing w:val="0"/>
          <w:color w:val="000000"/>
          <w:position w:val="0"/>
        </w:rPr>
        <w:t xml:space="preserve">.11ЬН </w:t>
      </w:r>
      <w:r>
        <w:rPr>
          <w:rStyle w:val="CharStyle9"/>
        </w:rPr>
        <w:t xml:space="preserve">АЯ </w:t>
      </w:r>
      <w:r>
        <w:rPr>
          <w:lang w:val="ru-RU" w:eastAsia="ru-RU" w:bidi="ru-RU"/>
          <w:w w:val="100"/>
          <w:spacing w:val="0"/>
          <w:color w:val="000000"/>
          <w:position w:val="0"/>
        </w:rPr>
        <w:t>СЛУЖБА</w:t>
      </w:r>
    </w:p>
    <w:p>
      <w:pPr>
        <w:pStyle w:val="Style5"/>
        <w:widowControl w:val="0"/>
        <w:keepNext w:val="0"/>
        <w:keepLines w:val="0"/>
        <w:shd w:val="clear" w:color="auto" w:fill="auto"/>
        <w:bidi w:val="0"/>
        <w:spacing w:before="0" w:after="0" w:line="230" w:lineRule="exact"/>
        <w:ind w:left="0" w:right="0" w:firstLine="0"/>
      </w:pPr>
      <w:r>
        <w:rPr>
          <w:rStyle w:val="CharStyle10"/>
          <w:b w:val="0"/>
          <w:bCs w:val="0"/>
        </w:rPr>
        <w:t xml:space="preserve">УПРАВЛЕНИЕ </w:t>
      </w: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3"/>
        <w:widowControl w:val="0"/>
        <w:keepNext w:val="0"/>
        <w:keepLines w:val="0"/>
        <w:shd w:val="clear" w:color="auto" w:fill="auto"/>
        <w:bidi w:val="0"/>
        <w:spacing w:before="0" w:after="25"/>
        <w:ind w:left="0" w:right="0" w:firstLine="0"/>
      </w:pPr>
      <w:r>
        <w:rPr>
          <w:lang w:val="ru-RU" w:eastAsia="ru-RU" w:bidi="ru-RU"/>
          <w:w w:val="100"/>
          <w:spacing w:val="0"/>
          <w:color w:val="000000"/>
          <w:position w:val="0"/>
        </w:rPr>
        <w:t>ул. Мира, д. 27, Ханты-Мансийск, 6280</w:t>
      </w:r>
      <w:r>
        <w:rPr>
          <w:lang w:val="en-US" w:eastAsia="en-US" w:bidi="en-US"/>
          <w:w w:val="100"/>
          <w:spacing w:val="0"/>
          <w:color w:val="000000"/>
          <w:position w:val="0"/>
        </w:rPr>
        <w:t xml:space="preserve">J </w:t>
      </w:r>
      <w:r>
        <w:rPr>
          <w:lang w:val="ru-RU" w:eastAsia="ru-RU" w:bidi="ru-RU"/>
          <w:w w:val="100"/>
          <w:spacing w:val="0"/>
          <w:color w:val="000000"/>
          <w:position w:val="0"/>
        </w:rPr>
        <w:t xml:space="preserve">2 телефон/факс +7 (3467) 38-80-81 </w:t>
      </w:r>
      <w:r>
        <w:rPr>
          <w:rStyle w:val="CharStyle12"/>
        </w:rPr>
        <w:t xml:space="preserve">e-mail: </w:t>
      </w:r>
      <w:r>
        <w:fldChar w:fldCharType="begin"/>
      </w:r>
      <w:r>
        <w:rPr>
          <w:color w:val="000000"/>
        </w:rPr>
        <w:instrText> HYPERLINK "mailto:lo86@fas.gov.ru" </w:instrText>
      </w:r>
      <w:r>
        <w:fldChar w:fldCharType="separate"/>
      </w:r>
      <w:r>
        <w:rPr>
          <w:rStyle w:val="Hyperlink"/>
          <w:lang w:val="en-US" w:eastAsia="en-US" w:bidi="en-US"/>
          <w:w w:val="100"/>
          <w:spacing w:val="0"/>
          <w:position w:val="0"/>
        </w:rPr>
        <w:t>lo86@fas.gov.ru</w:t>
      </w:r>
      <w:r>
        <w:fldChar w:fldCharType="end"/>
      </w:r>
      <w:r>
        <w:rPr>
          <w:lang w:val="en-US" w:eastAsia="en-US" w:bidi="en-US"/>
          <w:w w:val="100"/>
          <w:spacing w:val="0"/>
          <w:color w:val="000000"/>
          <w:position w:val="0"/>
        </w:rPr>
        <w:t xml:space="preserve">, </w:t>
      </w:r>
      <w:r>
        <w:rPr>
          <w:rStyle w:val="CharStyle12"/>
          <w:lang w:val="ru-RU" w:eastAsia="ru-RU" w:bidi="ru-RU"/>
        </w:rPr>
        <w:t xml:space="preserve">сайт </w:t>
      </w:r>
      <w:r>
        <w:fldChar w:fldCharType="begin"/>
      </w:r>
      <w:r>
        <w:rPr>
          <w:color w:val="000000"/>
        </w:rPr>
        <w:instrText> HYPERLINK "http://hmao.fas.gov.ru" </w:instrText>
      </w:r>
      <w:r>
        <w:fldChar w:fldCharType="separate"/>
      </w:r>
      <w:r>
        <w:rPr>
          <w:rStyle w:val="Hyperlink"/>
          <w:lang w:val="en-US" w:eastAsia="en-US" w:bidi="en-US"/>
          <w:w w:val="100"/>
          <w:spacing w:val="0"/>
          <w:position w:val="0"/>
        </w:rPr>
        <w:t>http://hmao.fas.gov.ru</w:t>
      </w:r>
      <w:r>
        <w:fldChar w:fldCharType="end"/>
      </w:r>
      <w:r>
        <w:rPr>
          <w:lang w:val="en-US" w:eastAsia="en-US" w:bidi="en-US"/>
          <w:w w:val="100"/>
          <w:spacing w:val="0"/>
          <w:color w:val="000000"/>
          <w:position w:val="0"/>
        </w:rPr>
        <w:t xml:space="preserve"> </w:t>
      </w:r>
      <w:r>
        <w:rPr>
          <w:rStyle w:val="CharStyle13"/>
        </w:rPr>
        <w:t>ИНН 8601009316 КПП 860101001 ОГРН 1028600512093</w:t>
      </w:r>
    </w:p>
    <w:p>
      <w:pPr>
        <w:pStyle w:val="Style14"/>
        <w:widowControl w:val="0"/>
        <w:keepNext/>
        <w:keepLines/>
        <w:shd w:val="clear" w:color="auto" w:fill="auto"/>
        <w:bidi w:val="0"/>
        <w:jc w:val="left"/>
        <w:spacing w:before="0" w:after="170" w:line="340" w:lineRule="exact"/>
        <w:ind w:left="200" w:right="0" w:firstLine="0"/>
      </w:pPr>
      <w:bookmarkStart w:id="0" w:name="bookmark0"/>
      <w:r>
        <w:rPr>
          <w:rStyle w:val="CharStyle16"/>
          <w:i w:val="0"/>
          <w:iCs w:val="0"/>
        </w:rPr>
        <w:t>03</w:t>
      </w:r>
      <w:r>
        <w:rPr>
          <w:rStyle w:val="CharStyle17"/>
          <w:i w:val="0"/>
          <w:iCs w:val="0"/>
        </w:rPr>
        <w:t xml:space="preserve">~ </w:t>
      </w:r>
      <w:r>
        <w:rPr>
          <w:rStyle w:val="CharStyle18"/>
          <w:i/>
          <w:iCs/>
        </w:rPr>
        <w:t xml:space="preserve">0Я </w:t>
      </w:r>
      <w:r>
        <w:rPr>
          <w:rStyle w:val="CharStyle18"/>
          <w:lang w:val="en-US" w:eastAsia="en-US" w:bidi="en-US"/>
          <w:i/>
          <w:iCs/>
        </w:rPr>
        <w:t>ZOZtL</w:t>
      </w:r>
      <w:r>
        <w:rPr>
          <w:rStyle w:val="CharStyle19"/>
          <w:lang w:val="en-US" w:eastAsia="en-US" w:bidi="en-US"/>
          <w:i w:val="0"/>
          <w:iCs w:val="0"/>
        </w:rPr>
        <w:t xml:space="preserve"> </w:t>
      </w:r>
      <w:r>
        <w:rPr>
          <w:rStyle w:val="CharStyle19"/>
          <w:i w:val="0"/>
          <w:iCs w:val="0"/>
        </w:rPr>
        <w:t xml:space="preserve">№ </w:t>
      </w:r>
      <w:r>
        <w:rPr>
          <w:rStyle w:val="CharStyle18"/>
          <w:i/>
          <w:iCs/>
        </w:rPr>
        <w:t>03/бОЛЯ/2 Я</w:t>
      </w:r>
      <w:bookmarkEnd w:id="0"/>
    </w:p>
    <w:p>
      <w:pPr>
        <w:pStyle w:val="Style3"/>
        <w:widowControl w:val="0"/>
        <w:keepNext w:val="0"/>
        <w:keepLines w:val="0"/>
        <w:shd w:val="clear" w:color="auto" w:fill="auto"/>
        <w:bidi w:val="0"/>
        <w:jc w:val="left"/>
        <w:spacing w:before="0" w:after="598" w:line="170" w:lineRule="exact"/>
        <w:ind w:left="40" w:right="0" w:firstLine="0"/>
      </w:pPr>
      <w:r>
        <w:rPr>
          <w:lang w:val="en-US" w:eastAsia="en-US" w:bidi="en-US"/>
          <w:w w:val="100"/>
          <w:spacing w:val="0"/>
          <w:color w:val="000000"/>
          <w:position w:val="0"/>
        </w:rPr>
        <w:t>Ha Mi</w:t>
      </w:r>
    </w:p>
    <w:p>
      <w:pPr>
        <w:pStyle w:val="Style20"/>
        <w:widowControl w:val="0"/>
        <w:keepNext w:val="0"/>
        <w:keepLines w:val="0"/>
        <w:shd w:val="clear" w:color="auto" w:fill="auto"/>
        <w:bidi w:val="0"/>
        <w:jc w:val="left"/>
        <w:spacing w:before="0" w:after="0" w:line="230" w:lineRule="exact"/>
        <w:ind w:left="40" w:right="0" w:firstLine="0"/>
      </w:pPr>
      <w:r>
        <w:rPr>
          <w:lang w:val="ru-RU" w:eastAsia="ru-RU" w:bidi="ru-RU"/>
          <w:w w:val="100"/>
          <w:spacing w:val="0"/>
          <w:color w:val="000000"/>
          <w:position w:val="0"/>
        </w:rPr>
        <w:t>' Решение №7788/22</w:t>
      </w:r>
    </w:p>
    <w:p>
      <w:pPr>
        <w:pStyle w:val="Style22"/>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Оператор электронной площадки:</w:t>
      </w:r>
    </w:p>
    <w:p>
      <w:pPr>
        <w:pStyle w:val="Style20"/>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АО "Сбербанк</w:t>
      </w:r>
      <w:r>
        <w:rPr>
          <w:lang w:val="en-US" w:eastAsia="en-US" w:bidi="en-US"/>
          <w:w w:val="100"/>
          <w:spacing w:val="0"/>
          <w:color w:val="000000"/>
          <w:position w:val="0"/>
        </w:rPr>
        <w:t>-ACT"</w:t>
      </w:r>
    </w:p>
    <w:p>
      <w:pPr>
        <w:pStyle w:val="Style20"/>
        <w:widowControl w:val="0"/>
        <w:keepNext w:val="0"/>
        <w:keepLines w:val="0"/>
        <w:shd w:val="clear" w:color="auto" w:fill="auto"/>
        <w:bidi w:val="0"/>
        <w:jc w:val="left"/>
        <w:spacing w:before="0" w:after="0" w:line="274" w:lineRule="exact"/>
        <w:ind w:left="40" w:right="700" w:firstLine="0"/>
      </w:pPr>
      <w:r>
        <w:rPr>
          <w:lang w:val="ru-RU" w:eastAsia="ru-RU" w:bidi="ru-RU"/>
          <w:w w:val="100"/>
          <w:spacing w:val="0"/>
          <w:color w:val="000000"/>
          <w:position w:val="0"/>
        </w:rPr>
        <w:t>119435, г. Москва, Большой Саввинский переулок, д. 12, стр.9</w:t>
      </w:r>
    </w:p>
    <w:p>
      <w:pPr>
        <w:pStyle w:val="Style20"/>
        <w:widowControl w:val="0"/>
        <w:keepNext w:val="0"/>
        <w:keepLines w:val="0"/>
        <w:shd w:val="clear" w:color="auto" w:fill="auto"/>
        <w:bidi w:val="0"/>
        <w:jc w:val="left"/>
        <w:spacing w:before="0" w:after="0" w:line="274" w:lineRule="exact"/>
        <w:ind w:left="40" w:right="380" w:firstLine="0"/>
      </w:pPr>
      <w:r>
        <w:rPr>
          <w:lang w:val="ru-RU" w:eastAsia="ru-RU" w:bidi="ru-RU"/>
          <w:w w:val="100"/>
          <w:spacing w:val="0"/>
          <w:color w:val="000000"/>
          <w:position w:val="0"/>
        </w:rPr>
        <w:t>тел.: (495) 7872999/97 доб. 369, Факс: (495) 7872998</w:t>
      </w:r>
    </w:p>
    <w:p>
      <w:pPr>
        <w:pStyle w:val="Style20"/>
        <w:widowControl w:val="0"/>
        <w:keepNext w:val="0"/>
        <w:keepLines w:val="0"/>
        <w:shd w:val="clear" w:color="auto" w:fill="auto"/>
        <w:bidi w:val="0"/>
        <w:jc w:val="left"/>
        <w:spacing w:before="0" w:after="0" w:line="274" w:lineRule="exact"/>
        <w:ind w:left="40" w:right="38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24"/>
        </w:rPr>
        <w:t>Заявитель:</w:t>
      </w:r>
    </w:p>
    <w:p>
      <w:pPr>
        <w:pStyle w:val="Style20"/>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ООО «Сибирский Тендер»</w:t>
      </w:r>
    </w:p>
    <w:p>
      <w:pPr>
        <w:pStyle w:val="Style20"/>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659300, Алтайский край, г. Бийск, ул. Л.</w:t>
      </w:r>
    </w:p>
    <w:p>
      <w:pPr>
        <w:pStyle w:val="Style20"/>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Толстого 141, офис 5</w:t>
      </w:r>
    </w:p>
    <w:p>
      <w:pPr>
        <w:pStyle w:val="Style20"/>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тел:89512247232</w:t>
      </w:r>
    </w:p>
    <w:p>
      <w:pPr>
        <w:pStyle w:val="Style20"/>
        <w:widowControl w:val="0"/>
        <w:keepNext w:val="0"/>
        <w:keepLines w:val="0"/>
        <w:shd w:val="clear" w:color="auto" w:fill="auto"/>
        <w:bidi w:val="0"/>
        <w:jc w:val="left"/>
        <w:spacing w:before="0" w:after="0" w:line="274" w:lineRule="exact"/>
        <w:ind w:left="40" w:right="0" w:firstLine="0"/>
      </w:pPr>
      <w:r>
        <w:rPr>
          <w:lang w:val="en-US" w:eastAsia="en-US" w:bidi="en-US"/>
          <w:w w:val="100"/>
          <w:spacing w:val="0"/>
          <w:color w:val="000000"/>
          <w:position w:val="0"/>
        </w:rPr>
        <w:t xml:space="preserve">e-mail: </w:t>
      </w:r>
      <w:r>
        <w:fldChar w:fldCharType="begin"/>
      </w:r>
      <w:r>
        <w:rPr>
          <w:color w:val="000000"/>
        </w:rPr>
        <w:instrText> HYPERLINK "mailto:ren75@bk.ru" </w:instrText>
      </w:r>
      <w:r>
        <w:fldChar w:fldCharType="separate"/>
      </w:r>
      <w:r>
        <w:rPr>
          <w:rStyle w:val="Hyperlink"/>
          <w:lang w:val="en-US" w:eastAsia="en-US" w:bidi="en-US"/>
          <w:w w:val="100"/>
          <w:spacing w:val="0"/>
          <w:position w:val="0"/>
        </w:rPr>
        <w:t>ren75@bk.ru</w:t>
      </w:r>
      <w:r>
        <w:fldChar w:fldCharType="end"/>
      </w:r>
    </w:p>
    <w:p>
      <w:pPr>
        <w:pStyle w:val="Style22"/>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Заказчик:</w:t>
      </w:r>
    </w:p>
    <w:p>
      <w:pPr>
        <w:pStyle w:val="Style20"/>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 xml:space="preserve">Управление жилищно-коммунального хозяйства администрации Кондинского района 628200, Ханты-Мансийский Автономный округ - Югра АО, Кондинский р-н, Междуреченский пгт, ул. Титов 17 Тел.: (34677) 36-900 </w:t>
      </w:r>
      <w:r>
        <w:rPr>
          <w:lang w:val="en-US" w:eastAsia="en-US" w:bidi="en-US"/>
          <w:w w:val="100"/>
          <w:spacing w:val="0"/>
          <w:color w:val="000000"/>
          <w:position w:val="0"/>
        </w:rPr>
        <w:t xml:space="preserve">E-mail: </w:t>
      </w:r>
      <w:r>
        <w:fldChar w:fldCharType="begin"/>
      </w:r>
      <w:r>
        <w:rPr>
          <w:color w:val="000000"/>
        </w:rPr>
        <w:instrText> HYPERLINK "mailto:ugkh@admkonda.ru" </w:instrText>
      </w:r>
      <w:r>
        <w:fldChar w:fldCharType="separate"/>
      </w:r>
      <w:r>
        <w:rPr>
          <w:rStyle w:val="Hyperlink"/>
          <w:lang w:val="en-US" w:eastAsia="en-US" w:bidi="en-US"/>
          <w:w w:val="100"/>
          <w:spacing w:val="0"/>
          <w:position w:val="0"/>
        </w:rPr>
        <w:t>ugkh@admkonda.ru</w:t>
      </w:r>
      <w:r>
        <w:fldChar w:fldCharType="end"/>
      </w:r>
      <w:r>
        <w:rPr>
          <w:lang w:val="en-US" w:eastAsia="en-US" w:bidi="en-US"/>
          <w:w w:val="100"/>
          <w:spacing w:val="0"/>
          <w:color w:val="000000"/>
          <w:position w:val="0"/>
        </w:rPr>
        <w:t xml:space="preserve"> </w:t>
      </w:r>
      <w:r>
        <w:rPr>
          <w:rStyle w:val="CharStyle24"/>
        </w:rPr>
        <w:t>Уполномоченный орган:</w:t>
      </w:r>
    </w:p>
    <w:p>
      <w:pPr>
        <w:pStyle w:val="Style20"/>
        <w:widowControl w:val="0"/>
        <w:keepNext w:val="0"/>
        <w:keepLines w:val="0"/>
        <w:shd w:val="clear" w:color="auto" w:fill="auto"/>
        <w:bidi w:val="0"/>
        <w:jc w:val="left"/>
        <w:spacing w:before="0" w:after="0" w:line="274" w:lineRule="exact"/>
        <w:ind w:left="40" w:right="0" w:firstLine="0"/>
        <w:sectPr>
          <w:footerReference w:type="default" r:id="rId7"/>
          <w:titlePg/>
          <w:footnotePr>
            <w:pos w:val="pageBottom"/>
            <w:numFmt w:val="decimal"/>
            <w:numRestart w:val="continuous"/>
          </w:footnotePr>
          <w:type w:val="continuous"/>
          <w:pgSz w:w="11909" w:h="16838"/>
          <w:pgMar w:top="884" w:left="854" w:right="945" w:bottom="908" w:header="0" w:footer="3" w:gutter="0"/>
          <w:rtlGutter w:val="0"/>
          <w:cols w:num="2" w:space="720" w:equalWidth="0">
            <w:col w:w="4104" w:space="1152"/>
            <w:col w:w="4853"/>
          </w:cols>
          <w:noEndnote/>
          <w:docGrid w:linePitch="360"/>
        </w:sectPr>
      </w:pPr>
      <w:r>
        <w:rPr>
          <w:lang w:val="ru-RU" w:eastAsia="ru-RU" w:bidi="ru-RU"/>
          <w:w w:val="100"/>
          <w:spacing w:val="0"/>
          <w:color w:val="000000"/>
          <w:position w:val="0"/>
        </w:rPr>
        <w:t xml:space="preserve">Администрация Кондинского района 628200, Ханты-Мансийский Автономный Округ - Югра АО, Кондинский р-н, Междуреченский пгт, ул. Титов 21 Тел.: 7-34677-32731 </w:t>
      </w:r>
      <w:r>
        <w:rPr>
          <w:rStyle w:val="CharStyle25"/>
        </w:rPr>
        <w:t xml:space="preserve">E-mail: </w:t>
      </w:r>
      <w:r>
        <w:fldChar w:fldCharType="begin"/>
      </w:r>
      <w:r>
        <w:rPr>
          <w:rStyle w:val="CharStyle25"/>
        </w:rPr>
        <w:instrText> HYPERLINK "mailto:zakupki@admkonda.ru" </w:instrText>
      </w:r>
      <w:r>
        <w:fldChar w:fldCharType="separate"/>
      </w:r>
      <w:r>
        <w:rPr>
          <w:rStyle w:val="Hyperlink"/>
        </w:rPr>
        <w:t>zakupki@admkonda.ru</w:t>
      </w:r>
      <w:r>
        <w:fldChar w:fldCharType="end"/>
      </w:r>
    </w:p>
    <w:p>
      <w:pPr>
        <w:widowControl w:val="0"/>
        <w:spacing w:line="240" w:lineRule="exact"/>
        <w:rPr>
          <w:sz w:val="19"/>
          <w:szCs w:val="19"/>
        </w:rPr>
      </w:pPr>
    </w:p>
    <w:p>
      <w:pPr>
        <w:widowControl w:val="0"/>
        <w:spacing w:before="80" w:after="8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center"/>
        <w:spacing w:before="0" w:after="264" w:line="230" w:lineRule="exact"/>
        <w:ind w:left="0" w:right="0" w:firstLine="0"/>
      </w:pPr>
      <w:r>
        <w:rPr>
          <w:lang w:val="ru-RU" w:eastAsia="ru-RU" w:bidi="ru-RU"/>
          <w:w w:val="100"/>
          <w:spacing w:val="0"/>
          <w:color w:val="000000"/>
          <w:position w:val="0"/>
        </w:rPr>
        <w:t>РЕШЕНИЕ № 086/06/49-1095/2022</w:t>
      </w:r>
    </w:p>
    <w:p>
      <w:pPr>
        <w:pStyle w:val="Style20"/>
        <w:tabs>
          <w:tab w:leader="none" w:pos="7902" w:val="right"/>
          <w:tab w:leader="none" w:pos="8106" w:val="left"/>
        </w:tabs>
        <w:widowControl w:val="0"/>
        <w:keepNext w:val="0"/>
        <w:keepLines w:val="0"/>
        <w:shd w:val="clear" w:color="auto" w:fill="auto"/>
        <w:bidi w:val="0"/>
        <w:jc w:val="both"/>
        <w:spacing w:before="0" w:after="0" w:line="278" w:lineRule="exact"/>
        <w:ind w:left="20" w:right="0" w:firstLine="0"/>
      </w:pPr>
      <w:r>
        <w:rPr>
          <w:lang w:val="ru-RU" w:eastAsia="ru-RU" w:bidi="ru-RU"/>
          <w:w w:val="100"/>
          <w:spacing w:val="0"/>
          <w:color w:val="000000"/>
          <w:position w:val="0"/>
        </w:rPr>
        <w:t>Резолютивная часть объявлена 02.08.2022</w:t>
        <w:tab/>
        <w:t>г.</w:t>
        <w:tab/>
        <w:t>Ханты-Мансийск</w:t>
      </w:r>
    </w:p>
    <w:p>
      <w:pPr>
        <w:pStyle w:val="Style20"/>
        <w:widowControl w:val="0"/>
        <w:keepNext w:val="0"/>
        <w:keepLines w:val="0"/>
        <w:shd w:val="clear" w:color="auto" w:fill="auto"/>
        <w:bidi w:val="0"/>
        <w:jc w:val="both"/>
        <w:spacing w:before="0" w:after="244" w:line="278" w:lineRule="exact"/>
        <w:ind w:left="20" w:right="0" w:firstLine="0"/>
      </w:pPr>
      <w:r>
        <w:rPr>
          <w:lang w:val="ru-RU" w:eastAsia="ru-RU" w:bidi="ru-RU"/>
          <w:w w:val="100"/>
          <w:spacing w:val="0"/>
          <w:color w:val="000000"/>
          <w:position w:val="0"/>
        </w:rPr>
        <w:t>Изготовлено в полном объеме 05.08.2022</w:t>
      </w:r>
    </w:p>
    <w:p>
      <w:pPr>
        <w:pStyle w:val="Style20"/>
        <w:widowControl w:val="0"/>
        <w:keepNext w:val="0"/>
        <w:keepLines w:val="0"/>
        <w:shd w:val="clear" w:color="auto" w:fill="auto"/>
        <w:bidi w:val="0"/>
        <w:jc w:val="both"/>
        <w:spacing w:before="0" w:after="24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Председатель комиссии:</w:t>
      </w:r>
    </w:p>
    <w:p>
      <w:pPr>
        <w:pStyle w:val="Style20"/>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Врио заместителя руководителя Управления;</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Членов комиссии:</w:t>
      </w:r>
    </w:p>
    <w:p>
      <w:pPr>
        <w:pStyle w:val="Style20"/>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Молостов С.М. - Старший специалист 1 разряда отдела Управления;</w:t>
      </w:r>
    </w:p>
    <w:p>
      <w:pPr>
        <w:pStyle w:val="Style20"/>
        <w:numPr>
          <w:ilvl w:val="0"/>
          <w:numId w:val="1"/>
        </w:numPr>
        <w:widowControl w:val="0"/>
        <w:keepNext w:val="0"/>
        <w:keepLines w:val="0"/>
        <w:shd w:val="clear" w:color="auto" w:fill="auto"/>
        <w:bidi w:val="0"/>
        <w:jc w:val="both"/>
        <w:spacing w:before="0" w:after="236" w:line="274" w:lineRule="exact"/>
        <w:ind w:left="20" w:right="0" w:firstLine="720"/>
      </w:pPr>
      <w:r>
        <w:rPr>
          <w:lang w:val="ru-RU" w:eastAsia="ru-RU" w:bidi="ru-RU"/>
          <w:w w:val="100"/>
          <w:spacing w:val="0"/>
          <w:color w:val="000000"/>
          <w:position w:val="0"/>
        </w:rPr>
        <w:t xml:space="preserve"> Петухова Ю.А. - Эксперт отдела Управления,</w:t>
      </w:r>
    </w:p>
    <w:p>
      <w:pPr>
        <w:pStyle w:val="Style20"/>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от Заявителя - не явились, о дате, времени и месте рассмотрения жалобы посредством ви</w:t>
        <w:softHyphen/>
        <w:t>деоконференц-связи уведомлены надлежащим образом;</w:t>
      </w:r>
    </w:p>
    <w:p>
      <w:pPr>
        <w:pStyle w:val="Style20"/>
        <w:widowControl w:val="0"/>
        <w:keepNext w:val="0"/>
        <w:keepLines w:val="0"/>
        <w:shd w:val="clear" w:color="auto" w:fill="auto"/>
        <w:bidi w:val="0"/>
        <w:jc w:val="both"/>
        <w:spacing w:before="0" w:after="0" w:line="278" w:lineRule="exact"/>
        <w:ind w:left="20" w:right="0" w:firstLine="720"/>
      </w:pPr>
      <w:r>
        <w:rPr>
          <w:lang w:val="ru-RU" w:eastAsia="ru-RU" w:bidi="ru-RU"/>
          <w:w w:val="100"/>
          <w:spacing w:val="0"/>
          <w:color w:val="000000"/>
          <w:position w:val="0"/>
        </w:rPr>
        <w:t>от Заказчика - не явились, о дате, времени и месте рассмотрения жалобы посредством</w:t>
      </w:r>
      <w:r>
        <w:br w:type="page"/>
      </w:r>
    </w:p>
    <w:p>
      <w:pPr>
        <w:pStyle w:val="Style20"/>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видеоконференц-связи уведомлены надлежащим образом;</w:t>
      </w:r>
    </w:p>
    <w:p>
      <w:pPr>
        <w:pStyle w:val="Style20"/>
        <w:widowControl w:val="0"/>
        <w:keepNext w:val="0"/>
        <w:keepLines w:val="0"/>
        <w:shd w:val="clear" w:color="auto" w:fill="auto"/>
        <w:bidi w:val="0"/>
        <w:jc w:val="both"/>
        <w:spacing w:before="0" w:after="240" w:line="274" w:lineRule="exact"/>
        <w:ind w:left="20" w:right="40" w:firstLine="720"/>
      </w:pPr>
      <w:r>
        <w:rPr>
          <w:lang w:val="ru-RU" w:eastAsia="ru-RU" w:bidi="ru-RU"/>
          <w:w w:val="100"/>
          <w:spacing w:val="0"/>
          <w:color w:val="000000"/>
          <w:position w:val="0"/>
        </w:rPr>
        <w:t>от Уполномоченного органа - не явились, о дате, времени и месте рассмотрения жалобы посредством видеоконференц-связи уведомлены надлежащим образом,</w:t>
      </w:r>
    </w:p>
    <w:p>
      <w:pPr>
        <w:pStyle w:val="Style20"/>
        <w:widowControl w:val="0"/>
        <w:keepNext w:val="0"/>
        <w:keepLines w:val="0"/>
        <w:shd w:val="clear" w:color="auto" w:fill="auto"/>
        <w:bidi w:val="0"/>
        <w:jc w:val="both"/>
        <w:spacing w:before="0" w:after="155" w:line="274" w:lineRule="exact"/>
        <w:ind w:left="20" w:right="40" w:firstLine="720"/>
      </w:pPr>
      <w:r>
        <w:rPr>
          <w:lang w:val="ru-RU" w:eastAsia="ru-RU" w:bidi="ru-RU"/>
          <w:w w:val="100"/>
          <w:spacing w:val="0"/>
          <w:color w:val="000000"/>
          <w:position w:val="0"/>
        </w:rPr>
        <w:t>рассмотрев жалобу ООО «Сибирский Тендер» (ИНН: 2204080657; ОГРН: 1162225082447) от 27.07.2022 №7788/22, на действия Заказчика — Управление жилищно-коммунального хозяйства администрации Кондинского района, Уполномоченного органа — Администрация Кондинского района, при проведении электронного аукциона, предметом которого является поставка твердо</w:t>
        <w:softHyphen/>
        <w:t>топливного водогрейного котла длительного горения мощностью 1,74 МВт (для СМП/СОНКО) (извещение № 0187300003522000304) и в результате осуществления внеплановой проверки в соот</w:t>
        <w:softHyphen/>
        <w:t xml:space="preserve">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w:t>
        <w:softHyphen/>
        <w:t>ной системе в сфере закупок товаров, работ, услуг для обеспечения государственных и муници</w:t>
        <w:softHyphen/>
        <w:t>пальных нужд" (далее - Закон о контрактной системе),</w:t>
      </w:r>
    </w:p>
    <w:p>
      <w:pPr>
        <w:pStyle w:val="Style22"/>
        <w:widowControl w:val="0"/>
        <w:keepNext w:val="0"/>
        <w:keepLines w:val="0"/>
        <w:shd w:val="clear" w:color="auto" w:fill="auto"/>
        <w:bidi w:val="0"/>
        <w:jc w:val="center"/>
        <w:spacing w:before="0" w:after="157" w:line="230" w:lineRule="exact"/>
        <w:ind w:left="20" w:right="0" w:firstLine="0"/>
      </w:pPr>
      <w:r>
        <w:rPr>
          <w:lang w:val="ru-RU" w:eastAsia="ru-RU" w:bidi="ru-RU"/>
          <w:w w:val="100"/>
          <w:spacing w:val="0"/>
          <w:color w:val="000000"/>
          <w:position w:val="0"/>
        </w:rPr>
        <w:t>УСТАНОВИЛА:</w:t>
      </w:r>
    </w:p>
    <w:p>
      <w:pPr>
        <w:pStyle w:val="Style20"/>
        <w:widowControl w:val="0"/>
        <w:keepNext w:val="0"/>
        <w:keepLines w:val="0"/>
        <w:shd w:val="clear" w:color="auto" w:fill="auto"/>
        <w:bidi w:val="0"/>
        <w:jc w:val="both"/>
        <w:spacing w:before="0" w:after="240" w:line="274" w:lineRule="exact"/>
        <w:ind w:left="20" w:right="4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«Сибирский Тендер» (ИНН: 2204080657; ОГРН:И62225082447) от 27.07.2022 №7788/22, на действия Заказчика — Управление жилищно- коммунального хозяйства администрации Кондинского района, Уполномоченного органа — Администрация Кондинского района, при проведении электронного аукциона, предметом которого является поставка твердотопливного водогрейного котла длительного горения мощностью 1,74 МВт (для СМП/СОНКО) (извещение № 0187300003522000304).</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доводе жалобы Заявитель указал следующее:</w:t>
      </w:r>
    </w:p>
    <w:p>
      <w:pPr>
        <w:pStyle w:val="Style20"/>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В извещении отсутствует информация, установленная п.8 ч.1 ст.42 ФЗ-44, что является нарушением ст.42 ФЗ-44.</w:t>
      </w:r>
    </w:p>
    <w:p>
      <w:pPr>
        <w:pStyle w:val="Style20"/>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Заказчик указывает единицу измерения Мпа. Данной единицы измерения не существует, что вводит участников закупки в заблуждение и не позволяет идентифицировать поставляемый товар и заполнить заявку.Заказчиком нарушена ст.ЗЗ ФЗ-44.</w:t>
      </w:r>
    </w:p>
    <w:p>
      <w:pPr>
        <w:pStyle w:val="Style20"/>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Установленные показатели по Присоединительным размерам газохода, </w:t>
      </w:r>
      <w:r>
        <w:rPr>
          <w:lang w:val="en-US" w:eastAsia="en-US" w:bidi="en-US"/>
          <w:w w:val="100"/>
          <w:spacing w:val="0"/>
          <w:color w:val="000000"/>
          <w:position w:val="0"/>
        </w:rPr>
        <w:t xml:space="preserve">D, </w:t>
      </w:r>
      <w:r>
        <w:rPr>
          <w:lang w:val="ru-RU" w:eastAsia="ru-RU" w:bidi="ru-RU"/>
          <w:w w:val="100"/>
          <w:spacing w:val="0"/>
          <w:color w:val="000000"/>
          <w:position w:val="0"/>
        </w:rPr>
        <w:t>мм 508*440 не позволяют идентифицировать поставляемый товар, т.к. не представляется возможным определить, что означает размер 508*440.</w:t>
      </w:r>
    </w:p>
    <w:p>
      <w:pPr>
        <w:pStyle w:val="Style20"/>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Нарушены требования предоставления в заявке конкретного значения по данному показателю.</w:t>
      </w:r>
    </w:p>
    <w:p>
      <w:pPr>
        <w:pStyle w:val="Style20"/>
        <w:numPr>
          <w:ilvl w:val="0"/>
          <w:numId w:val="3"/>
        </w:numPr>
        <w:widowControl w:val="0"/>
        <w:keepNext w:val="0"/>
        <w:keepLines w:val="0"/>
        <w:shd w:val="clear" w:color="auto" w:fill="auto"/>
        <w:bidi w:val="0"/>
        <w:jc w:val="both"/>
        <w:spacing w:before="0" w:after="244" w:line="274" w:lineRule="exact"/>
        <w:ind w:left="20" w:right="40" w:firstLine="720"/>
      </w:pPr>
      <w:r>
        <w:rPr>
          <w:lang w:val="ru-RU" w:eastAsia="ru-RU" w:bidi="ru-RU"/>
          <w:w w:val="100"/>
          <w:spacing w:val="0"/>
          <w:color w:val="000000"/>
          <w:position w:val="0"/>
        </w:rPr>
        <w:t xml:space="preserve"> Установленный показатель не позволяет определить цену деления термометра, Заказчиком нарушена ст.ЗЗ ФЗ-44.</w:t>
      </w:r>
    </w:p>
    <w:p>
      <w:pPr>
        <w:pStyle w:val="Style22"/>
        <w:widowControl w:val="0"/>
        <w:keepNext w:val="0"/>
        <w:keepLines w:val="0"/>
        <w:shd w:val="clear" w:color="auto" w:fill="auto"/>
        <w:bidi w:val="0"/>
        <w:jc w:val="both"/>
        <w:spacing w:before="0" w:after="0" w:line="269" w:lineRule="exact"/>
        <w:ind w:left="20" w:right="40" w:firstLine="72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Относительно первого довода жалобы Комиссия Управления поясняет следующее.</w:t>
      </w:r>
    </w:p>
    <w:p>
      <w:pPr>
        <w:pStyle w:val="Style2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Согласно части 1 статьи 49 Закона о контрактной системе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2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Формирование извещения о проведении электронного аукциона (далее - извещение) осуществляется в Единой информационной системе в сфере закупок на официальном сайте единой информационной системы в информационно-телекоммуникационной сети "Интернет" по адресу </w:t>
      </w:r>
      <w:r>
        <w:rPr>
          <w:rStyle w:val="CharStyle33"/>
        </w:rPr>
        <w:t>https ://zakupki</w:t>
      </w:r>
      <w:r>
        <w:rPr>
          <w:rStyle w:val="CharStyle33"/>
          <w:lang w:val="ru-RU" w:eastAsia="ru-RU" w:bidi="ru-RU"/>
        </w:rPr>
        <w:t xml:space="preserve">. </w:t>
      </w:r>
      <w:r>
        <w:rPr>
          <w:rStyle w:val="CharStyle33"/>
        </w:rPr>
        <w:t>gov.ru</w:t>
      </w:r>
      <w:r>
        <w:rPr>
          <w:lang w:val="en-US" w:eastAsia="en-US" w:bidi="en-US"/>
          <w:w w:val="100"/>
          <w:spacing w:val="0"/>
          <w:color w:val="000000"/>
          <w:position w:val="0"/>
        </w:rPr>
        <w:t xml:space="preserve"> </w:t>
      </w:r>
      <w:r>
        <w:rPr>
          <w:lang w:val="ru-RU" w:eastAsia="ru-RU" w:bidi="ru-RU"/>
          <w:w w:val="100"/>
          <w:spacing w:val="0"/>
          <w:color w:val="000000"/>
          <w:position w:val="0"/>
        </w:rPr>
        <w:t xml:space="preserve">(далее - ЕИС). Для создания извещения в ЕИС необходимо заполнить экранные формы (блоки извещения), предусмотренные системой, а так же прикрепить в составе извещения документы, предусмотренные </w:t>
      </w:r>
      <w:r>
        <w:rPr>
          <w:rStyle w:val="CharStyle24"/>
        </w:rPr>
        <w:t xml:space="preserve">ч. </w:t>
      </w:r>
      <w:r>
        <w:rPr>
          <w:lang w:val="ru-RU" w:eastAsia="ru-RU" w:bidi="ru-RU"/>
          <w:w w:val="100"/>
          <w:spacing w:val="0"/>
          <w:color w:val="000000"/>
          <w:position w:val="0"/>
        </w:rPr>
        <w:t>2 ст. 49 Закона № 44-ФЗ.</w:t>
      </w:r>
    </w:p>
    <w:p>
      <w:pPr>
        <w:pStyle w:val="Style2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Уполномоченный орган (заказчик) заполняет экранные формы установленные разработчиками ЕИС. После обновления функционала ЕИС в поле «Информация о сроках исполнения контракта и источниках финансирования» в части срока исполнения контракта, предусматривает указание срока начала исполнения контракта с даты заключения контракта и срока исполнения контракта, путем указание даты в формате число, месяц, год. Информация о дате начала исполнения контракта не требуется согласно нормам Закона № 44-ФЗ, однако не заполнение данного поля является блокирующим фактором, не допускающим размещение извещения в ЕИС. Дата начала исполнения контракта соответствует дате заключения контракта и не может быть высчитана на стадии формирования извещения об осуществлении закупки, так как на нее влияют такие факторы, как: срок приема заявок, наличие запросов, продление срока приема заявок, срок на обжалование действие (бездействий) заказчика (комиссии по осуществлении закупок, уполномоченного органа), срок заключения контракта. Указание конкретной даты начала исполнения контракта, может повлечь за собой изменение извещения и проекта контракта, а так же запросы от участников, протоколы разногласий на стадии заключения контракта. Что в свою очередь приведет к срыву сроков заключения, исполнения контракта, поставки товара.</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пояснениям Заказчика/Уполномоченного органа, разработчики ЕИС предусмотрели, что при заполнение указанного выше блока в части сроков исполнения контракта, можно установить признак «относительные сроки», при этом пропадает блокирующая функция при опубликовании извещения. В извещение номер 0187300003522000304 был установлен признак «относительные сроки».</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 целью недопущения срыва сроков исполнения контракта, в связи с тем, что местом поставки товара является труднодоступное поселение, доставка товара в которое возможно в летний период только речным транспортом в период навигации и с учетом того, что товар является социально значимым для жителей поселения, так как новый твердотопливный котел планируется к установке на действующей котельной до начала отопительного сезона, обязанность по указанию срока исполнения контракта была реализована в прикрепленных файлах.</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 как согласно части 1 статьи 94 Закона о контрактной системе срок исполнения контракт представляет собой срок, включающий поставку, приемку поставленного товара, а также оплату Заказчиком Поставщику принятого товара. Срок исполнения контракта указан: в пункте 8 извещения об осуществлении закупки, пункте 2 описания объекта закупки (приложение 1 к извещению), пунктах 4.1, 11.1 проекта контракта (приложение 4 к извещению), в соответствии с требованием пункта 8 части 1 статьи 42 Закона о контрактной системе все прикрепленные файлы, входят в состав извещения о проведении закупки и более подробно раскрывает информацию, указанную в извещении. Данное условие не противоречит законодательству, направлено на обеспечение безопасности и не приводит к ограничению конкуренции. Данные действия не создали препятствий для подачи заявок на участие в электронном аукционе и не привели к нарушению прав и законных интересов участников закупки.</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Довод является необоснованным.</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По второму доводу жалобы Комиссия Управления поясняет следующее.</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Общероссийский классификатор единиц измерения, утвержденный Постановлением Госстандарта России от 26.12.1994 </w:t>
      </w:r>
      <w:r>
        <w:rPr>
          <w:lang w:val="en-US" w:eastAsia="en-US" w:bidi="en-US"/>
          <w:w w:val="100"/>
          <w:spacing w:val="0"/>
          <w:color w:val="000000"/>
          <w:position w:val="0"/>
        </w:rPr>
        <w:t xml:space="preserve">N </w:t>
      </w:r>
      <w:r>
        <w:rPr>
          <w:lang w:val="ru-RU" w:eastAsia="ru-RU" w:bidi="ru-RU"/>
          <w:w w:val="100"/>
          <w:spacing w:val="0"/>
          <w:color w:val="000000"/>
          <w:position w:val="0"/>
        </w:rPr>
        <w:t>366 (далее - ОК 015-94), имеет только одно национальное условное обозначение буквами МПА, что соответствует единице измерения Мегапаскаль (номер 298 ОК 015-94). Таким образом, никакой иной единице измерения не принадлежит сокращенная аббревиатура, указанная Заказчиком при описании объекта закупки. Кроме этого в доводах жалобы указано, что согласно системе единиц измерения, давление измеряется в паскалях (кило- или мега-).</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участника не могло ввести в заблуждение указание единицы измерения паскаль со строчной буквы, довод является необоснованным.</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Относительно третьего довода жалобы Комиссия Управления поясняет следующее.</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При описании объекта закупки указано, что присоединительный размер по газоходу имеет следующие размеры 508*440 мм., Заказчиком указаны единицы измерения миллиметры и длина, ширина прямоугольника. Считаем, что указанных параметров достаточно для определения идентификации товара.</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Довод является необоснованным.</w:t>
      </w:r>
    </w:p>
    <w:p>
      <w:pPr>
        <w:pStyle w:val="Style20"/>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По четвертому доводу жалобы Комиссия Управления поясняет следующее.</w:t>
      </w:r>
    </w:p>
    <w:p>
      <w:pPr>
        <w:pStyle w:val="Style20"/>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Каждый производитель котлов устанавливает срок службы котла в его паспорте. Исходя из этого, участник мог обратиться к производителю и запросить информацию о сроке службы котла. Информация об объекте закупки, в том, числе о функциональных (качественных, эксплуатационных) характеристиках включается в проект контракта, а далее в документ о приемки, при этом согласно пункту 5.3.2 проекта контракта (приложение № 4 к извещению) «к документу о приемке, предусмотренному пунктом 5.3.1 Контакта, могут прилагаться документы, которые считаются его неотъемлемой частью, Поставщик обязан к документу о приемки приложить следующие документы на русском языке: паспорт на котел, акты гидравлических испытаний котла; сертификаты на котел и котельно- вспомогательное оборудование.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 Таким образом, участник на момент подачи заявки может определить срок службы котла, исходя из его паспорта. Данный срок не зависит от периода в течение которого котел будет эксплуатироваться.</w:t>
      </w:r>
    </w:p>
    <w:p>
      <w:pPr>
        <w:pStyle w:val="Style20"/>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Довод является необоснованным.</w:t>
      </w:r>
    </w:p>
    <w:p>
      <w:pPr>
        <w:pStyle w:val="Style20"/>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Относительно пятого довода жалобы Комиссия Управления поясняет следующее.</w:t>
      </w:r>
    </w:p>
    <w:p>
      <w:pPr>
        <w:pStyle w:val="Style20"/>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В связи с тем, что параметр цены деления не задан Заказчиком при описании объекта закуп</w:t>
        <w:softHyphen/>
        <w:t>ки, участник мог предложить свое значение, соответствующее котлу, предложенного им к постав</w:t>
        <w:softHyphen/>
        <w:t>ке, либо не указать цену деления. Любое указание цены деления со значением или без, было бы рассмотрено комиссией по осуществлению закупок в пользу участника и не стало бы основанием для отклонения.</w:t>
      </w:r>
    </w:p>
    <w:p>
      <w:pPr>
        <w:pStyle w:val="Style20"/>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Согласно части 5 статьи 42 Закона о контрактной системе извещение об осуществлении за</w:t>
        <w:softHyphen/>
        <w:t>купки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кою курса и электронного аукциона не позднее чем за три дня до окончания срока подачи заявок не участие в закупке. Не позднее одного часа с момента поступления такого запроса оператор элек</w:t>
        <w:softHyphen/>
        <w:t>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w:t>
        <w:softHyphen/>
        <w:t>ний извещения об осуществлении закупки, заказчик формирует с использованием единой инфор мационной системы, подписывает усиленной электронной подписью лица, имеющего право дей ствовать от имени заказчика, и размещает в единой информационной системе разъяснение положе ний извещения об осуществлении закупки с указанием предмета запроса, но без указания участии ка закупки, от которого поступил такой запрос. Такие разъяснения не должны изменять суть изве щения об осуществлении закупки.</w:t>
      </w:r>
    </w:p>
    <w:p>
      <w:pPr>
        <w:pStyle w:val="Style20"/>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Запросов на разъяснение от ООО «Сибирский Тендер» не подавалось.</w:t>
      </w:r>
    </w:p>
    <w:p>
      <w:pPr>
        <w:pStyle w:val="Style20"/>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 xml:space="preserve">Таким образом, намерения участвовать в закупке Заявитель жалобы не подтвердил, указанные </w:t>
      </w:r>
      <w:r>
        <w:rPr>
          <w:lang w:val="en-US" w:eastAsia="en-US" w:bidi="en-US"/>
          <w:w w:val="100"/>
          <w:spacing w:val="0"/>
          <w:color w:val="000000"/>
          <w:position w:val="0"/>
        </w:rPr>
        <w:t xml:space="preserve">i </w:t>
      </w:r>
      <w:r>
        <w:rPr>
          <w:lang w:val="ru-RU" w:eastAsia="ru-RU" w:bidi="ru-RU"/>
          <w:w w:val="100"/>
          <w:spacing w:val="0"/>
          <w:color w:val="000000"/>
          <w:position w:val="0"/>
        </w:rPr>
        <w:t>жалобе обстоятельства не могли ввести Общество в заблуждение. Иное не доказано.</w:t>
      </w:r>
    </w:p>
    <w:p>
      <w:pPr>
        <w:pStyle w:val="Style20"/>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Жалоба ООО «Сибирский Тендер» (ИНН: 2204080657; ОГРН: 1162225082447) от 27.07.202: №7788/22, рассмотрена Комиссией Управления в соответствии с требованиями Закона о контрактно! системе и Административного регламента ФАС России от 19 ноября 2014 №727/14 по исполненик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комиссш по осуществлению закупок, ее членов, должностного лица контрактной службы, контрактной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20"/>
        <w:widowControl w:val="0"/>
        <w:keepNext w:val="0"/>
        <w:keepLines w:val="0"/>
        <w:shd w:val="clear" w:color="auto" w:fill="auto"/>
        <w:bidi w:val="0"/>
        <w:jc w:val="both"/>
        <w:spacing w:before="0" w:after="275" w:line="274" w:lineRule="exact"/>
        <w:ind w:left="40" w:right="2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статей 99, 106 Закона о контрактной системе, Комиссия Управления</w:t>
      </w:r>
    </w:p>
    <w:p>
      <w:pPr>
        <w:pStyle w:val="Style34"/>
        <w:widowControl w:val="0"/>
        <w:keepNext/>
        <w:keepLines/>
        <w:shd w:val="clear" w:color="auto" w:fill="auto"/>
        <w:bidi w:val="0"/>
        <w:spacing w:before="0" w:after="0" w:line="230" w:lineRule="exact"/>
        <w:ind w:left="0" w:right="20" w:firstLine="0"/>
      </w:pPr>
      <w:bookmarkStart w:id="1" w:name="bookmark1"/>
      <w:r>
        <w:rPr>
          <w:lang w:val="ru-RU" w:eastAsia="ru-RU" w:bidi="ru-RU"/>
          <w:w w:val="100"/>
          <w:spacing w:val="0"/>
          <w:color w:val="000000"/>
          <w:position w:val="0"/>
        </w:rPr>
        <w:t>РЕШИЛА:</w:t>
      </w:r>
      <w:bookmarkEnd w:id="1"/>
      <w:r>
        <w:br w:type="page"/>
      </w:r>
    </w:p>
    <w:p>
      <w:pPr>
        <w:pStyle w:val="Style20"/>
        <w:numPr>
          <w:ilvl w:val="0"/>
          <w:numId w:val="5"/>
        </w:numPr>
        <w:tabs>
          <w:tab w:leader="none" w:pos="1058" w:val="left"/>
        </w:tabs>
        <w:widowControl w:val="0"/>
        <w:keepNext w:val="0"/>
        <w:keepLines w:val="0"/>
        <w:shd w:val="clear" w:color="auto" w:fill="auto"/>
        <w:bidi w:val="0"/>
        <w:jc w:val="both"/>
        <w:spacing w:before="0" w:after="0" w:line="278" w:lineRule="exact"/>
        <w:ind w:left="20" w:right="0" w:firstLine="740"/>
      </w:pPr>
      <w:r>
        <w:rPr>
          <w:lang w:val="ru-RU" w:eastAsia="ru-RU" w:bidi="ru-RU"/>
          <w:w w:val="100"/>
          <w:spacing w:val="0"/>
          <w:color w:val="000000"/>
          <w:position w:val="0"/>
        </w:rPr>
        <w:t>Признать жалобу ООО «Сибирский Тендер» (ИНН: 2204080657; ОГРН: 1162225082447) от 27.07.2022 №7788/22, на действия Заказчика — Управление жилищно-коммунального хозяйства администрации Кондинского района, Уполномоченного органа — Администрация Кондинского района, при проведении электронного аукциона, предметом которого является поставка твердотопливного водогрейного котла длительного горения мощностью 1,74 МВт (для СМП/СОНКО) (извещение № 0187300003522000304) необоснованной.</w:t>
      </w:r>
    </w:p>
    <w:p>
      <w:pPr>
        <w:framePr w:w="2443" w:h="538" w:wrap="around" w:hAnchor="margin" w:x="6956" w:y="1691"/>
        <w:widowControl w:val="0"/>
        <w:rPr>
          <w:sz w:val="2"/>
          <w:szCs w:val="2"/>
        </w:rPr>
      </w:pPr>
      <w:r>
        <w:pict>
          <v:shape id="_x0000_s1028" type="#_x0000_t75" style="width:122pt;height:27pt;">
            <v:imagedata r:id="rId8" r:href="rId9"/>
          </v:shape>
        </w:pict>
      </w:r>
    </w:p>
    <w:p>
      <w:pPr>
        <w:pStyle w:val="Style26"/>
        <w:framePr w:w="720" w:h="210" w:wrap="around" w:hAnchor="margin" w:x="9543" w:y="2017"/>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единой</w:t>
      </w:r>
    </w:p>
    <w:p>
      <w:pPr>
        <w:pStyle w:val="Style20"/>
        <w:numPr>
          <w:ilvl w:val="0"/>
          <w:numId w:val="5"/>
        </w:numPr>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 xml:space="preserve"> Обязательное для исполнения предписание не выдавать.</w:t>
      </w:r>
    </w:p>
    <w:p>
      <w:pPr>
        <w:framePr w:w="4387" w:h="2722" w:wrap="around" w:vAnchor="text" w:hAnchor="margin" w:x="5372" w:y="490"/>
        <w:widowControl w:val="0"/>
        <w:rPr>
          <w:sz w:val="2"/>
          <w:szCs w:val="2"/>
        </w:rPr>
      </w:pPr>
      <w:r>
        <w:pict>
          <v:shape id="_x0000_s1029" type="#_x0000_t75" style="width:219pt;height:136pt;">
            <v:imagedata r:id="rId10" r:href="rId11"/>
          </v:shape>
        </w:pict>
      </w:r>
    </w:p>
    <w:p>
      <w:pPr>
        <w:pStyle w:val="Style28"/>
        <w:framePr w:w="96" w:h="132" w:wrap="around" w:vAnchor="text" w:hAnchor="margin" w:x="8050" w:y="183"/>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w:t>
      </w:r>
    </w:p>
    <w:p>
      <w:pPr>
        <w:pStyle w:val="Style20"/>
        <w:numPr>
          <w:ilvl w:val="0"/>
          <w:numId w:val="5"/>
        </w:numPr>
        <w:widowControl w:val="0"/>
        <w:keepNext w:val="0"/>
        <w:keepLines w:val="0"/>
        <w:shd w:val="clear" w:color="auto" w:fill="auto"/>
        <w:bidi w:val="0"/>
        <w:jc w:val="left"/>
        <w:spacing w:before="0" w:after="515" w:line="274" w:lineRule="exact"/>
        <w:ind w:left="20" w:right="0" w:firstLine="0"/>
      </w:pPr>
      <w:r>
        <w:rPr>
          <w:lang w:val="ru-RU" w:eastAsia="ru-RU" w:bidi="ru-RU"/>
          <w:w w:val="100"/>
          <w:spacing w:val="0"/>
          <w:color w:val="000000"/>
          <w:position w:val="0"/>
        </w:rPr>
        <w:t xml:space="preserve"> Направить данное решение сторонам и опубликовать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20"/>
        <w:widowControl w:val="0"/>
        <w:keepNext w:val="0"/>
        <w:keepLines w:val="0"/>
        <w:shd w:val="clear" w:color="auto" w:fill="auto"/>
        <w:bidi w:val="0"/>
        <w:jc w:val="left"/>
        <w:spacing w:before="0" w:after="538" w:line="230" w:lineRule="exact"/>
        <w:ind w:left="20" w:right="0" w:firstLine="0"/>
      </w:pPr>
      <w:r>
        <w:rPr>
          <w:lang w:val="ru-RU" w:eastAsia="ru-RU" w:bidi="ru-RU"/>
          <w:w w:val="100"/>
          <w:spacing w:val="0"/>
          <w:color w:val="000000"/>
          <w:position w:val="0"/>
        </w:rPr>
        <w:t>Председатель Комиссии</w:t>
      </w:r>
    </w:p>
    <w:p>
      <w:pPr>
        <w:pStyle w:val="Style20"/>
        <w:widowControl w:val="0"/>
        <w:keepNext w:val="0"/>
        <w:keepLines w:val="0"/>
        <w:shd w:val="clear" w:color="auto" w:fill="auto"/>
        <w:bidi w:val="0"/>
        <w:jc w:val="left"/>
        <w:spacing w:before="0" w:after="1348" w:line="230" w:lineRule="exact"/>
        <w:ind w:left="20" w:right="0" w:firstLine="0"/>
      </w:pPr>
      <w:r>
        <w:rPr>
          <w:lang w:val="ru-RU" w:eastAsia="ru-RU" w:bidi="ru-RU"/>
          <w:w w:val="100"/>
          <w:spacing w:val="0"/>
          <w:color w:val="000000"/>
          <w:position w:val="0"/>
        </w:rPr>
        <w:t>Члены Комиссии:</w:t>
      </w:r>
    </w:p>
    <w:p>
      <w:pPr>
        <w:pStyle w:val="Style3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r>
        <w:br w:type="page"/>
      </w:r>
    </w:p>
    <w:sectPr>
      <w:type w:val="continuous"/>
      <w:pgSz w:w="11909" w:h="16838"/>
      <w:pgMar w:top="1015" w:left="849" w:right="787" w:bottom="1385"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44.65pt;margin-top:783.5pt;width:50.9pt;height:8.65pt;z-index:-188744064;mso-wrap-style:none;mso-wrap-distance-left:5.pt;mso-wrap-distance-right:5.pt;mso-position-horizontal-relative:page;mso-position-vertical-relative:page" wrapcoords="0 0" filled="f" stroked="f">
          <v:textbox style="mso-fit-shape-to-text:t" inset="0,0,0,0">
            <w:txbxContent>
              <w:p>
                <w:pPr>
                  <w:pStyle w:val="Style30"/>
                  <w:widowControl w:val="0"/>
                  <w:keepNext w:val="0"/>
                  <w:keepLines w:val="0"/>
                  <w:shd w:val="clear" w:color="auto" w:fill="auto"/>
                  <w:bidi w:val="0"/>
                  <w:jc w:val="left"/>
                  <w:spacing w:before="0" w:after="0" w:line="240" w:lineRule="auto"/>
                  <w:ind w:left="0" w:right="0" w:firstLine="0"/>
                </w:pPr>
                <w:r>
                  <w:rPr>
                    <w:rStyle w:val="CharStyle32"/>
                  </w:rPr>
                  <w:t>2022-6453</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6">
    <w:name w:val="Основной текст (2)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3) + Полужирный"/>
    <w:basedOn w:val="CharStyle8"/>
    <w:rPr>
      <w:lang w:val="ru-RU" w:eastAsia="ru-RU" w:bidi="ru-RU"/>
      <w:b/>
      <w:bCs/>
      <w:w w:val="100"/>
      <w:spacing w:val="0"/>
      <w:color w:val="000000"/>
      <w:position w:val="0"/>
    </w:rPr>
  </w:style>
  <w:style w:type="character" w:customStyle="1" w:styleId="CharStyle10">
    <w:name w:val="Основной текст (2) + 8,5 pt,Не полужирный"/>
    <w:basedOn w:val="CharStyle6"/>
    <w:rPr>
      <w:lang w:val="ru-RU" w:eastAsia="ru-RU" w:bidi="ru-RU"/>
      <w:b/>
      <w:bCs/>
      <w:sz w:val="17"/>
      <w:szCs w:val="17"/>
      <w:w w:val="100"/>
      <w:spacing w:val="0"/>
      <w:color w:val="000000"/>
      <w:position w:val="0"/>
    </w:rPr>
  </w:style>
  <w:style w:type="character" w:customStyle="1" w:styleId="CharStyle11">
    <w:name w:val="Основной текст (4)_"/>
    <w:basedOn w:val="DefaultParagraphFont"/>
    <w:link w:val="Style3"/>
    <w:rPr>
      <w:b w:val="0"/>
      <w:bCs w:val="0"/>
      <w:i w:val="0"/>
      <w:iCs w:val="0"/>
      <w:u w:val="none"/>
      <w:strike w:val="0"/>
      <w:smallCaps w:val="0"/>
      <w:sz w:val="17"/>
      <w:szCs w:val="17"/>
      <w:rFonts w:ascii="Times New Roman" w:eastAsia="Times New Roman" w:hAnsi="Times New Roman" w:cs="Times New Roman"/>
    </w:rPr>
  </w:style>
  <w:style w:type="character" w:customStyle="1" w:styleId="CharStyle12">
    <w:name w:val="Основной текст (4) + 6,5 pt"/>
    <w:basedOn w:val="CharStyle11"/>
    <w:rPr>
      <w:lang w:val="en-US" w:eastAsia="en-US" w:bidi="en-US"/>
      <w:sz w:val="13"/>
      <w:szCs w:val="13"/>
      <w:w w:val="100"/>
      <w:spacing w:val="0"/>
      <w:color w:val="000000"/>
      <w:position w:val="0"/>
    </w:rPr>
  </w:style>
  <w:style w:type="character" w:customStyle="1" w:styleId="CharStyle13">
    <w:name w:val="Основной текст (4) + 6,5 pt"/>
    <w:basedOn w:val="CharStyle11"/>
    <w:rPr>
      <w:lang w:val="ru-RU" w:eastAsia="ru-RU" w:bidi="ru-RU"/>
      <w:sz w:val="13"/>
      <w:szCs w:val="13"/>
      <w:w w:val="100"/>
      <w:spacing w:val="0"/>
      <w:color w:val="000000"/>
      <w:position w:val="0"/>
    </w:rPr>
  </w:style>
  <w:style w:type="character" w:customStyle="1" w:styleId="CharStyle15">
    <w:name w:val="Заголовок №1_"/>
    <w:basedOn w:val="DefaultParagraphFont"/>
    <w:link w:val="Style14"/>
    <w:rPr>
      <w:b w:val="0"/>
      <w:bCs w:val="0"/>
      <w:i/>
      <w:iCs/>
      <w:u w:val="none"/>
      <w:strike w:val="0"/>
      <w:smallCaps w:val="0"/>
      <w:sz w:val="30"/>
      <w:szCs w:val="30"/>
      <w:rFonts w:ascii="Franklin Gothic Medium" w:eastAsia="Franklin Gothic Medium" w:hAnsi="Franklin Gothic Medium" w:cs="Franklin Gothic Medium"/>
      <w:spacing w:val="-10"/>
    </w:rPr>
  </w:style>
  <w:style w:type="character" w:customStyle="1" w:styleId="CharStyle16">
    <w:name w:val="Заголовок №1 + 17 pt,Не курсив,Интервал -1 pt"/>
    <w:basedOn w:val="CharStyle15"/>
    <w:rPr>
      <w:lang w:val="ru-RU" w:eastAsia="ru-RU" w:bidi="ru-RU"/>
      <w:i/>
      <w:iCs/>
      <w:u w:val="single"/>
      <w:sz w:val="34"/>
      <w:szCs w:val="34"/>
      <w:w w:val="100"/>
      <w:spacing w:val="-20"/>
      <w:color w:val="000000"/>
      <w:position w:val="0"/>
    </w:rPr>
  </w:style>
  <w:style w:type="character" w:customStyle="1" w:styleId="CharStyle17">
    <w:name w:val="Заголовок №1 + 6,5 pt,Не курсив,Интервал 0 pt"/>
    <w:basedOn w:val="CharStyle15"/>
    <w:rPr>
      <w:lang w:val="ru-RU" w:eastAsia="ru-RU" w:bidi="ru-RU"/>
      <w:i/>
      <w:iCs/>
      <w:u w:val="single"/>
      <w:sz w:val="13"/>
      <w:szCs w:val="13"/>
      <w:w w:val="100"/>
      <w:spacing w:val="0"/>
      <w:color w:val="000000"/>
      <w:position w:val="0"/>
    </w:rPr>
  </w:style>
  <w:style w:type="character" w:customStyle="1" w:styleId="CharStyle18">
    <w:name w:val="Заголовок №1"/>
    <w:basedOn w:val="CharStyle15"/>
    <w:rPr>
      <w:lang w:val="ru-RU" w:eastAsia="ru-RU" w:bidi="ru-RU"/>
      <w:u w:val="single"/>
      <w:w w:val="100"/>
      <w:color w:val="000000"/>
      <w:position w:val="0"/>
    </w:rPr>
  </w:style>
  <w:style w:type="character" w:customStyle="1" w:styleId="CharStyle19">
    <w:name w:val="Заголовок №1 + 6,5 pt,Не курсив,Интервал 0 pt"/>
    <w:basedOn w:val="CharStyle15"/>
    <w:rPr>
      <w:lang w:val="ru-RU" w:eastAsia="ru-RU" w:bidi="ru-RU"/>
      <w:i/>
      <w:iCs/>
      <w:sz w:val="13"/>
      <w:szCs w:val="13"/>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5)_"/>
    <w:basedOn w:val="DefaultParagraphFont"/>
    <w:link w:val="Style22"/>
    <w:rPr>
      <w:b/>
      <w:bCs/>
      <w:i w:val="0"/>
      <w:iCs w:val="0"/>
      <w:u w:val="none"/>
      <w:strike w:val="0"/>
      <w:smallCaps w:val="0"/>
      <w:sz w:val="23"/>
      <w:szCs w:val="23"/>
      <w:rFonts w:ascii="Times New Roman" w:eastAsia="Times New Roman" w:hAnsi="Times New Roman" w:cs="Times New Roman"/>
    </w:rPr>
  </w:style>
  <w:style w:type="character" w:customStyle="1" w:styleId="CharStyle24">
    <w:name w:val="Основной текст + Полужирный"/>
    <w:basedOn w:val="CharStyle21"/>
    <w:rPr>
      <w:lang w:val="ru-RU" w:eastAsia="ru-RU" w:bidi="ru-RU"/>
      <w:b/>
      <w:bCs/>
      <w:w w:val="100"/>
      <w:spacing w:val="0"/>
      <w:color w:val="000000"/>
      <w:position w:val="0"/>
    </w:rPr>
  </w:style>
  <w:style w:type="character" w:customStyle="1" w:styleId="CharStyle25">
    <w:name w:val="Основной текст + 13 pt"/>
    <w:basedOn w:val="CharStyle21"/>
    <w:rPr>
      <w:lang w:val="en-US" w:eastAsia="en-US" w:bidi="en-US"/>
      <w:sz w:val="26"/>
      <w:szCs w:val="26"/>
      <w:w w:val="100"/>
      <w:spacing w:val="0"/>
      <w:color w:val="000000"/>
      <w:position w:val="0"/>
    </w:rPr>
  </w:style>
  <w:style w:type="character" w:customStyle="1" w:styleId="CharStyle27">
    <w:name w:val="Подпись к картинке Exact"/>
    <w:basedOn w:val="DefaultParagraphFont"/>
    <w:link w:val="Style26"/>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29">
    <w:name w:val="Подпись к картинке (2) Exact"/>
    <w:basedOn w:val="DefaultParagraphFont"/>
    <w:link w:val="Style28"/>
    <w:rPr>
      <w:b w:val="0"/>
      <w:bCs w:val="0"/>
      <w:i w:val="0"/>
      <w:iCs w:val="0"/>
      <w:u w:val="none"/>
      <w:strike w:val="0"/>
      <w:smallCaps w:val="0"/>
      <w:sz w:val="18"/>
      <w:szCs w:val="18"/>
      <w:rFonts w:ascii="Franklin Gothic Medium" w:eastAsia="Franklin Gothic Medium" w:hAnsi="Franklin Gothic Medium" w:cs="Franklin Gothic Medium"/>
    </w:rPr>
  </w:style>
  <w:style w:type="character" w:customStyle="1" w:styleId="CharStyle31">
    <w:name w:val="Колонтитул_"/>
    <w:basedOn w:val="DefaultParagraphFont"/>
    <w:link w:val="Style30"/>
    <w:rPr>
      <w:b w:val="0"/>
      <w:bCs w:val="0"/>
      <w:i w:val="0"/>
      <w:iCs w:val="0"/>
      <w:u w:val="none"/>
      <w:strike w:val="0"/>
      <w:smallCaps w:val="0"/>
      <w:sz w:val="23"/>
      <w:szCs w:val="23"/>
      <w:rFonts w:ascii="Times New Roman" w:eastAsia="Times New Roman" w:hAnsi="Times New Roman" w:cs="Times New Roman"/>
    </w:rPr>
  </w:style>
  <w:style w:type="character" w:customStyle="1" w:styleId="CharStyle32">
    <w:name w:val="Колонтитул"/>
    <w:basedOn w:val="CharStyle31"/>
    <w:rPr>
      <w:lang w:val="ru-RU" w:eastAsia="ru-RU" w:bidi="ru-RU"/>
      <w:w w:val="100"/>
      <w:spacing w:val="0"/>
      <w:color w:val="000000"/>
      <w:position w:val="0"/>
    </w:rPr>
  </w:style>
  <w:style w:type="character" w:customStyle="1" w:styleId="CharStyle33">
    <w:name w:val="Основной текст"/>
    <w:basedOn w:val="CharStyle21"/>
    <w:rPr>
      <w:lang w:val="en-US" w:eastAsia="en-US" w:bidi="en-US"/>
      <w:u w:val="single"/>
      <w:w w:val="100"/>
      <w:spacing w:val="0"/>
      <w:color w:val="000000"/>
      <w:position w:val="0"/>
    </w:rPr>
  </w:style>
  <w:style w:type="character" w:customStyle="1" w:styleId="CharStyle35">
    <w:name w:val="Заголовок №2_"/>
    <w:basedOn w:val="DefaultParagraphFont"/>
    <w:link w:val="Style34"/>
    <w:rPr>
      <w:b/>
      <w:bCs/>
      <w:i w:val="0"/>
      <w:iCs w:val="0"/>
      <w:u w:val="none"/>
      <w:strike w:val="0"/>
      <w:smallCaps w:val="0"/>
      <w:sz w:val="23"/>
      <w:szCs w:val="23"/>
      <w:rFonts w:ascii="Times New Roman" w:eastAsia="Times New Roman" w:hAnsi="Times New Roman" w:cs="Times New Roman"/>
    </w:rPr>
  </w:style>
  <w:style w:type="character" w:customStyle="1" w:styleId="CharStyle37">
    <w:name w:val="Основной текст (6)_"/>
    <w:basedOn w:val="DefaultParagraphFont"/>
    <w:link w:val="Style36"/>
    <w:rPr>
      <w:b w:val="0"/>
      <w:bCs w:val="0"/>
      <w:i/>
      <w:iCs/>
      <w:u w:val="none"/>
      <w:strike w:val="0"/>
      <w:smallCaps w:val="0"/>
      <w:sz w:val="23"/>
      <w:szCs w:val="23"/>
      <w:rFonts w:ascii="Times New Roman" w:eastAsia="Times New Roman" w:hAnsi="Times New Roman" w:cs="Times New Roman"/>
    </w:rPr>
  </w:style>
  <w:style w:type="paragraph" w:customStyle="1" w:styleId="Style3">
    <w:name w:val="Основной текст (4)"/>
    <w:basedOn w:val="Normal"/>
    <w:link w:val="CharStyle11"/>
    <w:pPr>
      <w:widowControl w:val="0"/>
      <w:shd w:val="clear" w:color="auto" w:fill="FFFFFF"/>
      <w:jc w:val="center"/>
      <w:spacing w:after="120" w:line="22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0" w:lineRule="exact"/>
    </w:pPr>
    <w:rPr>
      <w:b/>
      <w:bCs/>
      <w:i w:val="0"/>
      <w:iCs w:val="0"/>
      <w:u w:val="none"/>
      <w:strike w:val="0"/>
      <w:smallCaps w:val="0"/>
      <w:sz w:val="18"/>
      <w:szCs w:val="18"/>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after="24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before="120" w:after="240" w:line="0" w:lineRule="exact"/>
    </w:pPr>
    <w:rPr>
      <w:b w:val="0"/>
      <w:bCs w:val="0"/>
      <w:i/>
      <w:iCs/>
      <w:u w:val="none"/>
      <w:strike w:val="0"/>
      <w:smallCaps w:val="0"/>
      <w:sz w:val="30"/>
      <w:szCs w:val="30"/>
      <w:rFonts w:ascii="Franklin Gothic Medium" w:eastAsia="Franklin Gothic Medium" w:hAnsi="Franklin Gothic Medium" w:cs="Franklin Gothic Medium"/>
      <w:spacing w:val="-10"/>
    </w:rPr>
  </w:style>
  <w:style w:type="paragraph" w:customStyle="1" w:styleId="Style20">
    <w:name w:val="Основной текст"/>
    <w:basedOn w:val="Normal"/>
    <w:link w:val="CharStyle21"/>
    <w:pPr>
      <w:widowControl w:val="0"/>
      <w:shd w:val="clear" w:color="auto" w:fill="FFFFFF"/>
      <w:spacing w:before="6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26">
    <w:name w:val="Подпись к картинке"/>
    <w:basedOn w:val="Normal"/>
    <w:link w:val="CharStyle27"/>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spacing w:val="1"/>
    </w:rPr>
  </w:style>
  <w:style w:type="paragraph" w:customStyle="1" w:styleId="Style28">
    <w:name w:val="Подпись к картинке (2)"/>
    <w:basedOn w:val="Normal"/>
    <w:link w:val="CharStyle29"/>
    <w:pPr>
      <w:widowControl w:val="0"/>
      <w:shd w:val="clear" w:color="auto" w:fill="FFFFFF"/>
      <w:spacing w:line="0" w:lineRule="exact"/>
    </w:pPr>
    <w:rPr>
      <w:b w:val="0"/>
      <w:bCs w:val="0"/>
      <w:i w:val="0"/>
      <w:iCs w:val="0"/>
      <w:u w:val="none"/>
      <w:strike w:val="0"/>
      <w:smallCaps w:val="0"/>
      <w:sz w:val="18"/>
      <w:szCs w:val="18"/>
      <w:rFonts w:ascii="Franklin Gothic Medium" w:eastAsia="Franklin Gothic Medium" w:hAnsi="Franklin Gothic Medium" w:cs="Franklin Gothic Medium"/>
    </w:rPr>
  </w:style>
  <w:style w:type="paragraph" w:customStyle="1" w:styleId="Style30">
    <w:name w:val="Колонтитул"/>
    <w:basedOn w:val="Normal"/>
    <w:link w:val="CharStyle31"/>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34">
    <w:name w:val="Заголовок №2"/>
    <w:basedOn w:val="Normal"/>
    <w:link w:val="CharStyle35"/>
    <w:pPr>
      <w:widowControl w:val="0"/>
      <w:shd w:val="clear" w:color="auto" w:fill="FFFFFF"/>
      <w:jc w:val="center"/>
      <w:outlineLvl w:val="1"/>
      <w:spacing w:before="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6">
    <w:name w:val="Основной текст (6)"/>
    <w:basedOn w:val="Normal"/>
    <w:link w:val="CharStyle37"/>
    <w:pPr>
      <w:widowControl w:val="0"/>
      <w:shd w:val="clear" w:color="auto" w:fill="FFFFFF"/>
      <w:spacing w:before="1440" w:line="274" w:lineRule="exact"/>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image" Target="media/image2.png"/><Relationship Id="rId9" Type="http://schemas.openxmlformats.org/officeDocument/2006/relationships/image" Target="media/image2.png" TargetMode="External"/><Relationship Id="rId10" Type="http://schemas.openxmlformats.org/officeDocument/2006/relationships/image" Target="media/image3.png"/><Relationship Id="rId11" Type="http://schemas.openxmlformats.org/officeDocument/2006/relationships/image" Target="media/image3.png" TargetMode="External"/></Relationships>
</file>