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h="5165" w:wrap="around" w:hAnchor="margin" w:x="35" w:y="-983"/>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207pt;height:258pt;">
            <v:imagedata r:id="rId5" r:href="rId6"/>
          </v:shape>
        </w:pict>
      </w:r>
    </w:p>
    <w:p>
      <w:pPr>
        <w:pStyle w:val="Style8"/>
        <w:widowControl w:val="0"/>
        <w:keepNext w:val="0"/>
        <w:keepLines w:val="0"/>
        <w:shd w:val="clear" w:color="auto" w:fill="auto"/>
        <w:bidi w:val="0"/>
        <w:jc w:val="left"/>
        <w:spacing w:before="0" w:after="188" w:line="260" w:lineRule="exact"/>
        <w:ind w:left="1160" w:right="0" w:firstLine="0"/>
      </w:pPr>
      <w:r>
        <w:rPr>
          <w:lang w:val="ru-RU" w:eastAsia="ru-RU" w:bidi="ru-RU"/>
          <w:w w:val="100"/>
          <w:spacing w:val="0"/>
          <w:color w:val="000000"/>
          <w:position w:val="0"/>
        </w:rPr>
        <w:t>ГБУ «Автомобильные дороги ЮЗАО»</w:t>
      </w:r>
    </w:p>
    <w:p>
      <w:pPr>
        <w:pStyle w:val="Style8"/>
        <w:widowControl w:val="0"/>
        <w:keepNext w:val="0"/>
        <w:keepLines w:val="0"/>
        <w:shd w:val="clear" w:color="auto" w:fill="auto"/>
        <w:bidi w:val="0"/>
        <w:jc w:val="both"/>
        <w:spacing w:before="0" w:after="349" w:line="322" w:lineRule="exact"/>
        <w:ind w:left="1160" w:right="20" w:firstLine="0"/>
      </w:pPr>
      <w:r>
        <w:rPr>
          <w:lang w:val="ru-RU" w:eastAsia="ru-RU" w:bidi="ru-RU"/>
          <w:w w:val="100"/>
          <w:spacing w:val="0"/>
          <w:color w:val="000000"/>
          <w:position w:val="0"/>
        </w:rPr>
        <w:t>ул. Наметкина, д. 10 Г, г. Москва, 117420</w:t>
      </w:r>
    </w:p>
    <w:p>
      <w:pPr>
        <w:pStyle w:val="Style8"/>
        <w:widowControl w:val="0"/>
        <w:keepNext w:val="0"/>
        <w:keepLines w:val="0"/>
        <w:shd w:val="clear" w:color="auto" w:fill="auto"/>
        <w:bidi w:val="0"/>
        <w:jc w:val="left"/>
        <w:spacing w:before="0" w:after="303" w:line="260" w:lineRule="exact"/>
        <w:ind w:left="1160" w:right="0" w:firstLine="0"/>
      </w:pPr>
      <w:r>
        <w:rPr>
          <w:lang w:val="ru-RU" w:eastAsia="ru-RU" w:bidi="ru-RU"/>
          <w:w w:val="100"/>
          <w:spacing w:val="0"/>
          <w:color w:val="000000"/>
          <w:position w:val="0"/>
        </w:rPr>
        <w:t>ООО «Виртус»</w:t>
      </w:r>
    </w:p>
    <w:p>
      <w:pPr>
        <w:pStyle w:val="Style8"/>
        <w:widowControl w:val="0"/>
        <w:keepNext w:val="0"/>
        <w:keepLines w:val="0"/>
        <w:shd w:val="clear" w:color="auto" w:fill="auto"/>
        <w:bidi w:val="0"/>
        <w:jc w:val="both"/>
        <w:spacing w:before="0" w:after="349" w:line="322" w:lineRule="exact"/>
        <w:ind w:left="1160" w:right="20" w:firstLine="0"/>
      </w:pPr>
      <w:r>
        <w:rPr>
          <w:lang w:val="ru-RU" w:eastAsia="ru-RU" w:bidi="ru-RU"/>
          <w:w w:val="100"/>
          <w:spacing w:val="0"/>
          <w:color w:val="000000"/>
          <w:position w:val="0"/>
        </w:rPr>
        <w:t>пр-д. Автоматики, д 12в,, Оренбург г., 460048</w:t>
      </w:r>
    </w:p>
    <w:p>
      <w:pPr>
        <w:pStyle w:val="Style8"/>
        <w:widowControl w:val="0"/>
        <w:keepNext w:val="0"/>
        <w:keepLines w:val="0"/>
        <w:shd w:val="clear" w:color="auto" w:fill="auto"/>
        <w:bidi w:val="0"/>
        <w:jc w:val="left"/>
        <w:spacing w:before="0" w:after="308" w:line="260" w:lineRule="exact"/>
        <w:ind w:left="1160" w:right="0" w:firstLine="0"/>
      </w:pPr>
      <w:r>
        <w:rPr>
          <w:lang w:val="ru-RU" w:eastAsia="ru-RU" w:bidi="ru-RU"/>
          <w:w w:val="100"/>
          <w:spacing w:val="0"/>
          <w:color w:val="000000"/>
          <w:position w:val="0"/>
        </w:rPr>
        <w:t>ИП Саакян А.С.</w:t>
      </w:r>
    </w:p>
    <w:p>
      <w:pPr>
        <w:pStyle w:val="Style8"/>
        <w:widowControl w:val="0"/>
        <w:keepNext w:val="0"/>
        <w:keepLines w:val="0"/>
        <w:shd w:val="clear" w:color="auto" w:fill="auto"/>
        <w:bidi w:val="0"/>
        <w:jc w:val="left"/>
        <w:spacing w:before="0" w:after="349" w:line="322" w:lineRule="exact"/>
        <w:ind w:left="1160" w:right="20" w:firstLine="0"/>
      </w:pPr>
      <w:r>
        <w:rPr>
          <w:lang w:val="ru-RU" w:eastAsia="ru-RU" w:bidi="ru-RU"/>
          <w:w w:val="100"/>
          <w:spacing w:val="0"/>
          <w:color w:val="000000"/>
          <w:position w:val="0"/>
        </w:rPr>
        <w:t>ул. Олега Кошевого, д.5А, кв.2, п. Партизан, Узловский р-он.,Тульская обл., 301634</w:t>
      </w:r>
    </w:p>
    <w:p>
      <w:pPr>
        <w:pStyle w:val="Style8"/>
        <w:widowControl w:val="0"/>
        <w:keepNext w:val="0"/>
        <w:keepLines w:val="0"/>
        <w:shd w:val="clear" w:color="auto" w:fill="auto"/>
        <w:bidi w:val="0"/>
        <w:jc w:val="left"/>
        <w:spacing w:before="0" w:after="303" w:line="260" w:lineRule="exact"/>
        <w:ind w:left="5340" w:right="0" w:firstLine="0"/>
      </w:pPr>
      <w:r>
        <w:rPr>
          <w:lang w:val="ru-RU" w:eastAsia="ru-RU" w:bidi="ru-RU"/>
          <w:w w:val="100"/>
          <w:spacing w:val="0"/>
          <w:color w:val="000000"/>
          <w:position w:val="0"/>
        </w:rPr>
        <w:t>АО «ЕЭТП»</w:t>
      </w:r>
    </w:p>
    <w:p>
      <w:pPr>
        <w:pStyle w:val="Style8"/>
        <w:widowControl w:val="0"/>
        <w:keepNext w:val="0"/>
        <w:keepLines w:val="0"/>
        <w:shd w:val="clear" w:color="auto" w:fill="auto"/>
        <w:bidi w:val="0"/>
        <w:jc w:val="left"/>
        <w:spacing w:before="0" w:after="300" w:line="322" w:lineRule="exact"/>
        <w:ind w:left="5340" w:right="880" w:firstLine="0"/>
      </w:pPr>
      <w:r>
        <w:rPr>
          <w:lang w:val="ru-RU" w:eastAsia="ru-RU" w:bidi="ru-RU"/>
          <w:w w:val="100"/>
          <w:spacing w:val="0"/>
          <w:color w:val="000000"/>
          <w:position w:val="0"/>
        </w:rPr>
        <w:t>ул. Кожевническая, д. 14, стр. 5, г. Москва, 11511</w:t>
      </w:r>
    </w:p>
    <w:p>
      <w:pPr>
        <w:pStyle w:val="Style14"/>
        <w:tabs>
          <w:tab w:leader="none" w:pos="8507" w:val="center"/>
          <w:tab w:leader="none" w:pos="8784" w:val="left"/>
        </w:tabs>
        <w:widowControl w:val="0"/>
        <w:keepNext w:val="0"/>
        <w:keepLines w:val="0"/>
        <w:shd w:val="clear" w:color="auto" w:fill="auto"/>
        <w:bidi w:val="0"/>
        <w:jc w:val="left"/>
        <w:spacing w:before="0" w:after="0"/>
        <w:ind w:left="40" w:right="600" w:firstLine="4360"/>
      </w:pPr>
      <w:r>
        <w:rPr>
          <w:lang w:val="ru-RU" w:eastAsia="ru-RU" w:bidi="ru-RU"/>
          <w:w w:val="100"/>
          <w:spacing w:val="0"/>
          <w:color w:val="000000"/>
          <w:position w:val="0"/>
        </w:rPr>
        <w:t>РЕШЕНИЕ по делу №077/06/106-11421/2022 о нарушении законодательства о контрактной системе 03.08.2022</w:t>
        <w:tab/>
        <w:t>г.</w:t>
        <w:tab/>
        <w:t>Москва</w:t>
      </w:r>
    </w:p>
    <w:p>
      <w:pPr>
        <w:pStyle w:val="Style8"/>
        <w:tabs>
          <w:tab w:leader="none" w:pos="2323" w:val="left"/>
        </w:tabs>
        <w:widowControl w:val="0"/>
        <w:keepNext w:val="0"/>
        <w:keepLines w:val="0"/>
        <w:shd w:val="clear" w:color="auto" w:fill="auto"/>
        <w:bidi w:val="0"/>
        <w:jc w:val="both"/>
        <w:spacing w:before="0" w:after="0" w:line="322" w:lineRule="exact"/>
        <w:ind w:left="40" w:right="0" w:firstLine="680"/>
      </w:pPr>
      <w:r>
        <w:rPr>
          <w:lang w:val="ru-RU" w:eastAsia="ru-RU" w:bidi="ru-RU"/>
          <w:w w:val="100"/>
          <w:spacing w:val="0"/>
          <w:color w:val="000000"/>
          <w:position w:val="0"/>
        </w:rPr>
        <w:t>Комиссия</w:t>
        <w:tab/>
        <w:t>Управления Федеральной антимонопольной службы</w:t>
      </w:r>
    </w:p>
    <w:p>
      <w:pPr>
        <w:pStyle w:val="Style8"/>
        <w:widowControl w:val="0"/>
        <w:keepNext w:val="0"/>
        <w:keepLines w:val="0"/>
        <w:shd w:val="clear" w:color="auto" w:fill="auto"/>
        <w:bidi w:val="0"/>
        <w:jc w:val="both"/>
        <w:spacing w:before="0" w:after="0" w:line="322" w:lineRule="exact"/>
        <w:ind w:left="40" w:right="20" w:firstLine="0"/>
      </w:pPr>
      <w:r>
        <w:rPr>
          <w:lang w:val="ru-RU" w:eastAsia="ru-RU" w:bidi="ru-RU"/>
          <w:w w:val="100"/>
          <w:spacing w:val="0"/>
          <w:color w:val="000000"/>
          <w:position w:val="0"/>
        </w:rPr>
        <w:t>по г. Москве по контролю в сфере закупок товаров, работ, услуг (далее - Комиссия Управления) в составе:</w:t>
      </w:r>
    </w:p>
    <w:p>
      <w:pPr>
        <w:pStyle w:val="Style8"/>
        <w:tabs>
          <w:tab w:leader="none" w:pos="3998" w:val="left"/>
        </w:tabs>
        <w:widowControl w:val="0"/>
        <w:keepNext w:val="0"/>
        <w:keepLines w:val="0"/>
        <w:shd w:val="clear" w:color="auto" w:fill="auto"/>
        <w:bidi w:val="0"/>
        <w:jc w:val="both"/>
        <w:spacing w:before="0" w:after="0" w:line="322" w:lineRule="exact"/>
        <w:ind w:left="40" w:right="0" w:firstLine="680"/>
      </w:pPr>
      <w:r>
        <w:rPr>
          <w:lang w:val="ru-RU" w:eastAsia="ru-RU" w:bidi="ru-RU"/>
          <w:w w:val="100"/>
          <w:spacing w:val="0"/>
          <w:color w:val="000000"/>
          <w:position w:val="0"/>
        </w:rPr>
        <w:t>Председательствующего:</w:t>
        <w:tab/>
        <w:t>Главного государственного инспектора отдела</w:t>
      </w:r>
    </w:p>
    <w:p>
      <w:pPr>
        <w:pStyle w:val="Style8"/>
        <w:widowControl w:val="0"/>
        <w:keepNext w:val="0"/>
        <w:keepLines w:val="0"/>
        <w:shd w:val="clear" w:color="auto" w:fill="auto"/>
        <w:bidi w:val="0"/>
        <w:jc w:val="both"/>
        <w:spacing w:before="0" w:after="0" w:line="322" w:lineRule="exact"/>
        <w:ind w:left="40" w:right="0" w:firstLine="0"/>
      </w:pPr>
      <w:r>
        <w:rPr>
          <w:lang w:val="ru-RU" w:eastAsia="ru-RU" w:bidi="ru-RU"/>
          <w:w w:val="100"/>
          <w:spacing w:val="0"/>
          <w:color w:val="000000"/>
          <w:position w:val="0"/>
        </w:rPr>
        <w:t>обжалования государственных закупок Е.А. Мироновой,</w:t>
      </w:r>
    </w:p>
    <w:p>
      <w:pPr>
        <w:pStyle w:val="Style8"/>
        <w:widowControl w:val="0"/>
        <w:keepNext w:val="0"/>
        <w:keepLines w:val="0"/>
        <w:shd w:val="clear" w:color="auto" w:fill="auto"/>
        <w:bidi w:val="0"/>
        <w:jc w:val="both"/>
        <w:spacing w:before="0" w:after="0" w:line="322" w:lineRule="exact"/>
        <w:ind w:left="40" w:right="0" w:firstLine="680"/>
      </w:pPr>
      <w:r>
        <w:rPr>
          <w:lang w:val="ru-RU" w:eastAsia="ru-RU" w:bidi="ru-RU"/>
          <w:w w:val="100"/>
          <w:spacing w:val="0"/>
          <w:color w:val="000000"/>
          <w:position w:val="0"/>
        </w:rPr>
        <w:t>Члены Комиссии:</w:t>
      </w:r>
    </w:p>
    <w:p>
      <w:pPr>
        <w:pStyle w:val="Style8"/>
        <w:widowControl w:val="0"/>
        <w:keepNext w:val="0"/>
        <w:keepLines w:val="0"/>
        <w:shd w:val="clear" w:color="auto" w:fill="auto"/>
        <w:bidi w:val="0"/>
        <w:jc w:val="both"/>
        <w:spacing w:before="0" w:after="0" w:line="322" w:lineRule="exact"/>
        <w:ind w:left="40" w:right="20" w:firstLine="680"/>
      </w:pPr>
      <w:r>
        <w:rPr>
          <w:lang w:val="ru-RU" w:eastAsia="ru-RU" w:bidi="ru-RU"/>
          <w:w w:val="100"/>
          <w:spacing w:val="0"/>
          <w:color w:val="000000"/>
          <w:position w:val="0"/>
        </w:rPr>
        <w:t>Ведущего специалиста-эксперта отдела обжалования государственных закупок А.А. Матюшенко,</w:t>
      </w:r>
    </w:p>
    <w:p>
      <w:pPr>
        <w:pStyle w:val="Style8"/>
        <w:widowControl w:val="0"/>
        <w:keepNext w:val="0"/>
        <w:keepLines w:val="0"/>
        <w:shd w:val="clear" w:color="auto" w:fill="auto"/>
        <w:bidi w:val="0"/>
        <w:jc w:val="both"/>
        <w:spacing w:before="0" w:after="0" w:line="322" w:lineRule="exact"/>
        <w:ind w:left="40" w:right="0" w:firstLine="680"/>
      </w:pPr>
      <w:r>
        <w:rPr>
          <w:lang w:val="ru-RU" w:eastAsia="ru-RU" w:bidi="ru-RU"/>
          <w:w w:val="100"/>
          <w:spacing w:val="0"/>
          <w:color w:val="000000"/>
          <w:position w:val="0"/>
        </w:rPr>
        <w:t>Ведущего специалиста-эксперта отдела обжалования государственных закупок</w:t>
      </w:r>
    </w:p>
    <w:p>
      <w:pPr>
        <w:pStyle w:val="Style8"/>
        <w:tabs>
          <w:tab w:leader="none" w:pos="630" w:val="left"/>
        </w:tabs>
        <w:widowControl w:val="0"/>
        <w:keepNext w:val="0"/>
        <w:keepLines w:val="0"/>
        <w:shd w:val="clear" w:color="auto" w:fill="auto"/>
        <w:bidi w:val="0"/>
        <w:jc w:val="both"/>
        <w:spacing w:before="0" w:after="0" w:line="322" w:lineRule="exact"/>
        <w:ind w:left="40" w:right="0" w:firstLine="0"/>
      </w:pPr>
      <w:r>
        <w:rPr>
          <w:lang w:val="ru-RU" w:eastAsia="ru-RU" w:bidi="ru-RU"/>
          <w:w w:val="100"/>
          <w:spacing w:val="0"/>
          <w:color w:val="000000"/>
          <w:position w:val="0"/>
        </w:rPr>
        <w:t>Н.С. Лушниковой,</w:t>
      </w:r>
    </w:p>
    <w:p>
      <w:pPr>
        <w:pStyle w:val="Style8"/>
        <w:tabs>
          <w:tab w:leader="none" w:pos="623" w:val="left"/>
        </w:tabs>
        <w:widowControl w:val="0"/>
        <w:keepNext w:val="0"/>
        <w:keepLines w:val="0"/>
        <w:shd w:val="clear" w:color="auto" w:fill="auto"/>
        <w:bidi w:val="0"/>
        <w:jc w:val="both"/>
        <w:spacing w:before="0" w:after="0" w:line="322" w:lineRule="exact"/>
        <w:ind w:left="40" w:right="20" w:firstLine="680"/>
      </w:pPr>
      <w:r>
        <w:rPr>
          <w:lang w:val="ru-RU" w:eastAsia="ru-RU" w:bidi="ru-RU"/>
          <w:w w:val="100"/>
          <w:spacing w:val="0"/>
          <w:color w:val="000000"/>
          <w:position w:val="0"/>
        </w:rPr>
        <w:t>рассмотрение жалобы проводилось дистанционно (посредством видеоконференцсвязи) в целях исполнения Указа Мэра Москвы от 25.09.2020 №</w:t>
        <w:tab/>
        <w:t>92-УМ «О внесении изменений в правовые акты города Москвы»</w:t>
      </w:r>
    </w:p>
    <w:p>
      <w:pPr>
        <w:pStyle w:val="Style8"/>
        <w:widowControl w:val="0"/>
        <w:keepNext w:val="0"/>
        <w:keepLines w:val="0"/>
        <w:shd w:val="clear" w:color="auto" w:fill="auto"/>
        <w:bidi w:val="0"/>
        <w:jc w:val="both"/>
        <w:spacing w:before="0" w:after="0" w:line="322" w:lineRule="exact"/>
        <w:ind w:left="40" w:right="20" w:firstLine="0"/>
      </w:pPr>
      <w:r>
        <w:rPr>
          <w:lang w:val="ru-RU" w:eastAsia="ru-RU" w:bidi="ru-RU"/>
          <w:w w:val="100"/>
          <w:spacing w:val="0"/>
          <w:color w:val="000000"/>
          <w:position w:val="0"/>
        </w:rPr>
        <w:t xml:space="preserve">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8"/>
        <w:tabs>
          <w:tab w:leader="none" w:pos="4930" w:val="left"/>
        </w:tabs>
        <w:widowControl w:val="0"/>
        <w:keepNext w:val="0"/>
        <w:keepLines w:val="0"/>
        <w:shd w:val="clear" w:color="auto" w:fill="auto"/>
        <w:bidi w:val="0"/>
        <w:jc w:val="both"/>
        <w:spacing w:before="0" w:after="0" w:line="322" w:lineRule="exact"/>
        <w:ind w:left="40" w:right="0" w:firstLine="680"/>
      </w:pPr>
      <w:r>
        <w:rPr>
          <w:lang w:val="ru-RU" w:eastAsia="ru-RU" w:bidi="ru-RU"/>
          <w:w w:val="100"/>
          <w:spacing w:val="0"/>
          <w:color w:val="000000"/>
          <w:position w:val="0"/>
        </w:rPr>
        <w:t>при участии представителей:</w:t>
        <w:tab/>
        <w:t>ГБУ «Автомобильные дороги ЮЗАО»:</w:t>
      </w:r>
    </w:p>
    <w:p>
      <w:pPr>
        <w:pStyle w:val="Style8"/>
        <w:widowControl w:val="0"/>
        <w:keepNext w:val="0"/>
        <w:keepLines w:val="0"/>
        <w:shd w:val="clear" w:color="auto" w:fill="auto"/>
        <w:bidi w:val="0"/>
        <w:jc w:val="both"/>
        <w:spacing w:before="0" w:after="0" w:line="322" w:lineRule="exact"/>
        <w:ind w:left="40" w:right="20" w:firstLine="0"/>
      </w:pPr>
      <w:r>
        <w:rPr>
          <w:lang w:val="ru-RU" w:eastAsia="ru-RU" w:bidi="ru-RU"/>
          <w:w w:val="100"/>
          <w:spacing w:val="0"/>
          <w:color w:val="000000"/>
          <w:position w:val="0"/>
        </w:rPr>
        <w:t>Проскурякова В.В. (дов.№ б/н от 10.01.2022) , ООО «Виртус»: Борисова С.А.. (дов.№ б/н от 01.03.2022), ИП Саакян А.С.: Кулешова В.Г. (дов.№ б/н от 02.08.2022),</w:t>
      </w:r>
    </w:p>
    <w:p>
      <w:pPr>
        <w:pStyle w:val="Style3"/>
        <w:framePr w:w="1685" w:h="394" w:wrap="around" w:vAnchor="text" w:hAnchor="margin" w:x="385" w:y="515"/>
        <w:widowControl w:val="0"/>
        <w:keepNext w:val="0"/>
        <w:keepLines w:val="0"/>
        <w:shd w:val="clear" w:color="auto" w:fill="auto"/>
        <w:bidi w:val="0"/>
        <w:jc w:val="left"/>
        <w:spacing w:before="0" w:after="0" w:line="240" w:lineRule="auto"/>
        <w:ind w:left="0" w:right="0" w:firstLine="0"/>
      </w:pPr>
      <w:r>
        <w:rPr>
          <w:w w:val="100"/>
          <w:spacing w:val="0"/>
          <w:color w:val="000000"/>
          <w:position w:val="0"/>
        </w:rPr>
        <w:t>001509144026</w:t>
      </w:r>
    </w:p>
    <w:p>
      <w:pPr>
        <w:pStyle w:val="Style8"/>
        <w:widowControl w:val="0"/>
        <w:keepNext w:val="0"/>
        <w:keepLines w:val="0"/>
        <w:shd w:val="clear" w:color="auto" w:fill="auto"/>
        <w:bidi w:val="0"/>
        <w:jc w:val="both"/>
        <w:spacing w:before="0" w:after="116" w:line="322" w:lineRule="exact"/>
        <w:ind w:left="40" w:right="0" w:firstLine="680"/>
      </w:pPr>
      <w:r>
        <w:rPr>
          <w:lang w:val="ru-RU" w:eastAsia="ru-RU" w:bidi="ru-RU"/>
          <w:w w:val="100"/>
          <w:spacing w:val="0"/>
          <w:color w:val="000000"/>
          <w:position w:val="0"/>
        </w:rPr>
        <w:t>рассмотрев жалобу ООО «Виртус» (далее — Заявитель)</w:t>
      </w:r>
    </w:p>
    <w:p>
      <w:pPr>
        <w:framePr w:h="461" w:wrap="notBeside" w:vAnchor="text" w:hAnchor="text" w:y="1"/>
        <w:widowControl w:val="0"/>
        <w:jc w:val="left"/>
        <w:rPr>
          <w:sz w:val="2"/>
          <w:szCs w:val="2"/>
        </w:rPr>
      </w:pPr>
      <w:r>
        <w:pict>
          <v:shape id="_x0000_s1027" type="#_x0000_t75" style="width:126pt;height:23pt;">
            <v:imagedata r:id="rId7" r:href="rId8"/>
          </v:shape>
        </w:pict>
      </w:r>
    </w:p>
    <w:p>
      <w:pPr>
        <w:widowControl w:val="0"/>
        <w:rPr>
          <w:sz w:val="2"/>
          <w:szCs w:val="2"/>
        </w:rPr>
      </w:pPr>
      <w:r>
        <w:br w:type="page"/>
      </w:r>
    </w:p>
    <w:p>
      <w:pPr>
        <w:widowControl w:val="0"/>
      </w:pPr>
      <w:r>
        <w:br w:type="page"/>
      </w:r>
    </w:p>
    <w:p>
      <w:pPr>
        <w:pStyle w:val="Style8"/>
        <w:widowControl w:val="0"/>
        <w:keepNext w:val="0"/>
        <w:keepLines w:val="0"/>
        <w:shd w:val="clear" w:color="auto" w:fill="auto"/>
        <w:bidi w:val="0"/>
        <w:jc w:val="both"/>
        <w:spacing w:before="0" w:after="349" w:line="322" w:lineRule="exact"/>
        <w:ind w:left="20" w:right="20" w:firstLine="0"/>
      </w:pPr>
      <w:r>
        <w:rPr>
          <w:lang w:val="ru-RU" w:eastAsia="ru-RU" w:bidi="ru-RU"/>
          <w:w w:val="100"/>
          <w:spacing w:val="0"/>
          <w:color w:val="000000"/>
          <w:position w:val="0"/>
        </w:rPr>
        <w:t>на действия ГБУ «Автомобильные дороги ЮЗАО» (далее — Заказчик) при проведении запроса котировок в электронной форме на право заключения государственного контракта на поставку скамьи со спинкой для нужд ГБУ «Автомобильные дороги ЮЗАО» (Закупка № 0373200594922000084) (далее — запрос котировок, закупка),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(далее - Административный регламент),</w:t>
      </w:r>
    </w:p>
    <w:p>
      <w:pPr>
        <w:pStyle w:val="Style16"/>
        <w:widowControl w:val="0"/>
        <w:keepNext/>
        <w:keepLines/>
        <w:shd w:val="clear" w:color="auto" w:fill="auto"/>
        <w:bidi w:val="0"/>
        <w:jc w:val="left"/>
        <w:spacing w:before="0" w:after="303" w:line="260" w:lineRule="exact"/>
        <w:ind w:left="4380" w:right="0" w:firstLine="0"/>
      </w:pPr>
      <w:bookmarkStart w:id="0" w:name="bookmark0"/>
      <w:r>
        <w:rPr>
          <w:lang w:val="ru-RU" w:eastAsia="ru-RU" w:bidi="ru-RU"/>
          <w:w w:val="100"/>
          <w:spacing w:val="0"/>
          <w:color w:val="000000"/>
          <w:position w:val="0"/>
        </w:rPr>
        <w:t>УСТАНОВИЛА:</w:t>
      </w:r>
      <w:bookmarkEnd w:id="0"/>
    </w:p>
    <w:p>
      <w:pPr>
        <w:pStyle w:val="Style8"/>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Московское УФАС России поступила жалоба Заявителя на действия комиссии по осуществлению закупок Заказчика при проведении вышеуказанного запроса котировок.</w:t>
      </w:r>
    </w:p>
    <w:p>
      <w:pPr>
        <w:pStyle w:val="Style8"/>
        <w:tabs>
          <w:tab w:leader="none" w:pos="802" w:val="left"/>
        </w:tabs>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На заседании Комиссии Управления Заказчиком не представлены в полном объеме документы и сведения, запрашиваемые письмом Московского УФАС России № ЕИ/39490/22 от 28.07.2022, а именно, Заказчиком не представлены следующие документы: приказ (иной акт) со всеми изменениями о создании Комиссии, действующей при проведении закупки; положение (иной акт), устанавливающий полномочия и обязанности членов Комиссии, действующей при проведении закупки; сведения о членах Комиссии, действующей при проведении закупки (паспортные данные); положение (иной акт), устанавливающий полномочия и обязанности должностного лица, утвердившего документацию о закупке, сведения об указанном должностном лице, а именно - приказ о назначении на должность, должностной регламент, служебный контракт (трудовой договор), ввиду чего, в действиях Заказчика усматриваются признаки состава административного правонарушения, ответственность за которое предусмотрена</w:t>
      </w:r>
    </w:p>
    <w:p>
      <w:pPr>
        <w:pStyle w:val="Style8"/>
        <w:numPr>
          <w:ilvl w:val="0"/>
          <w:numId w:val="1"/>
        </w:numPr>
        <w:tabs>
          <w:tab w:leader="none" w:pos="804" w:val="left"/>
          <w:tab w:leader="none" w:pos="807" w:val="left"/>
        </w:tabs>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ст.19.7.2 Кодекса Российской Федерации об административных</w:t>
      </w:r>
    </w:p>
    <w:p>
      <w:pPr>
        <w:pStyle w:val="Style8"/>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правонарушениях.</w:t>
      </w:r>
    </w:p>
    <w:p>
      <w:pPr>
        <w:pStyle w:val="Style8"/>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По мнению Заявителя, комиссией по осуществлению закупок Заказчика нарушены нормы Закона о контрактной системе в результате признания заявки ИП Саакян А.С. соответствующей требованиям Закона о контрактной системе, так как в составе заявки участником представлены противоречивые сведения по значению параметров характеристик «Ширина шага бруса» и «Расстояние между брусьями» поставляемого товара «Скамья для благоустройства территории».</w:t>
      </w:r>
    </w:p>
    <w:p>
      <w:pPr>
        <w:pStyle w:val="Style8"/>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протоколу подведения итогов определения поставщика (подрядчика, исполнителя) от 26.07.2022 №ИЗК1 заявка ИП Саакян А.С., с идентификационным номером 1669, признана соответствующей требованиям извещения и Закона о контрактной системе.</w:t>
      </w:r>
    </w:p>
    <w:p>
      <w:pPr>
        <w:pStyle w:val="Style8"/>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силу п.1, п.3 ч.2 ст.42 Закона о контрактной системе извещение об осуществлении закупки должно содержать электронные документы с описанием объекта закупки в соответствии со ст.33 Закона о контрактной системе, с требованиями к составу заявки на участие в закупке в соответствии с Законом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закупки.</w:t>
      </w:r>
    </w:p>
    <w:p>
      <w:pPr>
        <w:pStyle w:val="Style8"/>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соответствии с п.1 ч.1 ст.33 Закона о контрактной системе Заказчиком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8"/>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п.3 ч.1 ст.33 Закона о контрактной системе описание объекта закупки может включать в себя спецификации, планы, чертежи, эскизы, фотографии, результаты работы, тестирования, требования, в том числе в отношении проведения испытаний, методов испытаний, упаковки в соответствии с требованиями Гражданского кодекса Российской Федерации, маркировки, этикеток, подтверждения соответствия, процессов и методов производства в соответствии с требованиями технических регламентов, документов, разрабатываемых и применяемых в национальной системе стандартизации, технических условий, а также в отношении условных обозначений и терминологии.</w:t>
      </w:r>
    </w:p>
    <w:p>
      <w:pPr>
        <w:pStyle w:val="Style8"/>
        <w:numPr>
          <w:ilvl w:val="0"/>
          <w:numId w:val="3"/>
        </w:numPr>
        <w:tabs>
          <w:tab w:leader="none" w:pos="1230" w:val="left"/>
        </w:tabs>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ст.33 Закона о контрактной системе установлено, что описание объекта закупки в соответствии с требованиями, указанными в ч.1 ст.33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8"/>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Комиссией Управления установлено, что Заказчиком в описании объекта закупки установлены требования к необходимому к поставке товару «Скамья для благоустройства территории», в том числе установлены следующие требования:</w:t>
      </w:r>
    </w:p>
    <w:p>
      <w:pPr>
        <w:pStyle w:val="Style8"/>
        <w:numPr>
          <w:ilvl w:val="0"/>
          <w:numId w:val="5"/>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«Ширина шага бруса: Больше или равно 10 мм Меньше или равно 12мм»,</w:t>
      </w:r>
    </w:p>
    <w:p>
      <w:pPr>
        <w:pStyle w:val="Style8"/>
        <w:numPr>
          <w:ilvl w:val="0"/>
          <w:numId w:val="5"/>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«Расстояние между брусьями: Больше или равно 5 мм на ровных участках и меньше или равно 20 мм на изгибах».</w:t>
      </w:r>
    </w:p>
    <w:p>
      <w:pPr>
        <w:pStyle w:val="Style8"/>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Также Комиссией Управления установлено, что в составе извещения заказчиком размещено изображение закупаемого товара, а именно:</w:t>
      </w:r>
    </w:p>
    <w:p>
      <w:pPr>
        <w:pStyle w:val="Style18"/>
        <w:framePr w:h="3514" w:wrap="notBeside" w:vAnchor="text" w:hAnchor="text" w:xAlign="center" w:y="1"/>
        <w:tabs>
          <w:tab w:leader="none" w:pos="5069" w:val="right"/>
          <w:tab w:leader="none" w:pos="5218" w:val="right"/>
          <w:tab w:leader="none" w:pos="5640" w:val="right"/>
        </w:tabs>
        <w:widowControl w:val="0"/>
        <w:keepNext w:val="0"/>
        <w:keepLines w:val="0"/>
        <w:shd w:val="clear" w:color="auto" w:fill="auto"/>
        <w:bidi w:val="0"/>
        <w:spacing w:before="0" w:after="0" w:line="100" w:lineRule="exact"/>
        <w:ind w:left="0" w:right="0" w:firstLine="0"/>
      </w:pPr>
      <w:r>
        <w:rPr>
          <w:spacing w:val="0"/>
          <w:color w:val="000000"/>
          <w:position w:val="0"/>
        </w:rPr>
        <w:t xml:space="preserve">E </w:t>
      </w:r>
      <w:r>
        <w:rPr>
          <w:rStyle w:val="CharStyle20"/>
        </w:rPr>
        <w:t xml:space="preserve">f </w:t>
      </w:r>
      <w:r>
        <w:rPr>
          <w:rStyle w:val="CharStyle21"/>
        </w:rPr>
        <w:t xml:space="preserve">jII, </w:t>
      </w:r>
      <w:r>
        <w:rPr>
          <w:rStyle w:val="CharStyle21"/>
          <w:lang w:val="ru-RU" w:eastAsia="ru-RU" w:bidi="ru-RU"/>
        </w:rPr>
        <w:t>ч=п</w:t>
      </w:r>
      <w:r>
        <w:rPr>
          <w:rStyle w:val="CharStyle20"/>
          <w:lang w:val="ru-RU" w:eastAsia="ru-RU" w:bidi="ru-RU"/>
        </w:rPr>
        <w:t xml:space="preserve"> </w:t>
      </w:r>
      <w:r>
        <w:rPr>
          <w:spacing w:val="0"/>
          <w:color w:val="000000"/>
          <w:position w:val="0"/>
        </w:rPr>
        <w:t xml:space="preserve">= </w:t>
      </w:r>
      <w:r>
        <w:rPr>
          <w:rStyle w:val="CharStyle20"/>
        </w:rPr>
        <w:t>p</w:t>
        <w:tab/>
      </w:r>
      <w:r>
        <w:rPr>
          <w:lang w:val="ru-RU" w:eastAsia="ru-RU" w:bidi="ru-RU"/>
          <w:spacing w:val="0"/>
          <w:color w:val="000000"/>
          <w:position w:val="0"/>
        </w:rPr>
        <w:t>с</w:t>
        <w:tab/>
      </w:r>
      <w:r>
        <w:rPr>
          <w:rStyle w:val="CharStyle20"/>
          <w:lang w:val="ru-RU" w:eastAsia="ru-RU" w:bidi="ru-RU"/>
        </w:rPr>
        <w:t>е</w:t>
        <w:tab/>
      </w:r>
      <w:r>
        <w:rPr>
          <w:rStyle w:val="CharStyle20"/>
        </w:rPr>
        <w:t>S-H.-Y</w:t>
      </w:r>
    </w:p>
    <w:p>
      <w:pPr>
        <w:framePr w:h="3514" w:wrap="notBeside" w:vAnchor="text" w:hAnchor="text" w:xAlign="center" w:y="1"/>
        <w:widowControl w:val="0"/>
        <w:jc w:val="center"/>
        <w:rPr>
          <w:sz w:val="2"/>
          <w:szCs w:val="2"/>
        </w:rPr>
      </w:pPr>
      <w:r>
        <w:pict>
          <v:shape id="_x0000_s1028" type="#_x0000_t75" style="width:427pt;height:176pt;">
            <v:imagedata r:id="rId9" r:href="rId10"/>
          </v:shape>
        </w:pict>
      </w:r>
    </w:p>
    <w:p>
      <w:pPr>
        <w:widowControl w:val="0"/>
        <w:rPr>
          <w:sz w:val="2"/>
          <w:szCs w:val="2"/>
        </w:rPr>
      </w:pPr>
    </w:p>
    <w:p>
      <w:pPr>
        <w:pStyle w:val="Style8"/>
        <w:widowControl w:val="0"/>
        <w:keepNext w:val="0"/>
        <w:keepLines w:val="0"/>
        <w:shd w:val="clear" w:color="auto" w:fill="auto"/>
        <w:bidi w:val="0"/>
        <w:jc w:val="both"/>
        <w:spacing w:before="600" w:after="0" w:line="322" w:lineRule="exact"/>
        <w:ind w:left="20" w:right="20" w:firstLine="680"/>
      </w:pPr>
      <w:r>
        <w:rPr>
          <w:lang w:val="ru-RU" w:eastAsia="ru-RU" w:bidi="ru-RU"/>
          <w:w w:val="100"/>
          <w:spacing w:val="0"/>
          <w:color w:val="000000"/>
          <w:position w:val="0"/>
        </w:rPr>
        <w:t>В силу ч.1 ст.50 Закона о контрактной системе заявка на участие в закупке должна содержать информацию и документы, предусмотренные пп.«м» - «п» п.1, пп.«а» - «в» п.2, п.3 ч.1 ст.43 Закона о контрактной системе или 4, 5 ч.1 ст.43 Закона о контрактной системе. Заявка также может содержать информацию и документы, предусмотренные пп.«д» п.2 ч.1 ст.43 Закона о контрактной системе.</w:t>
      </w:r>
    </w:p>
    <w:p>
      <w:pPr>
        <w:pStyle w:val="Style8"/>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соответствии с п. 2 ч. 1 ст. 43 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w:t>
      </w:r>
    </w:p>
    <w:p>
      <w:pPr>
        <w:pStyle w:val="Style8"/>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а) с учетом положений ч. 2 ст.43 Закона о контрактной системе характеристики предлагаемого участником закупки товара, соответствующие показателям, установленным в описании объекта закупки в соответствии с ч. 2 ст. 33 Закона о контрактной системе, товарный знак (при наличии у товара товарного знака);</w:t>
      </w:r>
    </w:p>
    <w:p>
      <w:pPr>
        <w:pStyle w:val="Style8"/>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б) 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 2 ст. 43 Закона о контрактной системе;</w:t>
      </w:r>
    </w:p>
    <w:p>
      <w:pPr>
        <w:pStyle w:val="Style8"/>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Законом о контрактной системе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w:t>
      </w:r>
    </w:p>
    <w:p>
      <w:pPr>
        <w:pStyle w:val="Style8"/>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передаются вместе с товаром;</w:t>
      </w:r>
    </w:p>
    <w:p>
      <w:pPr>
        <w:pStyle w:val="Style8"/>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г) с учетом положений ч. 2 ст. 43 Закона о контрактной системе предложение по критериям, предусмотренным п. 2 и (или) 3 ч. 1 ст. 32 Закона о контрактной системе (в случае проведения конкурсов и установления таких критериев). При этом отсутствие такого предложения не является основанием для отклонения заявки на участие в закупке;</w:t>
      </w:r>
    </w:p>
    <w:p>
      <w:pPr>
        <w:pStyle w:val="Style8"/>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д) иные информация и документы, в том числе эскиз, рисунок, чертеж, фотография, иное изображение предлагаемого участником закупки товара. При этом отсутствие таких информации и документов не является основанием для отклонения заявки на участие в закупке.</w:t>
      </w:r>
    </w:p>
    <w:p>
      <w:pPr>
        <w:pStyle w:val="Style8"/>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Комиссией Управления установлено, что в составе заявки участник закупки ИП Саакян А.С. представил сведения о предлагаемом к поставке товаре «Скамья для благоустройства территории», в том числе представлены следующие сведения о характеристиках товара:</w:t>
      </w:r>
    </w:p>
    <w:p>
      <w:pPr>
        <w:pStyle w:val="Style8"/>
        <w:numPr>
          <w:ilvl w:val="0"/>
          <w:numId w:val="5"/>
        </w:numPr>
        <w:widowControl w:val="0"/>
        <w:keepNext w:val="0"/>
        <w:keepLines w:val="0"/>
        <w:shd w:val="clear" w:color="auto" w:fill="auto"/>
        <w:bidi w:val="0"/>
        <w:jc w:val="both"/>
        <w:spacing w:before="0" w:after="0" w:line="322" w:lineRule="exact"/>
        <w:ind w:left="20" w:right="0" w:firstLine="680"/>
      </w:pPr>
      <w:r>
        <w:rPr>
          <w:rStyle w:val="CharStyle22"/>
        </w:rPr>
        <w:t xml:space="preserve"> </w:t>
      </w:r>
      <w:r>
        <w:rPr>
          <w:lang w:val="ru-RU" w:eastAsia="ru-RU" w:bidi="ru-RU"/>
          <w:w w:val="100"/>
          <w:spacing w:val="0"/>
          <w:color w:val="000000"/>
          <w:position w:val="0"/>
        </w:rPr>
        <w:t>«Ширина шага бруса: 11 мм»;</w:t>
      </w:r>
    </w:p>
    <w:p>
      <w:pPr>
        <w:pStyle w:val="Style8"/>
        <w:numPr>
          <w:ilvl w:val="0"/>
          <w:numId w:val="5"/>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«Расстояние между брусьями: 5 мм (внутренней части) на ровных участках и 20 мм на изгибах (внешней части)».</w:t>
      </w:r>
    </w:p>
    <w:p>
      <w:pPr>
        <w:pStyle w:val="Style8"/>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силу пп.«а» п.1 ч.3 ст.50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установленных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ч.2 ст.50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п.1 - 8 ч.12 ст.48 Закона о контрактной системе.</w:t>
      </w:r>
    </w:p>
    <w:p>
      <w:pPr>
        <w:pStyle w:val="Style8"/>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8"/>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На заседании Комиссии Управления представитель Заявителя пояснил, что комиссией по осуществлению закупок Заказчика нарушены нормы Закона о контрактной системе в результате признания заявки ИП Саакян А.С. соответствующей требованиям Закона о контрактной системе, так как в составе заявки участником представлены противоречивые сведения, в частности представлены разные сведения об одной характеристике «Ширина шага бруса: 11 мм» и «Расстояние между брусьями: 5 мм на ровных участках».</w:t>
      </w:r>
    </w:p>
    <w:p>
      <w:pPr>
        <w:pStyle w:val="Style8"/>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При этом представитель Заявителя отметил, что характеристики «Ширина шага бруса» и «Расстояние между брусьями на ровных участках» указывают на один и тот же параметр закупаемого товара.</w:t>
      </w:r>
    </w:p>
    <w:p>
      <w:pPr>
        <w:pStyle w:val="Style8"/>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Таким образом, по мнению Заявителя, ИП Саакян А.С. представлены противоречивые сведения в составе заявки на участие в закупке, ввиду чего заявка ИП Саакян А.С. подлежала отклонению.</w:t>
      </w:r>
    </w:p>
    <w:p>
      <w:pPr>
        <w:pStyle w:val="Style8"/>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подтверждение своей позиции представитель Заявителя представил схематическое изображение закупаемого Заказчиком товара с указанием</w:t>
      </w:r>
      <w:r>
        <w:br w:type="page"/>
      </w:r>
    </w:p>
    <w:p>
      <w:pPr>
        <w:framePr w:h="3974" w:wrap="notBeside" w:vAnchor="text" w:hAnchor="text" w:xAlign="center" w:y="1"/>
        <w:widowControl w:val="0"/>
        <w:jc w:val="center"/>
        <w:rPr>
          <w:sz w:val="2"/>
          <w:szCs w:val="2"/>
        </w:rPr>
      </w:pPr>
      <w:r>
        <w:pict>
          <v:shape id="_x0000_s1029" type="#_x0000_t75" style="width:281pt;height:199pt;">
            <v:imagedata r:id="rId11" r:href="rId12"/>
          </v:shape>
        </w:pict>
      </w:r>
    </w:p>
    <w:p>
      <w:pPr>
        <w:widowControl w:val="0"/>
        <w:rPr>
          <w:sz w:val="2"/>
          <w:szCs w:val="2"/>
        </w:rPr>
      </w:pPr>
    </w:p>
    <w:p>
      <w:pPr>
        <w:pStyle w:val="Style8"/>
        <w:framePr w:h="249" w:wrap="notBeside" w:hAnchor="margin" w:x="35" w:y="-277"/>
        <w:widowControl w:val="0"/>
        <w:keepNext w:val="0"/>
        <w:keepLines w:val="0"/>
        <w:shd w:val="clear" w:color="auto" w:fill="auto"/>
        <w:bidi w:val="0"/>
        <w:jc w:val="left"/>
        <w:spacing w:before="0" w:after="0" w:line="240" w:lineRule="exact"/>
        <w:ind w:left="0" w:right="0" w:firstLine="0"/>
      </w:pPr>
      <w:r>
        <w:rPr>
          <w:rStyle w:val="CharStyle9"/>
          <w:spacing w:val="0"/>
        </w:rPr>
        <w:t>местоположения спорных характеристики.</w:t>
      </w:r>
    </w:p>
    <w:p>
      <w:pPr>
        <w:pStyle w:val="Style8"/>
        <w:widowControl w:val="0"/>
        <w:keepNext w:val="0"/>
        <w:keepLines w:val="0"/>
        <w:shd w:val="clear" w:color="auto" w:fill="auto"/>
        <w:bidi w:val="0"/>
        <w:jc w:val="both"/>
        <w:spacing w:before="360" w:after="0" w:line="322" w:lineRule="exact"/>
        <w:ind w:left="0" w:right="20" w:firstLine="680"/>
      </w:pPr>
      <w:r>
        <w:rPr>
          <w:lang w:val="ru-RU" w:eastAsia="ru-RU" w:bidi="ru-RU"/>
          <w:w w:val="100"/>
          <w:spacing w:val="0"/>
          <w:color w:val="000000"/>
          <w:position w:val="0"/>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 При этом возражение на жалобу направляется в контрольный орган в сфере закупок не позднее рабочего дня, предшествующего дню рассмотрения жалобы по существу.</w:t>
      </w:r>
    </w:p>
    <w:p>
      <w:pPr>
        <w:pStyle w:val="Style8"/>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На заседании Комиссии Управления представитель Заказчика пояснил, что характеристики «Ширина шага бруса: 11 мм» и «Расстояние между брусьями ровных участках» указывают на разные параметры закупаемого товара, ввиду чего сведения из заявки участника не являются противоречивыми, соответствуют требованиям извещения, ввиду чего заявка ИП Саакян А.С. была признанна соответствующей требованиям извещения.</w:t>
      </w:r>
    </w:p>
    <w:p>
      <w:pPr>
        <w:pStyle w:val="Style8"/>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В подтверждение своей позиции представитель Заказчика представил схематическое изображение закупаемого Заказчиком товара с указанием местоположения спорных характеристики.</w:t>
      </w:r>
    </w:p>
    <w:p>
      <w:pPr>
        <w:pStyle w:val="Style23"/>
        <w:widowControl w:val="0"/>
        <w:keepNext w:val="0"/>
        <w:keepLines w:val="0"/>
        <w:shd w:val="clear" w:color="auto" w:fill="auto"/>
        <w:bidi w:val="0"/>
        <w:jc w:val="left"/>
        <w:spacing w:before="0" w:after="323" w:line="130" w:lineRule="exact"/>
        <w:ind w:left="3080" w:right="0" w:firstLine="0"/>
      </w:pPr>
      <w:r>
        <w:rPr>
          <w:rStyle w:val="CharStyle25"/>
        </w:rPr>
        <w:t>Схема скамейки в соответствии с заявкой победителя</w:t>
      </w:r>
    </w:p>
    <w:p>
      <w:pPr>
        <w:pStyle w:val="Style5"/>
        <w:framePr w:w="2290" w:h="173" w:wrap="around" w:vAnchor="text" w:hAnchor="margin" w:x="3961" w:y="135"/>
        <w:widowControl w:val="0"/>
        <w:keepNext w:val="0"/>
        <w:keepLines w:val="0"/>
        <w:shd w:val="clear" w:color="auto" w:fill="auto"/>
        <w:bidi w:val="0"/>
        <w:jc w:val="left"/>
        <w:spacing w:before="0" w:after="0" w:line="160" w:lineRule="exact"/>
        <w:ind w:left="0" w:right="0" w:firstLine="0"/>
      </w:pPr>
      <w:r>
        <w:rPr>
          <w:rStyle w:val="CharStyle7"/>
        </w:rPr>
        <w:t>Ширина шага бруса: 11 ми.</w:t>
      </w:r>
    </w:p>
    <w:p>
      <w:pPr>
        <w:pStyle w:val="Style5"/>
        <w:framePr w:w="4248" w:h="182" w:wrap="around" w:vAnchor="text" w:hAnchor="margin" w:x="1868" w:y="3855"/>
        <w:widowControl w:val="0"/>
        <w:keepNext w:val="0"/>
        <w:keepLines w:val="0"/>
        <w:shd w:val="clear" w:color="auto" w:fill="auto"/>
        <w:bidi w:val="0"/>
        <w:jc w:val="left"/>
        <w:spacing w:before="0" w:after="0" w:line="160" w:lineRule="exact"/>
        <w:ind w:left="0" w:right="0" w:firstLine="0"/>
      </w:pPr>
      <w:r>
        <w:rPr>
          <w:rStyle w:val="CharStyle7"/>
        </w:rPr>
        <w:t>Шина шага бруса на внешней части изгиба: 20 мм.</w:t>
      </w:r>
    </w:p>
    <w:p>
      <w:pPr>
        <w:framePr w:w="6624" w:h="3552" w:wrap="around" w:vAnchor="text" w:hAnchor="margin" w:x="1033" w:y="279"/>
        <w:widowControl w:val="0"/>
        <w:rPr>
          <w:sz w:val="2"/>
          <w:szCs w:val="2"/>
        </w:rPr>
      </w:pPr>
      <w:r>
        <w:pict>
          <v:shape id="_x0000_s1030" type="#_x0000_t75" style="width:331pt;height:178pt;">
            <v:imagedata r:id="rId13" r:href="rId14"/>
          </v:shape>
        </w:pict>
      </w:r>
    </w:p>
    <w:p>
      <w:pPr>
        <w:pStyle w:val="Style26"/>
        <w:widowControl w:val="0"/>
        <w:keepNext w:val="0"/>
        <w:keepLines w:val="0"/>
        <w:shd w:val="clear" w:color="auto" w:fill="auto"/>
        <w:bidi w:val="0"/>
        <w:spacing w:before="0" w:after="0"/>
        <w:ind w:left="0" w:right="20" w:firstLine="0"/>
      </w:pPr>
      <w:r>
        <w:rPr>
          <w:rStyle w:val="CharStyle28"/>
        </w:rPr>
        <w:t>Ширина шага бруса на</w:t>
      </w:r>
    </w:p>
    <w:p>
      <w:pPr>
        <w:pStyle w:val="Style26"/>
        <w:widowControl w:val="0"/>
        <w:keepNext w:val="0"/>
        <w:keepLines w:val="0"/>
        <w:shd w:val="clear" w:color="auto" w:fill="auto"/>
        <w:bidi w:val="0"/>
        <w:spacing w:before="0" w:after="0"/>
        <w:ind w:left="0" w:right="20" w:firstLine="0"/>
        <w:sectPr>
          <w:headerReference w:type="default" r:id="rId15"/>
          <w:footerReference w:type="default" r:id="rId16"/>
          <w:footerReference w:type="first" r:id="rId17"/>
          <w:titlePg/>
          <w:footnotePr>
            <w:pos w:val="pageBottom"/>
            <w:numFmt w:val="decimal"/>
            <w:numRestart w:val="continuous"/>
          </w:footnotePr>
          <w:type w:val="continuous"/>
          <w:pgSz w:w="11909" w:h="16838"/>
          <w:pgMar w:top="1379" w:left="842" w:right="818" w:bottom="736" w:header="0" w:footer="3" w:gutter="0"/>
          <w:rtlGutter w:val="0"/>
          <w:cols w:space="720"/>
          <w:noEndnote/>
          <w:docGrid w:linePitch="360"/>
        </w:sectPr>
      </w:pPr>
      <w:r>
        <w:rPr>
          <w:rStyle w:val="CharStyle28"/>
        </w:rPr>
        <w:t>внутренней части изгиба: 5 мм.</w:t>
      </w:r>
    </w:p>
    <w:p>
      <w:pPr>
        <w:pStyle w:val="Style8"/>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На заседании Комиссии Управления представитель ИП Саакян А.С. пояснил, что в составе заявки ИП Саакян А.С. представил сведения в соответствии с требованиями извещения.</w:t>
      </w:r>
    </w:p>
    <w:p>
      <w:pPr>
        <w:pStyle w:val="Style8"/>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Вместе с этим Комиссия Управления отмечает, что исходя из представленных представителями Заказчика и Заявителя изображений закупаемого товара характеристики «Ширина шага бруса: 11 мм» и «Расстояние между брусьями ровных участках» указывают на один параметр закупаемого товара, при этом характеристика «Расстояние между брусьями на </w:t>
      </w:r>
      <w:r>
        <w:rPr>
          <w:rStyle w:val="CharStyle29"/>
        </w:rPr>
        <w:t>ровных участках»,</w:t>
      </w:r>
      <w:r>
        <w:rPr>
          <w:lang w:val="ru-RU" w:eastAsia="ru-RU" w:bidi="ru-RU"/>
          <w:w w:val="100"/>
          <w:spacing w:val="0"/>
          <w:color w:val="000000"/>
          <w:position w:val="0"/>
        </w:rPr>
        <w:t xml:space="preserve"> исходя из позиции Заказчика, фактически указывает на параметр закупаемого товара «Расстояние между брусьями на </w:t>
      </w:r>
      <w:r>
        <w:rPr>
          <w:rStyle w:val="CharStyle29"/>
        </w:rPr>
        <w:t>внутренней части изгиба».</w:t>
      </w:r>
    </w:p>
    <w:p>
      <w:pPr>
        <w:pStyle w:val="Style8"/>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Исходя из вышеизложенного Комиссия Управления приходит к выводу, что в составе заявки участника закупки ИП Саакян А.С. представлены противоречивые сведения о значении параметров «Ширина шага бруса» и «Расстояние между брусьями на ровных участках(внутренней части)», так как данные характеристики фактически указывают на один и тот же параметр закупаемого товара, при этом дополнение на «внутренней части» не имеет фактического значения, так как на ровных участках значения характеристик с внутренней стороны и с внешней будут идентичны.</w:t>
      </w:r>
    </w:p>
    <w:p>
      <w:pPr>
        <w:pStyle w:val="Style8"/>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Таким образом, Комиссия Управления приходит к выводу, что у комиссии по осуществлению закупок Заказчика имелись основания для отклонения заявки ИП Саакян А.С.</w:t>
      </w:r>
    </w:p>
    <w:p>
      <w:pPr>
        <w:pStyle w:val="Style8"/>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силу ч.12. ст.48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8"/>
        <w:numPr>
          <w:ilvl w:val="0"/>
          <w:numId w:val="7"/>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п.2 и 3 ч.6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8"/>
        <w:numPr>
          <w:ilvl w:val="0"/>
          <w:numId w:val="7"/>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непредставления информации и документов, предусмотренных п.2 и 3 ч.6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8"/>
        <w:numPr>
          <w:ilvl w:val="0"/>
          <w:numId w:val="7"/>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несоответствия участника закупки требованиям, установленным в извещении об осуществлении закупки в соответствии с ч.1 ст.31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ст.31 Закона о контрактной системе;</w:t>
      </w:r>
    </w:p>
    <w:p>
      <w:pPr>
        <w:pStyle w:val="Style8"/>
        <w:numPr>
          <w:ilvl w:val="0"/>
          <w:numId w:val="7"/>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предусмотренных нормативными правовыми актами, принятыми в соответствии со ст.14 Закона о контрактной системе (за исключением случаев непредставления информации и документов, предусмотренных п.5 ч.1 ст.43 Закона о контрактной системе);</w:t>
      </w:r>
    </w:p>
    <w:p>
      <w:pPr>
        <w:pStyle w:val="Style8"/>
        <w:numPr>
          <w:ilvl w:val="0"/>
          <w:numId w:val="7"/>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непредставления информации и документов, предусмотренных п.5 ч.1 ст.43 настоящего Федерального закона, если такие документы предусмотрены нормативными правовыми актами, принятыми в соответствии с ч.3 ст.14 Закона о контрактной системе (в случае установления в соответствии со ст.14 Закона о контрактной системе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8"/>
        <w:numPr>
          <w:ilvl w:val="0"/>
          <w:numId w:val="7"/>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выявления отнесения участника закупки к организациям, предусмотренным п.4 ст.2 Федерального закона от 4 июня 2018 года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8"/>
        <w:numPr>
          <w:ilvl w:val="0"/>
          <w:numId w:val="7"/>
        </w:numPr>
        <w:widowControl w:val="0"/>
        <w:keepNext w:val="0"/>
        <w:keepLines w:val="0"/>
        <w:shd w:val="clear" w:color="auto" w:fill="auto"/>
        <w:bidi w:val="0"/>
        <w:jc w:val="both"/>
        <w:spacing w:before="0" w:after="0" w:line="322" w:lineRule="exact"/>
        <w:ind w:left="20" w:right="0" w:firstLine="680"/>
      </w:pPr>
      <w:r>
        <w:rPr>
          <w:lang w:val="ru-RU" w:eastAsia="ru-RU" w:bidi="ru-RU"/>
          <w:w w:val="100"/>
          <w:spacing w:val="0"/>
          <w:color w:val="000000"/>
          <w:position w:val="0"/>
        </w:rPr>
        <w:t xml:space="preserve"> предусмотренных ч.6 ст.45 Закона о контрактной системе;</w:t>
      </w:r>
    </w:p>
    <w:p>
      <w:pPr>
        <w:pStyle w:val="Style8"/>
        <w:numPr>
          <w:ilvl w:val="0"/>
          <w:numId w:val="7"/>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выявления недостоверной информации, содержащейся в заявке на участие в закупке;</w:t>
      </w:r>
    </w:p>
    <w:p>
      <w:pPr>
        <w:pStyle w:val="Style8"/>
        <w:numPr>
          <w:ilvl w:val="0"/>
          <w:numId w:val="7"/>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указания информации о предложении участника закупки, предусмотренном п.3 или п.4 ч.1 ст.43 Закона о контрактной системе.</w:t>
      </w:r>
    </w:p>
    <w:p>
      <w:pPr>
        <w:pStyle w:val="Style8"/>
        <w:tabs>
          <w:tab w:leader="none" w:pos="1772" w:val="left"/>
        </w:tabs>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Таким образом, Комиссия Управления приходит к выводу о нарушении комиссии по осуществлению закупок Заказчика пп.«а» п.1 ч.3 ст.50 Закона о контрактной системе в части признания заявки ИП Саакян А.С. соответствующей требованиям извещения и Закона о контрактной системе, что также свидетельствует о наличии в действиях Заказчика признаков состава административного правонарушения, ответственность за которое предусмотрена частью ч.7</w:t>
        <w:tab/>
        <w:t>ст.7.30 Кодекса Российской Федерации об административных</w:t>
      </w:r>
    </w:p>
    <w:p>
      <w:pPr>
        <w:pStyle w:val="Style8"/>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правонарушениях.</w:t>
      </w:r>
    </w:p>
    <w:p>
      <w:pPr>
        <w:pStyle w:val="Style8"/>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Одновременно с этим в ходе проведения внеплановой проверки Комиссией Управления установлено, что Заказчиком допущены нарушения при формировании описания объекта закупки, в частности предъявлено требование о представлении сведений об одном параметре товара в двух разных по наименованию характеристиках, а именно: </w:t>
      </w:r>
      <w:r>
        <w:rPr>
          <w:rStyle w:val="CharStyle29"/>
        </w:rPr>
        <w:t>«Ширина шага бруса: Больше или равно 10 мм Меньше или равно 12мм», «Расстояние между брусьями: Больше или равно 5 мм на ровных участках</w:t>
      </w:r>
      <w:r>
        <w:rPr>
          <w:lang w:val="ru-RU" w:eastAsia="ru-RU" w:bidi="ru-RU"/>
          <w:w w:val="100"/>
          <w:spacing w:val="0"/>
          <w:color w:val="000000"/>
          <w:position w:val="0"/>
        </w:rPr>
        <w:t xml:space="preserve"> и меньше или равно 20 мм на изгибах», при этом требования к характеристикам сформированы таким образом, что участникам закупки представлялось возможным указать противоречивые значения, что повлекло за собой введение участников закупки в заблуждение.</w:t>
      </w:r>
    </w:p>
    <w:p>
      <w:pPr>
        <w:pStyle w:val="Style8"/>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Таким образом, на основании имеющихся документов и сведений, а также с учетом пояснений представителей Заказчика и Заявителя, Комиссия Управления приходит к выводу об обоснованности данного довода жалобы и о нарушении Заказчиком положений п.1 ч.1 ст.33, ч.2 ст.33 Закона о контрактной системе при формировании извещения, что содержит признаки состава административного правонарушения, ответственность за которое предусмотрена ч.4.2 ст.7.30 Кодекса Российской Федерации об административных правонарушениях.</w:t>
      </w:r>
    </w:p>
    <w:p>
      <w:pPr>
        <w:pStyle w:val="Style8"/>
        <w:widowControl w:val="0"/>
        <w:keepNext w:val="0"/>
        <w:keepLines w:val="0"/>
        <w:shd w:val="clear" w:color="auto" w:fill="auto"/>
        <w:bidi w:val="0"/>
        <w:jc w:val="both"/>
        <w:spacing w:before="0" w:after="0" w:line="322" w:lineRule="exact"/>
        <w:ind w:left="20" w:right="20" w:firstLine="680"/>
        <w:sectPr>
          <w:pgSz w:w="11909" w:h="16838"/>
          <w:pgMar w:top="1264" w:left="846" w:right="839" w:bottom="1130" w:header="0" w:footer="3" w:gutter="0"/>
          <w:rtlGutter w:val="0"/>
          <w:cols w:space="720"/>
          <w:noEndnote/>
          <w:docGrid w:linePitch="360"/>
        </w:sectPr>
      </w:pPr>
      <w:r>
        <w:rPr>
          <w:lang w:val="ru-RU" w:eastAsia="ru-RU" w:bidi="ru-RU"/>
          <w:w w:val="100"/>
          <w:spacing w:val="0"/>
          <w:color w:val="000000"/>
          <w:position w:val="0"/>
        </w:rPr>
        <w:t>Исследовав представленные материалы, руководствуясь административным регламентом Законом о контрактной системе, Комиссия Управления</w:t>
      </w:r>
    </w:p>
    <w:p>
      <w:pPr>
        <w:pStyle w:val="Style14"/>
        <w:widowControl w:val="0"/>
        <w:keepNext w:val="0"/>
        <w:keepLines w:val="0"/>
        <w:shd w:val="clear" w:color="auto" w:fill="auto"/>
        <w:bidi w:val="0"/>
        <w:jc w:val="left"/>
        <w:spacing w:before="0" w:after="304" w:line="260" w:lineRule="exact"/>
        <w:ind w:left="4760" w:right="0" w:firstLine="0"/>
      </w:pPr>
      <w:r>
        <w:rPr>
          <w:lang w:val="ru-RU" w:eastAsia="ru-RU" w:bidi="ru-RU"/>
          <w:w w:val="100"/>
          <w:spacing w:val="0"/>
          <w:color w:val="000000"/>
          <w:position w:val="0"/>
        </w:rPr>
        <w:t>РЕШИЛА:</w:t>
      </w:r>
    </w:p>
    <w:p>
      <w:pPr>
        <w:pStyle w:val="Style8"/>
        <w:numPr>
          <w:ilvl w:val="0"/>
          <w:numId w:val="9"/>
        </w:numPr>
        <w:widowControl w:val="0"/>
        <w:keepNext w:val="0"/>
        <w:keepLines w:val="0"/>
        <w:shd w:val="clear" w:color="auto" w:fill="auto"/>
        <w:bidi w:val="0"/>
        <w:jc w:val="both"/>
        <w:spacing w:before="0" w:after="0" w:line="326" w:lineRule="exact"/>
        <w:ind w:left="20" w:right="40" w:firstLine="680"/>
      </w:pPr>
      <w:r>
        <w:rPr>
          <w:lang w:val="ru-RU" w:eastAsia="ru-RU" w:bidi="ru-RU"/>
          <w:w w:val="100"/>
          <w:spacing w:val="0"/>
          <w:color w:val="000000"/>
          <w:position w:val="0"/>
        </w:rPr>
        <w:t xml:space="preserve"> Признать жалобу ООО «Виртус» на действия комиссии по осуществлению закупок ГБУ «Автомобильные дороги ЮЗАО» обоснованной.</w:t>
      </w:r>
    </w:p>
    <w:p>
      <w:pPr>
        <w:pStyle w:val="Style8"/>
        <w:numPr>
          <w:ilvl w:val="0"/>
          <w:numId w:val="9"/>
        </w:numPr>
        <w:widowControl w:val="0"/>
        <w:keepNext w:val="0"/>
        <w:keepLines w:val="0"/>
        <w:shd w:val="clear" w:color="auto" w:fill="auto"/>
        <w:bidi w:val="0"/>
        <w:jc w:val="both"/>
        <w:spacing w:before="0" w:after="0" w:line="322" w:lineRule="exact"/>
        <w:ind w:left="20" w:right="40" w:firstLine="680"/>
      </w:pPr>
      <w:r>
        <w:rPr>
          <w:lang w:val="ru-RU" w:eastAsia="ru-RU" w:bidi="ru-RU"/>
          <w:w w:val="100"/>
          <w:spacing w:val="0"/>
          <w:color w:val="000000"/>
          <w:position w:val="0"/>
        </w:rPr>
        <w:t xml:space="preserve"> Признать в действиях Заказчика нарушение п.1 ч.1 ст.33, ч.2 ст.33 Закона о контрактной системе, действиях комиссии по осуществлению закупок Заказчика пп.«а» п.1 ч.3 ст.50 Закона о контрактной системе.</w:t>
      </w:r>
    </w:p>
    <w:p>
      <w:pPr>
        <w:pStyle w:val="Style8"/>
        <w:numPr>
          <w:ilvl w:val="0"/>
          <w:numId w:val="9"/>
        </w:numPr>
        <w:widowControl w:val="0"/>
        <w:keepNext w:val="0"/>
        <w:keepLines w:val="0"/>
        <w:shd w:val="clear" w:color="auto" w:fill="auto"/>
        <w:bidi w:val="0"/>
        <w:jc w:val="both"/>
        <w:spacing w:before="0" w:after="0" w:line="322" w:lineRule="exact"/>
        <w:ind w:left="20" w:right="40" w:firstLine="680"/>
      </w:pPr>
      <w:r>
        <w:rPr>
          <w:lang w:val="ru-RU" w:eastAsia="ru-RU" w:bidi="ru-RU"/>
          <w:w w:val="100"/>
          <w:spacing w:val="0"/>
          <w:color w:val="000000"/>
          <w:position w:val="0"/>
        </w:rPr>
        <w:t xml:space="preserve"> Выдать Заказчику обязательное для исполнения предписание об устранении нарушений законодательства о контрактной системе.</w:t>
      </w:r>
    </w:p>
    <w:p>
      <w:pPr>
        <w:pStyle w:val="Style8"/>
        <w:numPr>
          <w:ilvl w:val="0"/>
          <w:numId w:val="9"/>
        </w:numPr>
        <w:widowControl w:val="0"/>
        <w:keepNext w:val="0"/>
        <w:keepLines w:val="0"/>
        <w:shd w:val="clear" w:color="auto" w:fill="auto"/>
        <w:bidi w:val="0"/>
        <w:jc w:val="both"/>
        <w:spacing w:before="0" w:after="296" w:line="317" w:lineRule="exact"/>
        <w:ind w:left="20" w:right="40" w:firstLine="680"/>
      </w:pPr>
      <w:r>
        <w:rPr>
          <w:lang w:val="ru-RU" w:eastAsia="ru-RU" w:bidi="ru-RU"/>
          <w:w w:val="100"/>
          <w:spacing w:val="0"/>
          <w:color w:val="000000"/>
          <w:position w:val="0"/>
        </w:rPr>
        <w:t xml:space="preserve"> 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8"/>
        <w:widowControl w:val="0"/>
        <w:keepNext w:val="0"/>
        <w:keepLines w:val="0"/>
        <w:shd w:val="clear" w:color="auto" w:fill="auto"/>
        <w:bidi w:val="0"/>
        <w:jc w:val="both"/>
        <w:spacing w:before="0" w:after="47" w:line="322" w:lineRule="exact"/>
        <w:ind w:left="20" w:right="40" w:firstLine="68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8"/>
        <w:tabs>
          <w:tab w:leader="none" w:pos="8720" w:val="right"/>
          <w:tab w:leader="none" w:pos="10129" w:val="right"/>
        </w:tabs>
        <w:widowControl w:val="0"/>
        <w:keepNext w:val="0"/>
        <w:keepLines w:val="0"/>
        <w:shd w:val="clear" w:color="auto" w:fill="auto"/>
        <w:bidi w:val="0"/>
        <w:jc w:val="both"/>
        <w:spacing w:before="0" w:after="0" w:line="638" w:lineRule="exact"/>
        <w:ind w:left="20" w:right="0" w:firstLine="0"/>
      </w:pPr>
      <w:r>
        <w:rPr>
          <w:lang w:val="ru-RU" w:eastAsia="ru-RU" w:bidi="ru-RU"/>
          <w:w w:val="100"/>
          <w:spacing w:val="0"/>
          <w:color w:val="000000"/>
          <w:position w:val="0"/>
        </w:rPr>
        <w:t>Председательствующий</w:t>
        <w:tab/>
        <w:t>Е.А.</w:t>
        <w:tab/>
        <w:t>Миронова</w:t>
      </w:r>
    </w:p>
    <w:p>
      <w:pPr>
        <w:pStyle w:val="Style8"/>
        <w:tabs>
          <w:tab w:leader="none" w:pos="10129" w:val="right"/>
          <w:tab w:leader="none" w:pos="10119" w:val="right"/>
        </w:tabs>
        <w:widowControl w:val="0"/>
        <w:keepNext w:val="0"/>
        <w:keepLines w:val="0"/>
        <w:shd w:val="clear" w:color="auto" w:fill="auto"/>
        <w:bidi w:val="0"/>
        <w:jc w:val="both"/>
        <w:spacing w:before="0" w:after="0" w:line="638" w:lineRule="exact"/>
        <w:ind w:left="20" w:right="0" w:firstLine="0"/>
      </w:pPr>
      <w:r>
        <w:rPr>
          <w:lang w:val="ru-RU" w:eastAsia="ru-RU" w:bidi="ru-RU"/>
          <w:w w:val="100"/>
          <w:spacing w:val="0"/>
          <w:color w:val="000000"/>
          <w:position w:val="0"/>
        </w:rPr>
        <w:t>Члены Комиссии</w:t>
        <w:tab/>
        <w:t>Н.С.</w:t>
        <w:tab/>
        <w:t>Лушникова</w:t>
      </w:r>
    </w:p>
    <w:p>
      <w:pPr>
        <w:pStyle w:val="Style8"/>
        <w:widowControl w:val="0"/>
        <w:keepNext w:val="0"/>
        <w:keepLines w:val="0"/>
        <w:shd w:val="clear" w:color="auto" w:fill="auto"/>
        <w:bidi w:val="0"/>
        <w:jc w:val="right"/>
        <w:spacing w:before="0" w:after="5794" w:line="638" w:lineRule="exact"/>
        <w:ind w:left="0" w:right="40" w:firstLine="0"/>
      </w:pPr>
      <w:r>
        <w:rPr>
          <w:lang w:val="ru-RU" w:eastAsia="ru-RU" w:bidi="ru-RU"/>
          <w:w w:val="100"/>
          <w:spacing w:val="0"/>
          <w:color w:val="000000"/>
          <w:position w:val="0"/>
        </w:rPr>
        <w:t>А.А. Матюшенко</w:t>
      </w:r>
    </w:p>
    <w:p>
      <w:pPr>
        <w:pStyle w:val="Style30"/>
        <w:widowControl w:val="0"/>
        <w:keepNext w:val="0"/>
        <w:keepLines w:val="0"/>
        <w:shd w:val="clear" w:color="auto" w:fill="auto"/>
        <w:bidi w:val="0"/>
        <w:jc w:val="left"/>
        <w:spacing w:before="0" w:after="0"/>
        <w:ind w:left="20" w:right="6540" w:firstLine="0"/>
      </w:pPr>
      <w:r>
        <w:rPr>
          <w:lang w:val="ru-RU" w:eastAsia="ru-RU" w:bidi="ru-RU"/>
          <w:w w:val="100"/>
          <w:spacing w:val="0"/>
          <w:color w:val="000000"/>
          <w:position w:val="0"/>
        </w:rPr>
        <w:t>Исп. Матюшенко А.А., 8(495) 784-75-05 2022-44518</w:t>
      </w:r>
    </w:p>
    <w:sectPr>
      <w:headerReference w:type="default" r:id="rId18"/>
      <w:footerReference w:type="default" r:id="rId19"/>
      <w:footerReference w:type="first" r:id="rId20"/>
      <w:type w:val="continuous"/>
      <w:pgSz w:w="11909" w:h="16838"/>
      <w:pgMar w:top="885" w:left="847" w:right="847" w:bottom="376" w:header="0" w:footer="3" w:gutter="0"/>
      <w:rtlGutter w:val="0"/>
      <w:cols w:space="720"/>
      <w:noEndnote/>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2" type="#_x0000_t202" style="position:absolute;margin-left:43.65pt;margin-top:807.5pt;width:56.9pt;height:7.9pt;z-index:-188744063;mso-wrap-style:none;mso-wrap-distance-left:5.pt;mso-wrap-distance-right:5.pt;mso-position-horizontal-relative:page;mso-position-vertical-relative:page" wrapcoords="0 0" filled="f" stroked="f">
          <v:textbox style="mso-fit-shape-to-text:t" inset="0,0,0,0">
            <w:txbxContent>
              <w:p>
                <w:pPr>
                  <w:pStyle w:val="Style11"/>
                  <w:widowControl w:val="0"/>
                  <w:keepNext w:val="0"/>
                  <w:keepLines w:val="0"/>
                  <w:shd w:val="clear" w:color="auto" w:fill="auto"/>
                  <w:bidi w:val="0"/>
                  <w:jc w:val="left"/>
                  <w:spacing w:before="0" w:after="0" w:line="240" w:lineRule="auto"/>
                  <w:ind w:left="0" w:right="0" w:firstLine="0"/>
                </w:pPr>
                <w:r>
                  <w:rPr>
                    <w:rStyle w:val="CharStyle13"/>
                    <w:b/>
                    <w:bCs/>
                  </w:rPr>
                  <w:t>2022-44518</w:t>
                </w:r>
              </w:p>
            </w:txbxContent>
          </v:textbox>
          <w10:wrap anchorx="page" anchory="page"/>
        </v:shape>
      </w:pict>
    </w:r>
  </w:p>
</w:ftr>
</file>

<file path=word/footer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3" type="#_x0000_t202" style="position:absolute;margin-left:44.25pt;margin-top:811.55pt;width:56.9pt;height:7.9pt;z-index:-188744062;mso-wrap-style:none;mso-wrap-distance-left:5.pt;mso-wrap-distance-right:5.pt;mso-position-horizontal-relative:page;mso-position-vertical-relative:page" wrapcoords="0 0" filled="f" stroked="f">
          <v:textbox style="mso-fit-shape-to-text:t" inset="0,0,0,0">
            <w:txbxContent>
              <w:p>
                <w:pPr>
                  <w:pStyle w:val="Style11"/>
                  <w:widowControl w:val="0"/>
                  <w:keepNext w:val="0"/>
                  <w:keepLines w:val="0"/>
                  <w:shd w:val="clear" w:color="auto" w:fill="auto"/>
                  <w:bidi w:val="0"/>
                  <w:jc w:val="left"/>
                  <w:spacing w:before="0" w:after="0" w:line="240" w:lineRule="auto"/>
                  <w:ind w:left="0" w:right="0" w:firstLine="0"/>
                </w:pPr>
                <w:r>
                  <w:rPr>
                    <w:rStyle w:val="CharStyle13"/>
                    <w:b/>
                    <w:bCs/>
                  </w:rPr>
                  <w:t>2022-44518</w:t>
                </w:r>
              </w:p>
            </w:txbxContent>
          </v:textbox>
          <w10:wrap anchorx="page" anchory="page"/>
        </v:shape>
      </w:pict>
    </w:r>
  </w:p>
</w:ftr>
</file>

<file path=word/footer3.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ftr>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31" type="#_x0000_t202" style="position:absolute;margin-left:295.65pt;margin-top:22.45pt;width:5.3pt;height:7.9pt;z-index:-188744064;mso-wrap-style:none;mso-wrap-distance-left:5.pt;mso-wrap-distance-right:5.pt;mso-position-horizontal-relative:page;mso-position-vertical-relative:page" wrapcoords="0 0" filled="f" stroked="f">
          <v:textbox style="mso-fit-shape-to-text:t" inset="0,0,0,0">
            <w:txbxContent>
              <w:p>
                <w:pPr>
                  <w:pStyle w:val="Style11"/>
                  <w:widowControl w:val="0"/>
                  <w:keepNext w:val="0"/>
                  <w:keepLines w:val="0"/>
                  <w:shd w:val="clear" w:color="auto" w:fill="auto"/>
                  <w:bidi w:val="0"/>
                  <w:jc w:val="left"/>
                  <w:spacing w:before="0" w:after="0" w:line="240" w:lineRule="auto"/>
                  <w:ind w:left="0" w:right="0" w:firstLine="0"/>
                </w:pPr>
                <w:fldSimple w:instr=" PAGE \* MERGEFORMAT ">
                  <w:r>
                    <w:rPr>
                      <w:rStyle w:val="CharStyle13"/>
                      <w:b/>
                      <w:bCs/>
                    </w:rPr>
                    <w:t>#</w:t>
                  </w:r>
                </w:fldSimple>
              </w:p>
            </w:txbxContent>
          </v:textbox>
          <w10:wrap anchorx="page" anchory="page"/>
        </v:shape>
      </w:pict>
    </w:r>
  </w:p>
</w:hdr>
</file>

<file path=word/header2.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4" type="#_x0000_t202" style="position:absolute;margin-left:295.05pt;margin-top:19.75pt;width:5.05pt;height:7.7pt;z-index:-188744061;mso-wrap-style:none;mso-wrap-distance-left:5.pt;mso-wrap-distance-right:5.pt;mso-position-horizontal-relative:page;mso-position-vertical-relative:page" wrapcoords="0 0" filled="f" stroked="f">
          <v:textbox style="mso-fit-shape-to-text:t" inset="0,0,0,0">
            <w:txbxContent>
              <w:p>
                <w:pPr>
                  <w:pStyle w:val="Style11"/>
                  <w:widowControl w:val="0"/>
                  <w:keepNext w:val="0"/>
                  <w:keepLines w:val="0"/>
                  <w:shd w:val="clear" w:color="auto" w:fill="auto"/>
                  <w:bidi w:val="0"/>
                  <w:jc w:val="left"/>
                  <w:spacing w:before="0" w:after="0" w:line="240" w:lineRule="auto"/>
                  <w:ind w:left="0" w:right="0" w:firstLine="0"/>
                </w:pPr>
                <w:fldSimple w:instr=" PAGE \* MERGEFORMAT ">
                  <w:r>
                    <w:rPr>
                      <w:rStyle w:val="CharStyle13"/>
                      <w:b/>
                      <w:bCs/>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ч.%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
      <w:numFmt w:val="decimal"/>
      <w:lvlText w:val="Ч.%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Подпись к картинке Exact"/>
    <w:basedOn w:val="DefaultParagraphFont"/>
    <w:link w:val="Style5"/>
    <w:rPr>
      <w:b w:val="0"/>
      <w:bCs w:val="0"/>
      <w:i w:val="0"/>
      <w:iCs w:val="0"/>
      <w:u w:val="none"/>
      <w:strike w:val="0"/>
      <w:smallCaps w:val="0"/>
      <w:sz w:val="16"/>
      <w:szCs w:val="16"/>
      <w:rFonts w:ascii="Segoe UI" w:eastAsia="Segoe UI" w:hAnsi="Segoe UI" w:cs="Segoe UI"/>
    </w:rPr>
  </w:style>
  <w:style w:type="character" w:customStyle="1" w:styleId="CharStyle7">
    <w:name w:val="Подпись к картинке Exact"/>
    <w:basedOn w:val="CharStyle6"/>
    <w:rPr>
      <w:lang w:val="ru-RU" w:eastAsia="ru-RU" w:bidi="ru-RU"/>
      <w:w w:val="100"/>
      <w:spacing w:val="0"/>
      <w:color w:val="000000"/>
      <w:position w:val="0"/>
    </w:rPr>
  </w:style>
  <w:style w:type="character" w:customStyle="1" w:styleId="CharStyle9">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10">
    <w:name w:val="Основной текст_"/>
    <w:basedOn w:val="DefaultParagraphFont"/>
    <w:link w:val="Style8"/>
    <w:rPr>
      <w:b w:val="0"/>
      <w:bCs w:val="0"/>
      <w:i w:val="0"/>
      <w:iCs w:val="0"/>
      <w:u w:val="none"/>
      <w:strike w:val="0"/>
      <w:smallCaps w:val="0"/>
      <w:sz w:val="26"/>
      <w:szCs w:val="26"/>
      <w:rFonts w:ascii="Times New Roman" w:eastAsia="Times New Roman" w:hAnsi="Times New Roman" w:cs="Times New Roman"/>
    </w:rPr>
  </w:style>
  <w:style w:type="character" w:customStyle="1" w:styleId="CharStyle12">
    <w:name w:val="Колонтитул_"/>
    <w:basedOn w:val="DefaultParagraphFont"/>
    <w:link w:val="Style11"/>
    <w:rPr>
      <w:b/>
      <w:bCs/>
      <w:i w:val="0"/>
      <w:iCs w:val="0"/>
      <w:u w:val="none"/>
      <w:strike w:val="0"/>
      <w:smallCaps w:val="0"/>
      <w:sz w:val="22"/>
      <w:szCs w:val="22"/>
      <w:rFonts w:ascii="Times New Roman" w:eastAsia="Times New Roman" w:hAnsi="Times New Roman" w:cs="Times New Roman"/>
    </w:rPr>
  </w:style>
  <w:style w:type="character" w:customStyle="1" w:styleId="CharStyle13">
    <w:name w:val="Колонтитул"/>
    <w:basedOn w:val="CharStyle12"/>
    <w:rPr>
      <w:lang w:val="ru-RU" w:eastAsia="ru-RU" w:bidi="ru-RU"/>
      <w:w w:val="100"/>
      <w:spacing w:val="0"/>
      <w:color w:val="000000"/>
      <w:position w:val="0"/>
    </w:rPr>
  </w:style>
  <w:style w:type="character" w:customStyle="1" w:styleId="CharStyle15">
    <w:name w:val="Основной текст (2)_"/>
    <w:basedOn w:val="DefaultParagraphFont"/>
    <w:link w:val="Style14"/>
    <w:rPr>
      <w:b/>
      <w:bCs/>
      <w:i w:val="0"/>
      <w:iCs w:val="0"/>
      <w:u w:val="none"/>
      <w:strike w:val="0"/>
      <w:smallCaps w:val="0"/>
      <w:sz w:val="26"/>
      <w:szCs w:val="26"/>
      <w:rFonts w:ascii="Times New Roman" w:eastAsia="Times New Roman" w:hAnsi="Times New Roman" w:cs="Times New Roman"/>
    </w:rPr>
  </w:style>
  <w:style w:type="character" w:customStyle="1" w:styleId="CharStyle17">
    <w:name w:val="Заголовок №1_"/>
    <w:basedOn w:val="DefaultParagraphFont"/>
    <w:link w:val="Style16"/>
    <w:rPr>
      <w:b/>
      <w:bCs/>
      <w:i w:val="0"/>
      <w:iCs w:val="0"/>
      <w:u w:val="none"/>
      <w:strike w:val="0"/>
      <w:smallCaps w:val="0"/>
      <w:sz w:val="26"/>
      <w:szCs w:val="26"/>
      <w:rFonts w:ascii="Times New Roman" w:eastAsia="Times New Roman" w:hAnsi="Times New Roman" w:cs="Times New Roman"/>
    </w:rPr>
  </w:style>
  <w:style w:type="character" w:customStyle="1" w:styleId="CharStyle19">
    <w:name w:val="Подпись к картинке (2)_"/>
    <w:basedOn w:val="DefaultParagraphFont"/>
    <w:link w:val="Style18"/>
    <w:rPr>
      <w:lang w:val="en-US" w:eastAsia="en-US" w:bidi="en-US"/>
      <w:b w:val="0"/>
      <w:bCs w:val="0"/>
      <w:i w:val="0"/>
      <w:iCs w:val="0"/>
      <w:u w:val="none"/>
      <w:strike w:val="0"/>
      <w:smallCaps w:val="0"/>
      <w:sz w:val="10"/>
      <w:szCs w:val="10"/>
      <w:rFonts w:ascii="Times New Roman" w:eastAsia="Times New Roman" w:hAnsi="Times New Roman" w:cs="Times New Roman"/>
      <w:w w:val="150"/>
    </w:rPr>
  </w:style>
  <w:style w:type="character" w:customStyle="1" w:styleId="CharStyle20">
    <w:name w:val="Подпись к картинке (2)"/>
    <w:basedOn w:val="CharStyle19"/>
    <w:rPr>
      <w:spacing w:val="0"/>
      <w:color w:val="000000"/>
      <w:position w:val="0"/>
    </w:rPr>
  </w:style>
  <w:style w:type="character" w:customStyle="1" w:styleId="CharStyle21">
    <w:name w:val="Подпись к картинке (2) + Малые прописные"/>
    <w:basedOn w:val="CharStyle19"/>
    <w:rPr>
      <w:smallCaps/>
      <w:spacing w:val="0"/>
      <w:color w:val="000000"/>
      <w:position w:val="0"/>
    </w:rPr>
  </w:style>
  <w:style w:type="character" w:customStyle="1" w:styleId="CharStyle22">
    <w:name w:val="Основной текст"/>
    <w:basedOn w:val="CharStyle10"/>
    <w:rPr>
      <w:lang w:val="ru-RU" w:eastAsia="ru-RU" w:bidi="ru-RU"/>
      <w:w w:val="100"/>
      <w:spacing w:val="0"/>
      <w:color w:val="000000"/>
      <w:position w:val="0"/>
    </w:rPr>
  </w:style>
  <w:style w:type="character" w:customStyle="1" w:styleId="CharStyle24">
    <w:name w:val="Основной текст (3)_"/>
    <w:basedOn w:val="DefaultParagraphFont"/>
    <w:link w:val="Style23"/>
    <w:rPr>
      <w:b w:val="0"/>
      <w:bCs w:val="0"/>
      <w:i w:val="0"/>
      <w:iCs w:val="0"/>
      <w:u w:val="none"/>
      <w:strike w:val="0"/>
      <w:smallCaps w:val="0"/>
      <w:sz w:val="13"/>
      <w:szCs w:val="13"/>
      <w:rFonts w:ascii="Times New Roman" w:eastAsia="Times New Roman" w:hAnsi="Times New Roman" w:cs="Times New Roman"/>
    </w:rPr>
  </w:style>
  <w:style w:type="character" w:customStyle="1" w:styleId="CharStyle25">
    <w:name w:val="Основной текст (3)"/>
    <w:basedOn w:val="CharStyle24"/>
    <w:rPr>
      <w:lang w:val="ru-RU" w:eastAsia="ru-RU" w:bidi="ru-RU"/>
      <w:w w:val="100"/>
      <w:spacing w:val="0"/>
      <w:color w:val="000000"/>
      <w:position w:val="0"/>
    </w:rPr>
  </w:style>
  <w:style w:type="character" w:customStyle="1" w:styleId="CharStyle27">
    <w:name w:val="Основной текст (4)_"/>
    <w:basedOn w:val="DefaultParagraphFont"/>
    <w:link w:val="Style26"/>
    <w:rPr>
      <w:b w:val="0"/>
      <w:bCs w:val="0"/>
      <w:i w:val="0"/>
      <w:iCs w:val="0"/>
      <w:u w:val="none"/>
      <w:strike w:val="0"/>
      <w:smallCaps w:val="0"/>
      <w:sz w:val="18"/>
      <w:szCs w:val="18"/>
      <w:rFonts w:ascii="Segoe UI" w:eastAsia="Segoe UI" w:hAnsi="Segoe UI" w:cs="Segoe UI"/>
    </w:rPr>
  </w:style>
  <w:style w:type="character" w:customStyle="1" w:styleId="CharStyle28">
    <w:name w:val="Основной текст (4)"/>
    <w:basedOn w:val="CharStyle27"/>
    <w:rPr>
      <w:lang w:val="ru-RU" w:eastAsia="ru-RU" w:bidi="ru-RU"/>
      <w:w w:val="100"/>
      <w:spacing w:val="0"/>
      <w:color w:val="000000"/>
      <w:position w:val="0"/>
    </w:rPr>
  </w:style>
  <w:style w:type="character" w:customStyle="1" w:styleId="CharStyle29">
    <w:name w:val="Основной текст + Курсив"/>
    <w:basedOn w:val="CharStyle10"/>
    <w:rPr>
      <w:lang w:val="ru-RU" w:eastAsia="ru-RU" w:bidi="ru-RU"/>
      <w:i/>
      <w:iCs/>
      <w:w w:val="100"/>
      <w:spacing w:val="0"/>
      <w:color w:val="000000"/>
      <w:position w:val="0"/>
    </w:rPr>
  </w:style>
  <w:style w:type="character" w:customStyle="1" w:styleId="CharStyle31">
    <w:name w:val="Основной текст (5)_"/>
    <w:basedOn w:val="DefaultParagraphFont"/>
    <w:link w:val="Style30"/>
    <w:rPr>
      <w:b/>
      <w:bCs/>
      <w:i w:val="0"/>
      <w:iCs w:val="0"/>
      <w:u w:val="none"/>
      <w:strike w:val="0"/>
      <w:smallCaps w:val="0"/>
      <w:sz w:val="20"/>
      <w:szCs w:val="20"/>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Подпись к картинке"/>
    <w:basedOn w:val="Normal"/>
    <w:link w:val="CharStyle6"/>
    <w:pPr>
      <w:widowControl w:val="0"/>
      <w:shd w:val="clear" w:color="auto" w:fill="FFFFFF"/>
      <w:spacing w:line="0" w:lineRule="exact"/>
    </w:pPr>
    <w:rPr>
      <w:b w:val="0"/>
      <w:bCs w:val="0"/>
      <w:i w:val="0"/>
      <w:iCs w:val="0"/>
      <w:u w:val="none"/>
      <w:strike w:val="0"/>
      <w:smallCaps w:val="0"/>
      <w:sz w:val="16"/>
      <w:szCs w:val="16"/>
      <w:rFonts w:ascii="Segoe UI" w:eastAsia="Segoe UI" w:hAnsi="Segoe UI" w:cs="Segoe UI"/>
    </w:rPr>
  </w:style>
  <w:style w:type="paragraph" w:customStyle="1" w:styleId="Style8">
    <w:name w:val="Основной текст"/>
    <w:basedOn w:val="Normal"/>
    <w:link w:val="CharStyle10"/>
    <w:pPr>
      <w:widowControl w:val="0"/>
      <w:shd w:val="clear" w:color="auto" w:fill="FFFFFF"/>
      <w:spacing w:after="30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1">
    <w:name w:val="Колонтитул"/>
    <w:basedOn w:val="Normal"/>
    <w:link w:val="CharStyle12"/>
    <w:pPr>
      <w:widowControl w:val="0"/>
      <w:shd w:val="clear" w:color="auto" w:fill="FFFFFF"/>
      <w:spacing w:line="0" w:lineRule="exact"/>
    </w:pPr>
    <w:rPr>
      <w:b/>
      <w:bCs/>
      <w:i w:val="0"/>
      <w:iCs w:val="0"/>
      <w:u w:val="none"/>
      <w:strike w:val="0"/>
      <w:smallCaps w:val="0"/>
      <w:sz w:val="22"/>
      <w:szCs w:val="22"/>
      <w:rFonts w:ascii="Times New Roman" w:eastAsia="Times New Roman" w:hAnsi="Times New Roman" w:cs="Times New Roman"/>
    </w:rPr>
  </w:style>
  <w:style w:type="paragraph" w:customStyle="1" w:styleId="Style14">
    <w:name w:val="Основной текст (2)"/>
    <w:basedOn w:val="Normal"/>
    <w:link w:val="CharStyle15"/>
    <w:pPr>
      <w:widowControl w:val="0"/>
      <w:shd w:val="clear" w:color="auto" w:fill="FFFFFF"/>
      <w:spacing w:before="30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6">
    <w:name w:val="Заголовок №1"/>
    <w:basedOn w:val="Normal"/>
    <w:link w:val="CharStyle17"/>
    <w:pPr>
      <w:widowControl w:val="0"/>
      <w:shd w:val="clear" w:color="auto" w:fill="FFFFFF"/>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8">
    <w:name w:val="Подпись к картинке (2)"/>
    <w:basedOn w:val="Normal"/>
    <w:link w:val="CharStyle19"/>
    <w:pPr>
      <w:widowControl w:val="0"/>
      <w:shd w:val="clear" w:color="auto" w:fill="FFFFFF"/>
      <w:jc w:val="both"/>
      <w:spacing w:line="0" w:lineRule="exact"/>
    </w:pPr>
    <w:rPr>
      <w:lang w:val="en-US" w:eastAsia="en-US" w:bidi="en-US"/>
      <w:b w:val="0"/>
      <w:bCs w:val="0"/>
      <w:i w:val="0"/>
      <w:iCs w:val="0"/>
      <w:u w:val="none"/>
      <w:strike w:val="0"/>
      <w:smallCaps w:val="0"/>
      <w:sz w:val="10"/>
      <w:szCs w:val="10"/>
      <w:rFonts w:ascii="Times New Roman" w:eastAsia="Times New Roman" w:hAnsi="Times New Roman" w:cs="Times New Roman"/>
      <w:w w:val="150"/>
    </w:rPr>
  </w:style>
  <w:style w:type="paragraph" w:customStyle="1" w:styleId="Style23">
    <w:name w:val="Основной текст (3)"/>
    <w:basedOn w:val="Normal"/>
    <w:link w:val="CharStyle24"/>
    <w:pPr>
      <w:widowControl w:val="0"/>
      <w:shd w:val="clear" w:color="auto" w:fill="FFFFFF"/>
      <w:spacing w:after="420" w:line="0" w:lineRule="exact"/>
    </w:pPr>
    <w:rPr>
      <w:b w:val="0"/>
      <w:bCs w:val="0"/>
      <w:i w:val="0"/>
      <w:iCs w:val="0"/>
      <w:u w:val="none"/>
      <w:strike w:val="0"/>
      <w:smallCaps w:val="0"/>
      <w:sz w:val="13"/>
      <w:szCs w:val="13"/>
      <w:rFonts w:ascii="Times New Roman" w:eastAsia="Times New Roman" w:hAnsi="Times New Roman" w:cs="Times New Roman"/>
    </w:rPr>
  </w:style>
  <w:style w:type="paragraph" w:customStyle="1" w:styleId="Style26">
    <w:name w:val="Основной текст (4)"/>
    <w:basedOn w:val="Normal"/>
    <w:link w:val="CharStyle27"/>
    <w:pPr>
      <w:widowControl w:val="0"/>
      <w:shd w:val="clear" w:color="auto" w:fill="FFFFFF"/>
      <w:jc w:val="both"/>
      <w:spacing w:before="420" w:line="245" w:lineRule="exact"/>
    </w:pPr>
    <w:rPr>
      <w:b w:val="0"/>
      <w:bCs w:val="0"/>
      <w:i w:val="0"/>
      <w:iCs w:val="0"/>
      <w:u w:val="none"/>
      <w:strike w:val="0"/>
      <w:smallCaps w:val="0"/>
      <w:sz w:val="18"/>
      <w:szCs w:val="18"/>
      <w:rFonts w:ascii="Segoe UI" w:eastAsia="Segoe UI" w:hAnsi="Segoe UI" w:cs="Segoe UI"/>
    </w:rPr>
  </w:style>
  <w:style w:type="paragraph" w:customStyle="1" w:styleId="Style30">
    <w:name w:val="Основной текст (5)"/>
    <w:basedOn w:val="Normal"/>
    <w:link w:val="CharStyle31"/>
    <w:pPr>
      <w:widowControl w:val="0"/>
      <w:shd w:val="clear" w:color="auto" w:fill="FFFFFF"/>
      <w:spacing w:before="6120" w:line="1046" w:lineRule="exact"/>
    </w:pPr>
    <w:rPr>
      <w:b/>
      <w:bCs/>
      <w:i w:val="0"/>
      <w:iCs w:val="0"/>
      <w:u w:val="none"/>
      <w:strike w:val="0"/>
      <w:smallCaps w:val="0"/>
      <w:sz w:val="20"/>
      <w:szCs w:val="2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image" Target="media/image3.jpeg"/><Relationship Id="rId10" Type="http://schemas.openxmlformats.org/officeDocument/2006/relationships/image" Target="media/image3.jpeg" TargetMode="External"/><Relationship Id="rId11" Type="http://schemas.openxmlformats.org/officeDocument/2006/relationships/image" Target="media/image4.jpeg"/><Relationship Id="rId12" Type="http://schemas.openxmlformats.org/officeDocument/2006/relationships/image" Target="media/image4.jpeg" TargetMode="External"/><Relationship Id="rId13" Type="http://schemas.openxmlformats.org/officeDocument/2006/relationships/image" Target="media/image5.jpeg"/><Relationship Id="rId14" Type="http://schemas.openxmlformats.org/officeDocument/2006/relationships/image" Target="media/image5.jpeg" TargetMode="External"/><Relationship Id="rId15" Type="http://schemas.openxmlformats.org/officeDocument/2006/relationships/header" Target="header1.xml"/><Relationship Id="rId16" Type="http://schemas.openxmlformats.org/officeDocument/2006/relationships/footer" Target="footer1.xml"/><Relationship Id="rId17" Type="http://schemas.openxmlformats.org/officeDocument/2006/relationships/footer" Target="footer2.xml"/><Relationship Id="rId18" Type="http://schemas.openxmlformats.org/officeDocument/2006/relationships/header" Target="header2.xml"/><Relationship Id="rId19" Type="http://schemas.openxmlformats.org/officeDocument/2006/relationships/footer" Target="footer3.xml"/><Relationship Id="rId20" Type="http://schemas.openxmlformats.org/officeDocument/2006/relationships/footer" Target="footer4.xml"/></Relationships>
</file>