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253"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57pt;height:63pt;">
            <v:imagedata r:id="rId5" r:href="rId6"/>
          </v:shape>
        </w:pict>
      </w:r>
    </w:p>
    <w:p>
      <w:pPr>
        <w:widowControl w:val="0"/>
        <w:rPr>
          <w:sz w:val="2"/>
          <w:szCs w:val="2"/>
        </w:rPr>
      </w:pPr>
    </w:p>
    <w:p>
      <w:pPr>
        <w:pStyle w:val="Style3"/>
        <w:widowControl w:val="0"/>
        <w:keepNext/>
        <w:keepLines/>
        <w:shd w:val="clear" w:color="auto" w:fill="auto"/>
        <w:bidi w:val="0"/>
        <w:spacing w:before="0" w:after="0"/>
        <w:ind w:left="0" w:right="20" w:firstLine="0"/>
      </w:pPr>
      <w:bookmarkStart w:id="0" w:name="bookmark0"/>
      <w:r>
        <w:rPr>
          <w:lang w:val="ru-RU" w:eastAsia="ru-RU" w:bidi="ru-RU"/>
          <w:w w:val="100"/>
          <w:spacing w:val="0"/>
          <w:color w:val="000000"/>
          <w:position w:val="0"/>
        </w:rPr>
        <w:t xml:space="preserve">УПРАВЛЕНИЕ Федеральной антимонопольной службы по Свердловской области </w:t>
      </w:r>
      <w:r>
        <w:rPr>
          <w:rStyle w:val="CharStyle5"/>
          <w:b/>
          <w:bCs/>
        </w:rPr>
        <w:t xml:space="preserve">РЕШЕНИЕ по жалобе № </w:t>
      </w:r>
      <w:r>
        <w:rPr>
          <w:rStyle w:val="CharStyle6"/>
          <w:b/>
          <w:bCs/>
        </w:rPr>
        <w:t>066/06/14-2625/2022</w:t>
      </w:r>
      <w:bookmarkEnd w:id="0"/>
    </w:p>
    <w:p>
      <w:pPr>
        <w:pStyle w:val="Style7"/>
        <w:tabs>
          <w:tab w:leader="none" w:pos="9688" w:val="right"/>
        </w:tabs>
        <w:widowControl w:val="0"/>
        <w:keepNext w:val="0"/>
        <w:keepLines w:val="0"/>
        <w:shd w:val="clear" w:color="auto" w:fill="auto"/>
        <w:bidi w:val="0"/>
        <w:spacing w:before="0" w:after="209"/>
        <w:ind w:left="40" w:right="0" w:firstLine="0"/>
      </w:pPr>
      <w:r>
        <w:rPr>
          <w:lang w:val="ru-RU" w:eastAsia="ru-RU" w:bidi="ru-RU"/>
          <w:w w:val="100"/>
          <w:spacing w:val="0"/>
          <w:color w:val="000000"/>
          <w:position w:val="0"/>
        </w:rPr>
        <w:t>г. Екатеринбург</w:t>
        <w:tab/>
        <w:t>03.08.2022г.</w:t>
      </w:r>
    </w:p>
    <w:p>
      <w:pPr>
        <w:pStyle w:val="Style7"/>
        <w:widowControl w:val="0"/>
        <w:keepNext w:val="0"/>
        <w:keepLines w:val="0"/>
        <w:shd w:val="clear" w:color="auto" w:fill="auto"/>
        <w:bidi w:val="0"/>
        <w:spacing w:before="0" w:after="9" w:line="190" w:lineRule="exact"/>
        <w:ind w:left="40" w:right="0" w:firstLine="720"/>
      </w:pPr>
      <w:r>
        <w:rPr>
          <w:lang w:val="ru-RU" w:eastAsia="ru-RU" w:bidi="ru-RU"/>
          <w:w w:val="100"/>
          <w:spacing w:val="0"/>
          <w:color w:val="000000"/>
          <w:position w:val="0"/>
        </w:rPr>
        <w:t>Комиссия Управления Федеральной антимонопольной службы по Свердловской области по контролю в</w:t>
      </w:r>
    </w:p>
    <w:p>
      <w:pPr>
        <w:pStyle w:val="Style7"/>
        <w:widowControl w:val="0"/>
        <w:keepNext w:val="0"/>
        <w:keepLines w:val="0"/>
        <w:shd w:val="clear" w:color="auto" w:fill="auto"/>
        <w:bidi w:val="0"/>
        <w:spacing w:before="0" w:after="0" w:line="190" w:lineRule="exact"/>
        <w:ind w:left="40" w:right="0" w:firstLine="0"/>
      </w:pPr>
      <w:r>
        <w:rPr>
          <w:lang w:val="ru-RU" w:eastAsia="ru-RU" w:bidi="ru-RU"/>
          <w:w w:val="100"/>
          <w:spacing w:val="0"/>
          <w:color w:val="000000"/>
          <w:position w:val="0"/>
        </w:rPr>
        <w:t>сфере закупок (далее по тексту - Комиссия) в составе:</w:t>
      </w:r>
    </w:p>
    <w:p>
      <w:pPr>
        <w:pStyle w:val="Style7"/>
        <w:widowControl w:val="0"/>
        <w:keepNext w:val="0"/>
        <w:keepLines w:val="0"/>
        <w:shd w:val="clear" w:color="auto" w:fill="auto"/>
        <w:bidi w:val="0"/>
        <w:spacing w:before="0" w:after="0" w:line="190" w:lineRule="exact"/>
        <w:ind w:left="40" w:right="0" w:firstLine="720"/>
      </w:pPr>
      <w:r>
        <w:rPr>
          <w:lang w:val="ru-RU" w:eastAsia="ru-RU" w:bidi="ru-RU"/>
          <w:w w:val="100"/>
          <w:spacing w:val="0"/>
          <w:color w:val="000000"/>
          <w:position w:val="0"/>
        </w:rPr>
        <w:t>*</w:t>
      </w:r>
    </w:p>
    <w:p>
      <w:pPr>
        <w:pStyle w:val="Style7"/>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посредством использования интернет-видеоконференции, которая обеспечивает возможность участия сторон, в 16-30, в присутствии представителей:</w:t>
      </w:r>
    </w:p>
    <w:p>
      <w:pPr>
        <w:pStyle w:val="Style7"/>
        <w:numPr>
          <w:ilvl w:val="0"/>
          <w:numId w:val="1"/>
        </w:numPr>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 xml:space="preserve"> заказчика в лице Государственного автономного учреждения здравоохранения Свердловской области «Г ородская больница город Каменск - Уральский», — *</w:t>
      </w:r>
    </w:p>
    <w:p>
      <w:pPr>
        <w:pStyle w:val="Style7"/>
        <w:numPr>
          <w:ilvl w:val="0"/>
          <w:numId w:val="1"/>
        </w:numPr>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 xml:space="preserve"> заявителя в лице ООО «Медико -Производственная Компания «Елец», —*</w:t>
      </w:r>
    </w:p>
    <w:p>
      <w:pPr>
        <w:pStyle w:val="Style7"/>
        <w:tabs>
          <w:tab w:leader="none" w:pos="8368" w:val="left"/>
        </w:tabs>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рассмотрев жалобу ООО «Медико-Производственная Компания «Елец» (вх. №</w:t>
        <w:tab/>
        <w:t>3830-ЭП/22 от</w:t>
      </w:r>
    </w:p>
    <w:p>
      <w:pPr>
        <w:pStyle w:val="Style7"/>
        <w:widowControl w:val="0"/>
        <w:keepNext w:val="0"/>
        <w:keepLines w:val="0"/>
        <w:shd w:val="clear" w:color="auto" w:fill="auto"/>
        <w:bidi w:val="0"/>
        <w:spacing w:before="0" w:after="209"/>
        <w:ind w:left="40" w:right="20" w:firstLine="0"/>
      </w:pPr>
      <w:r>
        <w:rPr>
          <w:lang w:val="ru-RU" w:eastAsia="ru-RU" w:bidi="ru-RU"/>
          <w:w w:val="100"/>
          <w:spacing w:val="0"/>
          <w:color w:val="000000"/>
          <w:position w:val="0"/>
        </w:rPr>
        <w:t>27.07.2022г.) о нарушении заказчиком в лице Государственного автономного учреждения здравоохранения Свердловской области «Городская больница город Каменск - Уральский», его комиссией при осуществлении электронного аукциона на поставку изделий медицинского назначения (извещение №</w:t>
      </w:r>
      <w:r>
        <w:fldChar w:fldCharType="begin"/>
      </w:r>
      <w:r>
        <w:rPr>
          <w:color w:val="000000"/>
        </w:rPr>
        <w:instrText> HYPERLINK "https://zakupki.gov.ru/epz/order/notice/ea20/view/common-info.html?regNumber=0362200072922000479" </w:instrText>
      </w:r>
      <w:r>
        <w:fldChar w:fldCharType="separate"/>
      </w:r>
      <w:r>
        <w:rPr>
          <w:rStyle w:val="Hyperlink"/>
          <w:lang w:val="ru-RU" w:eastAsia="ru-RU" w:bidi="ru-RU"/>
          <w:w w:val="100"/>
          <w:spacing w:val="0"/>
          <w:position w:val="0"/>
        </w:rPr>
        <w:t xml:space="preserve"> 0362200072922000479)</w:t>
      </w:r>
      <w:r>
        <w:fldChar w:fldCharType="end"/>
      </w:r>
      <w:r>
        <w:rPr>
          <w:lang w:val="ru-RU" w:eastAsia="ru-RU" w:bidi="ru-RU"/>
          <w:w w:val="100"/>
          <w:spacing w:val="0"/>
          <w:color w:val="000000"/>
          <w:position w:val="0"/>
        </w:rPr>
        <w:t>,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pPr>
        <w:pStyle w:val="Style9"/>
        <w:widowControl w:val="0"/>
        <w:keepNext/>
        <w:keepLines/>
        <w:shd w:val="clear" w:color="auto" w:fill="auto"/>
        <w:bidi w:val="0"/>
        <w:spacing w:before="0" w:after="161" w:line="190" w:lineRule="exact"/>
        <w:ind w:left="0" w:right="20" w:firstLine="0"/>
      </w:pPr>
      <w:bookmarkStart w:id="1" w:name="bookmark1"/>
      <w:r>
        <w:rPr>
          <w:lang w:val="ru-RU" w:eastAsia="ru-RU" w:bidi="ru-RU"/>
          <w:w w:val="100"/>
          <w:spacing w:val="0"/>
          <w:color w:val="000000"/>
          <w:position w:val="0"/>
        </w:rPr>
        <w:t>У С Т А Н О В И Л А:</w:t>
      </w:r>
      <w:bookmarkEnd w:id="1"/>
    </w:p>
    <w:p>
      <w:pPr>
        <w:pStyle w:val="Style7"/>
        <w:tabs>
          <w:tab w:leader="none" w:pos="6290" w:val="right"/>
          <w:tab w:leader="none" w:pos="7110" w:val="right"/>
          <w:tab w:leader="none" w:pos="7379" w:val="center"/>
          <w:tab w:leader="none" w:pos="7653" w:val="left"/>
        </w:tabs>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В Управление Федеральной антимонопольной службы по Свердловской области поступила жалоба ООО «Медико-Производственная Компания «Елец» (вх. № 3830-ЭП/22 от 27.07.2022г.) о нарушении заказчиком в лице Государственного автономного учреждения здравоохранения Свердловской области «Городская больница город Каменск - Уральский», его комиссией при осуществлении электронного аукциона на поставку изделий медицинского назначения (извещение №</w:t>
      </w:r>
      <w:r>
        <w:fldChar w:fldCharType="begin"/>
      </w:r>
      <w:r>
        <w:rPr>
          <w:color w:val="000000"/>
        </w:rPr>
        <w:instrText> HYPERLINK "https://zakupki.gov.ru/epz/order/notice/ea20/view/common-info.html?regNumber=0362200072922000479" </w:instrText>
      </w:r>
      <w:r>
        <w:fldChar w:fldCharType="separate"/>
      </w:r>
      <w:r>
        <w:rPr>
          <w:rStyle w:val="Hyperlink"/>
          <w:lang w:val="ru-RU" w:eastAsia="ru-RU" w:bidi="ru-RU"/>
          <w:w w:val="100"/>
          <w:spacing w:val="0"/>
          <w:position w:val="0"/>
        </w:rPr>
        <w:tab/>
        <w:t>0362200072922000479)</w:t>
      </w:r>
      <w:r>
        <w:fldChar w:fldCharType="end"/>
      </w:r>
      <w:r>
        <w:rPr>
          <w:lang w:val="ru-RU" w:eastAsia="ru-RU" w:bidi="ru-RU"/>
          <w:w w:val="100"/>
          <w:spacing w:val="0"/>
          <w:color w:val="000000"/>
          <w:position w:val="0"/>
        </w:rPr>
        <w:t>,</w:t>
        <w:tab/>
        <w:t>Закона</w:t>
        <w:tab/>
        <w:t>о</w:t>
        <w:tab/>
        <w:t>контрактной системе,</w:t>
      </w:r>
    </w:p>
    <w:p>
      <w:pPr>
        <w:pStyle w:val="Style7"/>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соответствующая требованиям ст. 105 Закона о контрактной системе.</w:t>
      </w:r>
    </w:p>
    <w:p>
      <w:pPr>
        <w:pStyle w:val="Style7"/>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pPr>
        <w:pStyle w:val="Style7"/>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 xml:space="preserve">20.07.2022г. на официальном сайте опубликовано извещение о проведении электронного аукциона № </w:t>
      </w:r>
      <w:r>
        <w:fldChar w:fldCharType="begin"/>
      </w:r>
      <w:r>
        <w:rPr>
          <w:color w:val="000000"/>
        </w:rPr>
        <w:instrText> HYPERLINK "https://zakupki.gov.ru/epz/order/notice/ea20/view/common-info.html?regNumber=0362200072922000479" </w:instrText>
      </w:r>
      <w:r>
        <w:fldChar w:fldCharType="separate"/>
      </w:r>
      <w:r>
        <w:rPr>
          <w:rStyle w:val="Hyperlink"/>
          <w:lang w:val="ru-RU" w:eastAsia="ru-RU" w:bidi="ru-RU"/>
          <w:w w:val="100"/>
          <w:spacing w:val="0"/>
          <w:position w:val="0"/>
        </w:rPr>
        <w:t xml:space="preserve">0362200072922000479 </w:t>
      </w:r>
      <w:r>
        <w:fldChar w:fldCharType="end"/>
      </w:r>
      <w:r>
        <w:rPr>
          <w:lang w:val="ru-RU" w:eastAsia="ru-RU" w:bidi="ru-RU"/>
          <w:w w:val="100"/>
          <w:spacing w:val="0"/>
          <w:color w:val="000000"/>
          <w:position w:val="0"/>
        </w:rPr>
        <w:t>на поставку изделий медицинского назначения.</w:t>
      </w:r>
    </w:p>
    <w:p>
      <w:pPr>
        <w:pStyle w:val="Style7"/>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Начальная (максимальная) цена контракта составила 957 480, 00 рублей.</w:t>
      </w:r>
    </w:p>
    <w:p>
      <w:pPr>
        <w:pStyle w:val="Style7"/>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В своей жалобе заявитель указал, что извещение по закупке составлено с нарушениями норм действующего законодательства, а именно: заказчиком неправомерно, по мнению заявителя, были объединены в один лот шприцы общего и специального назначения, вследствие чего при проведении закупки отсутствует возможность применения национального режима</w:t>
      </w:r>
    </w:p>
    <w:p>
      <w:pPr>
        <w:pStyle w:val="Style7"/>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Представители заказчика с доводами жалобы не согласились; просили признать жалобу необоснованной.</w:t>
      </w:r>
    </w:p>
    <w:p>
      <w:pPr>
        <w:pStyle w:val="Style7"/>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Изучив имеющиеся доказательства, Комиссия приходит к следующим выводам.</w:t>
      </w:r>
    </w:p>
    <w:p>
      <w:pPr>
        <w:pStyle w:val="Style7"/>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w:t>
      </w:r>
      <w:r>
        <w:rPr>
          <w:lang w:val="ru-RU" w:eastAsia="ru-RU" w:bidi="ru-RU"/>
          <w:w w:val="100"/>
          <w:spacing w:val="0"/>
          <w:color w:val="000000"/>
          <w:position w:val="0"/>
        </w:rPr>
        <w:t xml:space="preserve"> подпунктами "м" </w:t>
      </w:r>
      <w:r>
        <w:rPr>
          <w:lang w:val="ru-RU" w:eastAsia="ru-RU" w:bidi="ru-RU"/>
          <w:w w:val="100"/>
          <w:spacing w:val="0"/>
          <w:color w:val="000000"/>
          <w:position w:val="0"/>
        </w:rPr>
        <w:t>-</w:t>
      </w:r>
      <w:r>
        <w:rPr>
          <w:lang w:val="ru-RU" w:eastAsia="ru-RU" w:bidi="ru-RU"/>
          <w:w w:val="100"/>
          <w:spacing w:val="0"/>
          <w:color w:val="000000"/>
          <w:position w:val="0"/>
        </w:rPr>
        <w:t xml:space="preserve"> "п" пункта 1,</w:t>
      </w:r>
      <w:r>
        <w:rPr>
          <w:lang w:val="ru-RU" w:eastAsia="ru-RU" w:bidi="ru-RU"/>
          <w:w w:val="100"/>
          <w:spacing w:val="0"/>
          <w:color w:val="000000"/>
          <w:position w:val="0"/>
        </w:rPr>
        <w:t xml:space="preserve"> подпунктами "а" </w:t>
      </w:r>
      <w:r>
        <w:rPr>
          <w:lang w:val="ru-RU" w:eastAsia="ru-RU" w:bidi="ru-RU"/>
          <w:w w:val="100"/>
          <w:spacing w:val="0"/>
          <w:color w:val="000000"/>
          <w:position w:val="0"/>
        </w:rPr>
        <w:t>-</w:t>
      </w:r>
      <w:r>
        <w:rPr>
          <w:lang w:val="ru-RU" w:eastAsia="ru-RU" w:bidi="ru-RU"/>
          <w:w w:val="100"/>
          <w:spacing w:val="0"/>
          <w:color w:val="000000"/>
          <w:position w:val="0"/>
        </w:rPr>
        <w:t xml:space="preserve"> "в" пункта 2,</w:t>
      </w:r>
      <w:r>
        <w:rPr>
          <w:lang w:val="ru-RU" w:eastAsia="ru-RU" w:bidi="ru-RU"/>
          <w:w w:val="100"/>
          <w:spacing w:val="0"/>
          <w:color w:val="000000"/>
          <w:position w:val="0"/>
        </w:rPr>
        <w:t xml:space="preserve"> пунктом 5 части 1 статьи 43</w:t>
      </w:r>
      <w:r>
        <w:rPr>
          <w:lang w:val="ru-RU" w:eastAsia="ru-RU" w:bidi="ru-RU"/>
          <w:w w:val="100"/>
          <w:spacing w:val="0"/>
          <w:color w:val="000000"/>
          <w:position w:val="0"/>
        </w:rPr>
        <w:t xml:space="preserve"> настоящего Федерального закона. Заявка также может содержать информацию и документы, предусмотренные </w:t>
      </w:r>
      <w:r>
        <w:rPr>
          <w:lang w:val="ru-RU" w:eastAsia="ru-RU" w:bidi="ru-RU"/>
          <w:w w:val="100"/>
          <w:spacing w:val="0"/>
          <w:color w:val="000000"/>
          <w:position w:val="0"/>
        </w:rPr>
        <w:t xml:space="preserve">подпунктом "д" пункта 2 части 1 статьи 43 </w:t>
      </w:r>
      <w:r>
        <w:rPr>
          <w:lang w:val="ru-RU" w:eastAsia="ru-RU" w:bidi="ru-RU"/>
          <w:w w:val="100"/>
          <w:spacing w:val="0"/>
          <w:color w:val="000000"/>
          <w:position w:val="0"/>
        </w:rPr>
        <w:t>настоящего Федерального закона (ч. 1 ст. 49 Закона о контрактной системе).</w:t>
      </w:r>
    </w:p>
    <w:p>
      <w:pPr>
        <w:pStyle w:val="Style7"/>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7"/>
        <w:numPr>
          <w:ilvl w:val="0"/>
          <w:numId w:val="3"/>
        </w:numPr>
        <w:tabs>
          <w:tab w:leader="none" w:pos="1034" w:val="left"/>
        </w:tabs>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описание объекта закупки в соответствии со</w:t>
      </w:r>
      <w:r>
        <w:rPr>
          <w:lang w:val="ru-RU" w:eastAsia="ru-RU" w:bidi="ru-RU"/>
          <w:w w:val="100"/>
          <w:spacing w:val="0"/>
          <w:color w:val="000000"/>
          <w:position w:val="0"/>
        </w:rPr>
        <w:t xml:space="preserve"> статьей 33 </w:t>
      </w:r>
      <w:r>
        <w:rPr>
          <w:lang w:val="ru-RU" w:eastAsia="ru-RU" w:bidi="ru-RU"/>
          <w:w w:val="100"/>
          <w:spacing w:val="0"/>
          <w:color w:val="000000"/>
          <w:position w:val="0"/>
        </w:rPr>
        <w:t>настоящего Федерального закона.</w:t>
      </w:r>
    </w:p>
    <w:p>
      <w:pPr>
        <w:pStyle w:val="Style7"/>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В силу п.п. 1, 2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7"/>
        <w:numPr>
          <w:ilvl w:val="0"/>
          <w:numId w:val="5"/>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5"/>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7"/>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Описание объекта закупки в соответствии с требованиями, указанными в</w:t>
      </w:r>
      <w:r>
        <w:rPr>
          <w:lang w:val="ru-RU" w:eastAsia="ru-RU" w:bidi="ru-RU"/>
          <w:w w:val="100"/>
          <w:spacing w:val="0"/>
          <w:color w:val="000000"/>
          <w:position w:val="0"/>
        </w:rPr>
        <w:t xml:space="preserve"> части 1 </w:t>
      </w:r>
      <w:r>
        <w:rPr>
          <w:lang w:val="ru-RU" w:eastAsia="ru-RU" w:bidi="ru-RU"/>
          <w:w w:val="100"/>
          <w:spacing w:val="0"/>
          <w:color w:val="000000"/>
          <w:position w:val="0"/>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 (ч. 2 ст. 33 Закона о контрактной системе).</w:t>
      </w:r>
    </w:p>
    <w:p>
      <w:pPr>
        <w:pStyle w:val="Style7"/>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На основании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7"/>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15)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w:t>
      </w:r>
      <w:r>
        <w:rPr>
          <w:lang w:val="ru-RU" w:eastAsia="ru-RU" w:bidi="ru-RU"/>
          <w:w w:val="100"/>
          <w:spacing w:val="0"/>
          <w:color w:val="000000"/>
          <w:position w:val="0"/>
        </w:rPr>
        <w:t xml:space="preserve"> статьей 14 </w:t>
      </w:r>
      <w:r>
        <w:rPr>
          <w:lang w:val="ru-RU" w:eastAsia="ru-RU" w:bidi="ru-RU"/>
          <w:w w:val="100"/>
          <w:spacing w:val="0"/>
          <w:color w:val="000000"/>
          <w:position w:val="0"/>
        </w:rPr>
        <w:t>настоящего Федерального закона.</w:t>
      </w:r>
    </w:p>
    <w:p>
      <w:pPr>
        <w:pStyle w:val="Style7"/>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w:t>
      </w:r>
      <w:r>
        <w:rPr>
          <w:lang w:val="ru-RU" w:eastAsia="ru-RU" w:bidi="ru-RU"/>
          <w:w w:val="100"/>
          <w:spacing w:val="0"/>
          <w:color w:val="000000"/>
          <w:position w:val="0"/>
        </w:rPr>
        <w:t xml:space="preserve"> долю </w:t>
      </w:r>
      <w:r>
        <w:rPr>
          <w:lang w:val="ru-RU" w:eastAsia="ru-RU" w:bidi="ru-RU"/>
          <w:w w:val="100"/>
          <w:spacing w:val="0"/>
          <w:color w:val="000000"/>
          <w:position w:val="0"/>
        </w:rPr>
        <w:t>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w:t>
      </w:r>
      <w:r>
        <w:rPr>
          <w:lang w:val="ru-RU" w:eastAsia="ru-RU" w:bidi="ru-RU"/>
          <w:w w:val="100"/>
          <w:spacing w:val="0"/>
          <w:color w:val="000000"/>
          <w:position w:val="0"/>
        </w:rPr>
        <w:t xml:space="preserve"> порядок </w:t>
      </w:r>
      <w:r>
        <w:rPr>
          <w:lang w:val="ru-RU" w:eastAsia="ru-RU" w:bidi="ru-RU"/>
          <w:w w:val="100"/>
          <w:spacing w:val="0"/>
          <w:color w:val="000000"/>
          <w:position w:val="0"/>
        </w:rPr>
        <w:t>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 (ч. 3 ст. 14 Закона о контрактной системе).</w:t>
      </w:r>
    </w:p>
    <w:p>
      <w:pPr>
        <w:pStyle w:val="Style7"/>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Указанные ограничения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предусмотрены Постановлением Правительства РФ от 05.02.2015 № 102 (далее — Постановление Правительства РФ № 102).</w:t>
      </w:r>
    </w:p>
    <w:p>
      <w:pPr>
        <w:pStyle w:val="Style7"/>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Согласно пп. «а» п. 2 Постановления Правительства РФ № 102 для целей осуществления закупок отдельных видов медицинских изделий, включенных в</w:t>
      </w:r>
      <w:r>
        <w:rPr>
          <w:lang w:val="ru-RU" w:eastAsia="ru-RU" w:bidi="ru-RU"/>
          <w:w w:val="100"/>
          <w:spacing w:val="0"/>
          <w:color w:val="000000"/>
          <w:position w:val="0"/>
        </w:rPr>
        <w:t xml:space="preserve"> перечень </w:t>
      </w:r>
      <w:r>
        <w:rPr>
          <w:lang w:val="en-US" w:eastAsia="en-US" w:bidi="en-US"/>
          <w:w w:val="100"/>
          <w:spacing w:val="0"/>
          <w:color w:val="000000"/>
          <w:position w:val="0"/>
        </w:rPr>
        <w:t xml:space="preserve">N </w:t>
      </w:r>
      <w:r>
        <w:rPr>
          <w:lang w:val="ru-RU" w:eastAsia="ru-RU" w:bidi="ru-RU"/>
          <w:w w:val="100"/>
          <w:spacing w:val="0"/>
          <w:color w:val="000000"/>
          <w:position w:val="0"/>
        </w:rPr>
        <w:t xml:space="preserve">1 </w:t>
      </w:r>
      <w:r>
        <w:rPr>
          <w:lang w:val="ru-RU" w:eastAsia="ru-RU" w:bidi="ru-RU"/>
          <w:w w:val="100"/>
          <w:spacing w:val="0"/>
          <w:color w:val="000000"/>
          <w:position w:val="0"/>
        </w:rPr>
        <w:t>или</w:t>
      </w:r>
      <w:r>
        <w:rPr>
          <w:lang w:val="ru-RU" w:eastAsia="ru-RU" w:bidi="ru-RU"/>
          <w:w w:val="100"/>
          <w:spacing w:val="0"/>
          <w:color w:val="000000"/>
          <w:position w:val="0"/>
        </w:rPr>
        <w:t xml:space="preserve"> перечень </w:t>
      </w:r>
      <w:r>
        <w:rPr>
          <w:lang w:val="en-US" w:eastAsia="en-US" w:bidi="en-US"/>
          <w:w w:val="100"/>
          <w:spacing w:val="0"/>
          <w:color w:val="000000"/>
          <w:position w:val="0"/>
        </w:rPr>
        <w:t xml:space="preserve">N </w:t>
      </w:r>
      <w:r>
        <w:rPr>
          <w:lang w:val="ru-RU" w:eastAsia="ru-RU" w:bidi="ru-RU"/>
          <w:w w:val="100"/>
          <w:spacing w:val="0"/>
          <w:color w:val="000000"/>
          <w:position w:val="0"/>
        </w:rPr>
        <w:t>2,</w:t>
      </w:r>
      <w:r>
        <w:rPr>
          <w:lang w:val="ru-RU" w:eastAsia="ru-RU" w:bidi="ru-RU"/>
          <w:w w:val="100"/>
          <w:spacing w:val="0"/>
          <w:color w:val="000000"/>
          <w:position w:val="0"/>
        </w:rPr>
        <w:t xml:space="preserve"> заказчик отклоняет все заявки, содержащие предложения о поставке отдельных видов указанных медицинских изделий, происходящих из иностранных государств (за исключением государств - членов Евразийского экономического союза и Донецкой Народной Республики, Луганской Народной Республики), при условии, что на участие в определении поставщика подано не менее 2 заявок, соответствующих требованиям, установленным в извещении об осуществлении закупки, документации о закупке (в случае, если Федеральным</w:t>
      </w:r>
      <w:r>
        <w:rPr>
          <w:lang w:val="ru-RU" w:eastAsia="ru-RU" w:bidi="ru-RU"/>
          <w:w w:val="100"/>
          <w:spacing w:val="0"/>
          <w:color w:val="000000"/>
          <w:position w:val="0"/>
        </w:rPr>
        <w:t xml:space="preserve"> законом </w:t>
      </w:r>
      <w:r>
        <w:rPr>
          <w:lang w:val="ru-RU" w:eastAsia="ru-RU" w:bidi="ru-RU"/>
          <w:w w:val="100"/>
          <w:spacing w:val="0"/>
          <w:color w:val="000000"/>
          <w:position w:val="0"/>
        </w:rPr>
        <w:t>"О контрактной системе в сфере закупок товаров, работ, услуг для обеспечения государственных и муниципальных нужд" предусмотрена документация о закупке), которые одновременно:</w:t>
      </w:r>
    </w:p>
    <w:p>
      <w:pPr>
        <w:pStyle w:val="Style7"/>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а) для заявок, содержащих предложения о поставке отдельных видов медицинских изделий, включенных в</w:t>
      </w:r>
      <w:r>
        <w:rPr>
          <w:lang w:val="ru-RU" w:eastAsia="ru-RU" w:bidi="ru-RU"/>
          <w:w w:val="100"/>
          <w:spacing w:val="0"/>
          <w:color w:val="000000"/>
          <w:position w:val="0"/>
        </w:rPr>
        <w:t xml:space="preserve"> перечень </w:t>
      </w:r>
      <w:r>
        <w:rPr>
          <w:lang w:val="en-US" w:eastAsia="en-US" w:bidi="en-US"/>
          <w:w w:val="100"/>
          <w:spacing w:val="0"/>
          <w:color w:val="000000"/>
          <w:position w:val="0"/>
        </w:rPr>
        <w:t xml:space="preserve">N </w:t>
      </w:r>
      <w:r>
        <w:rPr>
          <w:lang w:val="ru-RU" w:eastAsia="ru-RU" w:bidi="ru-RU"/>
          <w:w w:val="100"/>
          <w:spacing w:val="0"/>
          <w:color w:val="000000"/>
          <w:position w:val="0"/>
        </w:rPr>
        <w:t>1:</w:t>
      </w:r>
    </w:p>
    <w:p>
      <w:pPr>
        <w:pStyle w:val="Style7"/>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содержат предложения о поставке указанных медицинских изделий, страной происхождения которых являются только государства - члены Евразийского экономического союза и (или) Донецкая Народная Республика, Луганская Народная Республика;</w:t>
      </w:r>
    </w:p>
    <w:p>
      <w:pPr>
        <w:pStyle w:val="Style7"/>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w:t>
      </w:r>
      <w:r>
        <w:rPr>
          <w:lang w:val="ru-RU" w:eastAsia="ru-RU" w:bidi="ru-RU"/>
          <w:w w:val="100"/>
          <w:spacing w:val="0"/>
          <w:color w:val="000000"/>
          <w:position w:val="0"/>
        </w:rPr>
        <w:t xml:space="preserve"> статьей 9</w:t>
      </w:r>
      <w:r>
        <w:rPr>
          <w:lang w:val="ru-RU" w:eastAsia="ru-RU" w:bidi="ru-RU"/>
          <w:w w:val="100"/>
          <w:spacing w:val="0"/>
          <w:color w:val="000000"/>
          <w:position w:val="0"/>
        </w:rPr>
        <w:t xml:space="preserve"> Федерального закона "О защите конкуренции", при сопоставлении этих заявок.</w:t>
      </w:r>
    </w:p>
    <w:p>
      <w:pPr>
        <w:pStyle w:val="Style7"/>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 xml:space="preserve">Комиссией установлено, что наименованием объекта закупки является </w:t>
      </w:r>
      <w:r>
        <w:rPr>
          <w:rStyle w:val="CharStyle14"/>
        </w:rPr>
        <w:t>«поставка изделий медицинского назначения»</w:t>
      </w:r>
      <w:r>
        <w:rPr>
          <w:lang w:val="ru-RU" w:eastAsia="ru-RU" w:bidi="ru-RU"/>
          <w:w w:val="100"/>
          <w:spacing w:val="0"/>
          <w:color w:val="000000"/>
          <w:position w:val="0"/>
        </w:rPr>
        <w:t xml:space="preserve"> с характеристиками и в количестве, определенном описанием объекта закупки.</w:t>
      </w:r>
    </w:p>
    <w:p>
      <w:pPr>
        <w:pStyle w:val="Style7"/>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Для целей проведения указанной закупочной процедуры заказчиком использован следующий код по ОКПД 2 -</w:t>
      </w:r>
      <w:r>
        <w:fldChar w:fldCharType="begin"/>
      </w:r>
      <w:r>
        <w:rPr>
          <w:color w:val="000000"/>
        </w:rPr>
        <w:instrText> HYPERLINK "https://zakupki.gov.ru/epz/ktru/ktruCard/commonInfo.html?itemVersionId=80211" </w:instrText>
      </w:r>
      <w:r>
        <w:fldChar w:fldCharType="separate"/>
      </w:r>
      <w:r>
        <w:rPr>
          <w:rStyle w:val="Hyperlink"/>
          <w:lang w:val="ru-RU" w:eastAsia="ru-RU" w:bidi="ru-RU"/>
          <w:w w:val="100"/>
          <w:spacing w:val="0"/>
          <w:position w:val="0"/>
        </w:rPr>
        <w:t xml:space="preserve"> 32.50.13.110.</w:t>
      </w:r>
      <w:r>
        <w:fldChar w:fldCharType="end"/>
      </w:r>
    </w:p>
    <w:p>
      <w:pPr>
        <w:pStyle w:val="Style7"/>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Также Комиссией установлено, что в данной закупке применяются положения, предусмотренные Постановлением Правительства РФ № 102 (структурированная форма извещения).</w:t>
      </w:r>
    </w:p>
    <w:p>
      <w:pPr>
        <w:pStyle w:val="Style7"/>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Так, в</w:t>
      </w:r>
      <w:r>
        <w:rPr>
          <w:lang w:val="ru-RU" w:eastAsia="ru-RU" w:bidi="ru-RU"/>
          <w:w w:val="100"/>
          <w:spacing w:val="0"/>
          <w:color w:val="000000"/>
          <w:position w:val="0"/>
        </w:rPr>
        <w:t xml:space="preserve"> перечень </w:t>
      </w:r>
      <w:r>
        <w:rPr>
          <w:lang w:val="ru-RU" w:eastAsia="ru-RU" w:bidi="ru-RU"/>
          <w:w w:val="100"/>
          <w:spacing w:val="0"/>
          <w:color w:val="000000"/>
          <w:position w:val="0"/>
        </w:rPr>
        <w:t>№ 1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утвержденный Постановлением Правительства РФ № 102, включено ОКПД2</w:t>
      </w:r>
      <w:r>
        <w:rPr>
          <w:lang w:val="ru-RU" w:eastAsia="ru-RU" w:bidi="ru-RU"/>
          <w:w w:val="100"/>
          <w:spacing w:val="0"/>
          <w:color w:val="000000"/>
          <w:position w:val="0"/>
        </w:rPr>
        <w:t xml:space="preserve"> 32.50.13.110 </w:t>
      </w:r>
      <w:r>
        <w:rPr>
          <w:lang w:val="ru-RU" w:eastAsia="ru-RU" w:bidi="ru-RU"/>
          <w:w w:val="100"/>
          <w:spacing w:val="0"/>
          <w:color w:val="000000"/>
          <w:position w:val="0"/>
        </w:rPr>
        <w:t>«Иглы хирургические; инструменты колющие; шприцы-инъекторы медицинские многоразового и одноразового использования с инъекционными иглами и без них».</w:t>
      </w:r>
    </w:p>
    <w:p>
      <w:pPr>
        <w:pStyle w:val="Style7"/>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Техническим заданием извещения о проведении закупки №</w:t>
      </w:r>
      <w:r>
        <w:fldChar w:fldCharType="begin"/>
      </w:r>
      <w:r>
        <w:rPr>
          <w:color w:val="000000"/>
        </w:rPr>
        <w:instrText> HYPERLINK "https://zakupki.gov.ru/epz/order/notice/ea20/view/common-info.html?regNumber=0362200072922000479" </w:instrText>
      </w:r>
      <w:r>
        <w:fldChar w:fldCharType="separate"/>
      </w:r>
      <w:r>
        <w:rPr>
          <w:rStyle w:val="Hyperlink"/>
          <w:lang w:val="ru-RU" w:eastAsia="ru-RU" w:bidi="ru-RU"/>
          <w:w w:val="100"/>
          <w:spacing w:val="0"/>
          <w:position w:val="0"/>
        </w:rPr>
        <w:t xml:space="preserve"> 0362200072922000479 </w:t>
      </w:r>
      <w:r>
        <w:fldChar w:fldCharType="end"/>
      </w:r>
      <w:r>
        <w:rPr>
          <w:lang w:val="ru-RU" w:eastAsia="ru-RU" w:bidi="ru-RU"/>
          <w:w w:val="100"/>
          <w:spacing w:val="0"/>
          <w:color w:val="000000"/>
          <w:position w:val="0"/>
        </w:rPr>
        <w:t>к закупаемому по позиции № 5 товару «шприц общего назначения» заказчиком установлены, в том числе, следующие требования: «совместим с инфузионными насосами производства компании Б. Браун».</w:t>
      </w:r>
    </w:p>
    <w:p>
      <w:pPr>
        <w:pStyle w:val="Style7"/>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 xml:space="preserve">При этом, согласно руководству по эксплуатации прибора Перфузор Компакт С в числе шприцев, совместимых с данным шприцевым насосом, значатся шприцы исключительно зарубежных производителей </w:t>
      </w:r>
      <w:r>
        <w:rPr>
          <w:lang w:val="en-US" w:eastAsia="en-US" w:bidi="en-US"/>
          <w:w w:val="100"/>
          <w:spacing w:val="0"/>
          <w:color w:val="000000"/>
          <w:position w:val="0"/>
        </w:rPr>
        <w:t>(B. Braun, Becton-Dickinson, Sherwood EU, Terumo).</w:t>
      </w:r>
    </w:p>
    <w:p>
      <w:pPr>
        <w:pStyle w:val="Style7"/>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 xml:space="preserve">Заявитель не согласен с таким решением заказчика по объединению в один лот шприцев общего назначения и шприцев совместимых с насосами марки </w:t>
      </w:r>
      <w:r>
        <w:rPr>
          <w:lang w:val="en-US" w:eastAsia="en-US" w:bidi="en-US"/>
          <w:w w:val="100"/>
          <w:spacing w:val="0"/>
          <w:color w:val="000000"/>
          <w:position w:val="0"/>
        </w:rPr>
        <w:t xml:space="preserve">PERFUSOR, </w:t>
      </w:r>
      <w:r>
        <w:rPr>
          <w:lang w:val="ru-RU" w:eastAsia="ru-RU" w:bidi="ru-RU"/>
          <w:w w:val="100"/>
          <w:spacing w:val="0"/>
          <w:color w:val="000000"/>
          <w:position w:val="0"/>
        </w:rPr>
        <w:t>поскольку считает, что заявки участников закупки будут содержать предложения о поставке шприцов совместимых с насосами марки Перфузор исключительного иностранного производства, что исключает возможность применения ограничений допуска, предусмотренных Постановлением Правительства РФ № 102.</w:t>
      </w:r>
    </w:p>
    <w:p>
      <w:pPr>
        <w:pStyle w:val="Style7"/>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В ходе заседания Комиссии представителем заказчика не было представлено доказательств, подтверждающих, что с насосами Перфузор совместимы и иные шприцы, происходящие из государств - членов Евразийского экономического союза.</w:t>
      </w:r>
    </w:p>
    <w:p>
      <w:pPr>
        <w:pStyle w:val="Style7"/>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Таким образом, Комиссия приходит к выводу о том, что вышеуказанные насосы марки Перфузор совместимы только с товарами иностранного происхождения.</w:t>
      </w:r>
    </w:p>
    <w:p>
      <w:pPr>
        <w:pStyle w:val="Style7"/>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Следовательно, при указанных обстоятельствах отсутствует возможность применения ограничений допуска, предусмотренных</w:t>
      </w:r>
      <w:r>
        <w:rPr>
          <w:lang w:val="ru-RU" w:eastAsia="ru-RU" w:bidi="ru-RU"/>
          <w:w w:val="100"/>
          <w:spacing w:val="0"/>
          <w:color w:val="000000"/>
          <w:position w:val="0"/>
        </w:rPr>
        <w:t xml:space="preserve"> Постановлением </w:t>
      </w:r>
      <w:r>
        <w:rPr>
          <w:lang w:val="ru-RU" w:eastAsia="ru-RU" w:bidi="ru-RU"/>
          <w:w w:val="100"/>
          <w:spacing w:val="0"/>
          <w:color w:val="000000"/>
          <w:position w:val="0"/>
        </w:rPr>
        <w:t>Правительства РФ № 102, поскольку заявки участников закупки будут содержать по позиции № 5 предложения о поставке шприцев специального назначения только иностранного происхождения.</w:t>
      </w:r>
    </w:p>
    <w:p>
      <w:pPr>
        <w:pStyle w:val="Style7"/>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Соответственно, учитывая, что заявителем в жалобе не ставится вопрос о невозможности осуществить поставку согласно содержанию технического задания, а указывается лишь на неправомерность объединения в один лот шприцов общего и специального назначения, Комиссия приходит к выводу о том, что заказчиком ненадлежащим образом установлено описание объекта закупки, что является нарушением ч. 3 ст. 14, п. 1 ч. 1 ст. 33, п. 1 ч. 2 ст. 42, п. 15 ч. 1 ст. 42 Закона о контрактной системе.</w:t>
      </w:r>
    </w:p>
    <w:p>
      <w:pPr>
        <w:pStyle w:val="Style7"/>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В указанных действиях заказчика содержатся признаки события административного правонарушения, предусмотренного ч. 1.4 ст. 7.30 КоАП РФ.</w:t>
      </w:r>
    </w:p>
    <w:p>
      <w:pPr>
        <w:pStyle w:val="Style7"/>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Вместе с тем, Комиссией установлено, что заявка единственного участника данной закупочной процедуры, признанная соответствующей требованиям извещения и допущенная до участия в аукционе, содержит предложение о поставке товаров полностью иностранного происхождения по всем позициям технического задания описания объекта закупки, что само по себе исключает при данной ситуации возможность применения ограничений допуска, предусмотренных</w:t>
      </w:r>
      <w:r>
        <w:rPr>
          <w:lang w:val="ru-RU" w:eastAsia="ru-RU" w:bidi="ru-RU"/>
          <w:w w:val="100"/>
          <w:spacing w:val="0"/>
          <w:color w:val="000000"/>
          <w:position w:val="0"/>
        </w:rPr>
        <w:t xml:space="preserve"> Постановлением </w:t>
      </w:r>
      <w:r>
        <w:rPr>
          <w:lang w:val="ru-RU" w:eastAsia="ru-RU" w:bidi="ru-RU"/>
          <w:w w:val="100"/>
          <w:spacing w:val="0"/>
          <w:color w:val="000000"/>
          <w:position w:val="0"/>
        </w:rPr>
        <w:t>Правительства РФ № 102.</w:t>
      </w:r>
    </w:p>
    <w:p>
      <w:pPr>
        <w:pStyle w:val="Style7"/>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Таким образом, Комиссии не представляется возможным прийти к выводу о том, что вышеуказанное нарушение повлияло на результаты определения поставщика (подрядчика, исполнителя).</w:t>
      </w:r>
    </w:p>
    <w:p>
      <w:pPr>
        <w:pStyle w:val="Style7"/>
        <w:widowControl w:val="0"/>
        <w:keepNext w:val="0"/>
        <w:keepLines w:val="0"/>
        <w:shd w:val="clear" w:color="auto" w:fill="auto"/>
        <w:bidi w:val="0"/>
        <w:spacing w:before="0" w:after="209"/>
        <w:ind w:left="0" w:right="20" w:firstLine="720"/>
      </w:pPr>
      <w:r>
        <w:rPr>
          <w:lang w:val="ru-RU" w:eastAsia="ru-RU" w:bidi="ru-RU"/>
          <w:w w:val="100"/>
          <w:spacing w:val="0"/>
          <w:color w:val="000000"/>
          <w:position w:val="0"/>
        </w:rPr>
        <w:t>На основании вышеизложенного и руководствуясь административным регламентом, утвержденным приказом ФАС России от 19.11.2014 г. № 727/14, частью 8 статьи 106 Закона о контрактной системе, Комиссия,</w:t>
      </w:r>
    </w:p>
    <w:p>
      <w:pPr>
        <w:pStyle w:val="Style9"/>
        <w:widowControl w:val="0"/>
        <w:keepNext/>
        <w:keepLines/>
        <w:shd w:val="clear" w:color="auto" w:fill="auto"/>
        <w:bidi w:val="0"/>
        <w:spacing w:before="0" w:after="129" w:line="190" w:lineRule="exact"/>
        <w:ind w:left="0" w:right="0" w:firstLine="0"/>
      </w:pPr>
      <w:bookmarkStart w:id="2" w:name="bookmark2"/>
      <w:r>
        <w:rPr>
          <w:lang w:val="ru-RU" w:eastAsia="ru-RU" w:bidi="ru-RU"/>
          <w:w w:val="100"/>
          <w:spacing w:val="0"/>
          <w:color w:val="000000"/>
          <w:position w:val="0"/>
        </w:rPr>
        <w:t>Р Е Ш И Л А:</w:t>
      </w:r>
      <w:bookmarkEnd w:id="2"/>
    </w:p>
    <w:p>
      <w:pPr>
        <w:pStyle w:val="Style7"/>
        <w:numPr>
          <w:ilvl w:val="0"/>
          <w:numId w:val="7"/>
        </w:numPr>
        <w:tabs>
          <w:tab w:leader="none" w:pos="1406" w:val="left"/>
        </w:tabs>
        <w:widowControl w:val="0"/>
        <w:keepNext w:val="0"/>
        <w:keepLines w:val="0"/>
        <w:shd w:val="clear" w:color="auto" w:fill="auto"/>
        <w:bidi w:val="0"/>
        <w:spacing w:before="0" w:after="0" w:line="190" w:lineRule="exact"/>
        <w:ind w:left="0" w:right="0" w:firstLine="720"/>
      </w:pPr>
      <w:r>
        <w:rPr>
          <w:lang w:val="ru-RU" w:eastAsia="ru-RU" w:bidi="ru-RU"/>
          <w:w w:val="100"/>
          <w:spacing w:val="0"/>
          <w:color w:val="000000"/>
          <w:position w:val="0"/>
        </w:rPr>
        <w:t>Жалобу ООО «Медико-Производственная Компания «Елец» признать обоснованной.</w:t>
      </w:r>
    </w:p>
    <w:p>
      <w:pPr>
        <w:pStyle w:val="Style7"/>
        <w:numPr>
          <w:ilvl w:val="0"/>
          <w:numId w:val="7"/>
        </w:numPr>
        <w:tabs>
          <w:tab w:leader="none" w:pos="1402" w:val="left"/>
        </w:tabs>
        <w:widowControl w:val="0"/>
        <w:keepNext w:val="0"/>
        <w:keepLines w:val="0"/>
        <w:shd w:val="clear" w:color="auto" w:fill="auto"/>
        <w:bidi w:val="0"/>
        <w:spacing w:before="0" w:after="0" w:line="245" w:lineRule="exact"/>
        <w:ind w:left="20" w:right="20" w:firstLine="700"/>
      </w:pPr>
      <w:r>
        <w:rPr>
          <w:lang w:val="ru-RU" w:eastAsia="ru-RU" w:bidi="ru-RU"/>
          <w:w w:val="100"/>
          <w:spacing w:val="0"/>
          <w:color w:val="000000"/>
          <w:position w:val="0"/>
        </w:rPr>
        <w:t>В действиях заказчика в лице Государственного автономного учреждения здравоохранения Свердловской области «Городская больница город Каменск - Уральский» выявлено нарушение ч. 3 ст. 14, п. 1 ч. 1 ст. 33, п. 1 ч. 2 ст. 42, п. 15 ч. 1 ст. 42 Закона о контрактной системе.</w:t>
      </w:r>
    </w:p>
    <w:p>
      <w:pPr>
        <w:pStyle w:val="Style7"/>
        <w:numPr>
          <w:ilvl w:val="0"/>
          <w:numId w:val="7"/>
        </w:numPr>
        <w:tabs>
          <w:tab w:leader="none" w:pos="1402" w:val="left"/>
        </w:tabs>
        <w:widowControl w:val="0"/>
        <w:keepNext w:val="0"/>
        <w:keepLines w:val="0"/>
        <w:shd w:val="clear" w:color="auto" w:fill="auto"/>
        <w:bidi w:val="0"/>
        <w:spacing w:before="0" w:after="0" w:line="245" w:lineRule="exact"/>
        <w:ind w:left="20" w:right="20" w:firstLine="700"/>
      </w:pPr>
      <w:r>
        <w:rPr>
          <w:lang w:val="ru-RU" w:eastAsia="ru-RU" w:bidi="ru-RU"/>
          <w:w w:val="100"/>
          <w:spacing w:val="0"/>
          <w:color w:val="000000"/>
          <w:position w:val="0"/>
        </w:rPr>
        <w:t>Заказчику, его комиссии предписание об устранении нарушений законодательства о контрактной системе не выдавать в связи с тем, что выявленные нарушения не повлияли на результат определения поставщика (подрядчика, исполнителя).</w:t>
      </w:r>
    </w:p>
    <w:p>
      <w:pPr>
        <w:pStyle w:val="Style7"/>
        <w:numPr>
          <w:ilvl w:val="0"/>
          <w:numId w:val="7"/>
        </w:numPr>
        <w:tabs>
          <w:tab w:leader="none" w:pos="1402" w:val="left"/>
        </w:tabs>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Обязать заказчика обеспечить явку должностного лица, подготовившего и разместившего</w:t>
      </w:r>
    </w:p>
    <w:p>
      <w:pPr>
        <w:pStyle w:val="Style7"/>
        <w:tabs>
          <w:tab w:leader="underscore" w:pos="6174" w:val="right"/>
          <w:tab w:leader="underscore" w:pos="6582" w:val="left"/>
          <w:tab w:leader="underscore" w:pos="7738" w:val="right"/>
        </w:tabs>
        <w:widowControl w:val="0"/>
        <w:keepNext w:val="0"/>
        <w:keepLines w:val="0"/>
        <w:shd w:val="clear" w:color="auto" w:fill="auto"/>
        <w:bidi w:val="0"/>
        <w:spacing w:before="0" w:after="173"/>
        <w:ind w:left="20" w:right="20" w:firstLine="0"/>
      </w:pPr>
      <w:r>
        <w:rPr>
          <w:lang w:val="ru-RU" w:eastAsia="ru-RU" w:bidi="ru-RU"/>
          <w:w w:val="100"/>
          <w:spacing w:val="0"/>
          <w:color w:val="000000"/>
          <w:position w:val="0"/>
        </w:rPr>
        <w:t>извещение в единой информационной системе по закупке №</w:t>
      </w:r>
      <w:r>
        <w:fldChar w:fldCharType="begin"/>
      </w:r>
      <w:r>
        <w:rPr>
          <w:color w:val="000000"/>
        </w:rPr>
        <w:instrText> HYPERLINK "https://zakupki.gov.ru/epz/order/notice/ea20/view/common-info.html?regNumber=0362200072922000479" </w:instrText>
      </w:r>
      <w:r>
        <w:fldChar w:fldCharType="separate"/>
      </w:r>
      <w:r>
        <w:rPr>
          <w:rStyle w:val="Hyperlink"/>
          <w:lang w:val="ru-RU" w:eastAsia="ru-RU" w:bidi="ru-RU"/>
          <w:w w:val="100"/>
          <w:spacing w:val="0"/>
          <w:position w:val="0"/>
        </w:rPr>
        <w:t xml:space="preserve"> 0362200072922000479,</w:t>
      </w:r>
      <w:r>
        <w:fldChar w:fldCharType="end"/>
      </w:r>
      <w:r>
        <w:rPr>
          <w:lang w:val="ru-RU" w:eastAsia="ru-RU" w:bidi="ru-RU"/>
          <w:w w:val="100"/>
          <w:spacing w:val="0"/>
          <w:color w:val="000000"/>
          <w:position w:val="0"/>
        </w:rPr>
        <w:t xml:space="preserve"> с документами, закрепляющими за данным лицом служебную обязанность по совершению таких действий на составление протокола об административном правонарушении по адресу: г. Екатеринбург, ул. 8 марта,5/Химиков, 3, 4 этаж с объяснением по факту выявленного нарушения</w:t>
        <w:tab/>
        <w:t>20</w:t>
        <w:tab/>
        <w:t>г. в</w:t>
        <w:tab/>
        <w:t>.</w:t>
      </w:r>
    </w:p>
    <w:p>
      <w:pPr>
        <w:pStyle w:val="Style7"/>
        <w:widowControl w:val="0"/>
        <w:keepNext w:val="0"/>
        <w:keepLines w:val="0"/>
        <w:shd w:val="clear" w:color="auto" w:fill="auto"/>
        <w:bidi w:val="0"/>
        <w:jc w:val="left"/>
        <w:spacing w:before="0" w:after="572" w:line="235" w:lineRule="exact"/>
        <w:ind w:left="20" w:right="420" w:firstLine="70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5"/>
        <w:widowControl w:val="0"/>
        <w:keepNext w:val="0"/>
        <w:keepLines w:val="0"/>
        <w:shd w:val="clear" w:color="auto" w:fill="auto"/>
        <w:bidi w:val="0"/>
        <w:spacing w:before="0" w:after="0" w:line="120" w:lineRule="exact"/>
        <w:ind w:left="20" w:right="0" w:firstLine="0"/>
      </w:pPr>
      <w:r>
        <w:rPr>
          <w:lang w:val="ru-RU" w:eastAsia="ru-RU" w:bidi="ru-RU"/>
          <w:w w:val="100"/>
          <w:spacing w:val="0"/>
          <w:color w:val="000000"/>
          <w:position w:val="0"/>
        </w:rPr>
        <w:t>*</w:t>
      </w:r>
    </w:p>
    <w:sectPr>
      <w:headerReference w:type="default" r:id="rId7"/>
      <w:titlePg/>
      <w:footnotePr>
        <w:pos w:val="pageBottom"/>
        <w:numFmt w:val="decimal"/>
        <w:numRestart w:val="continuous"/>
      </w:footnotePr>
      <w:type w:val="continuous"/>
      <w:pgSz w:w="11909" w:h="16838"/>
      <w:pgMar w:top="1371" w:left="1127" w:right="1105" w:bottom="96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65pt;margin-top:49.15pt;width:5.3pt;height:7.9pt;z-index:-188744064;mso-wrap-style:none;mso-wrap-distance-left:5.pt;mso-wrap-distance-right:5.pt;mso-position-horizontal-relative:page;mso-position-vertical-relative:page" wrapcoords="0 0" filled="f" stroked="f">
          <v:textbox style="mso-fit-shape-to-text:t" inset="0,0,0,0">
            <w:txbxContent>
              <w:p>
                <w:pPr>
                  <w:pStyle w:val="Style11"/>
                  <w:widowControl w:val="0"/>
                  <w:keepNext w:val="0"/>
                  <w:keepLines w:val="0"/>
                  <w:shd w:val="clear" w:color="auto" w:fill="auto"/>
                  <w:bidi w:val="0"/>
                  <w:jc w:val="left"/>
                  <w:spacing w:before="0" w:after="0" w:line="240" w:lineRule="auto"/>
                  <w:ind w:left="0" w:right="0" w:firstLine="0"/>
                </w:pPr>
                <w:fldSimple w:instr=" PAGE \* MERGEFORMAT ">
                  <w:r>
                    <w:rPr>
                      <w:rStyle w:val="CharStyle13"/>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Заголовок №1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5">
    <w:name w:val="Заголовок №1 + 9,5 pt"/>
    <w:basedOn w:val="CharStyle4"/>
    <w:rPr>
      <w:lang w:val="ru-RU" w:eastAsia="ru-RU" w:bidi="ru-RU"/>
      <w:sz w:val="19"/>
      <w:szCs w:val="19"/>
      <w:w w:val="100"/>
      <w:spacing w:val="0"/>
      <w:color w:val="000000"/>
      <w:position w:val="0"/>
    </w:rPr>
  </w:style>
  <w:style w:type="character" w:customStyle="1" w:styleId="CharStyle6">
    <w:name w:val="Заголовок №1 + 9,5 pt"/>
    <w:basedOn w:val="CharStyle4"/>
    <w:rPr>
      <w:lang w:val="ru-RU" w:eastAsia="ru-RU" w:bidi="ru-RU"/>
      <w:sz w:val="19"/>
      <w:szCs w:val="19"/>
      <w:w w:val="100"/>
      <w:spacing w:val="0"/>
      <w:color w:val="000000"/>
      <w:position w:val="0"/>
    </w:rPr>
  </w:style>
  <w:style w:type="character" w:customStyle="1" w:styleId="CharStyle8">
    <w:name w:val="Основной текст_"/>
    <w:basedOn w:val="DefaultParagraphFont"/>
    <w:link w:val="Style7"/>
    <w:rPr>
      <w:b w:val="0"/>
      <w:bCs w:val="0"/>
      <w:i w:val="0"/>
      <w:iCs w:val="0"/>
      <w:u w:val="none"/>
      <w:strike w:val="0"/>
      <w:smallCaps w:val="0"/>
      <w:sz w:val="19"/>
      <w:szCs w:val="19"/>
      <w:rFonts w:ascii="Times New Roman" w:eastAsia="Times New Roman" w:hAnsi="Times New Roman" w:cs="Times New Roman"/>
    </w:rPr>
  </w:style>
  <w:style w:type="character" w:customStyle="1" w:styleId="CharStyle10">
    <w:name w:val="Заголовок №1 (2)_"/>
    <w:basedOn w:val="DefaultParagraphFont"/>
    <w:link w:val="Style9"/>
    <w:rPr>
      <w:b/>
      <w:bCs/>
      <w:i w:val="0"/>
      <w:iCs w:val="0"/>
      <w:u w:val="none"/>
      <w:strike w:val="0"/>
      <w:smallCaps w:val="0"/>
      <w:sz w:val="19"/>
      <w:szCs w:val="19"/>
      <w:rFonts w:ascii="Times New Roman" w:eastAsia="Times New Roman" w:hAnsi="Times New Roman" w:cs="Times New Roman"/>
    </w:rPr>
  </w:style>
  <w:style w:type="character" w:customStyle="1" w:styleId="CharStyle12">
    <w:name w:val="Колонтитул_"/>
    <w:basedOn w:val="DefaultParagraphFont"/>
    <w:link w:val="Style11"/>
    <w:rPr>
      <w:b w:val="0"/>
      <w:bCs w:val="0"/>
      <w:i w:val="0"/>
      <w:iCs w:val="0"/>
      <w:u w:val="none"/>
      <w:strike w:val="0"/>
      <w:smallCaps w:val="0"/>
      <w:sz w:val="22"/>
      <w:szCs w:val="22"/>
      <w:rFonts w:ascii="Times New Roman" w:eastAsia="Times New Roman" w:hAnsi="Times New Roman" w:cs="Times New Roman"/>
    </w:rPr>
  </w:style>
  <w:style w:type="character" w:customStyle="1" w:styleId="CharStyle13">
    <w:name w:val="Колонтитул"/>
    <w:basedOn w:val="CharStyle12"/>
    <w:rPr>
      <w:lang w:val="ru-RU" w:eastAsia="ru-RU" w:bidi="ru-RU"/>
      <w:w w:val="100"/>
      <w:spacing w:val="0"/>
      <w:color w:val="000000"/>
      <w:position w:val="0"/>
    </w:rPr>
  </w:style>
  <w:style w:type="character" w:customStyle="1" w:styleId="CharStyle14">
    <w:name w:val="Основной текст + Курсив"/>
    <w:basedOn w:val="CharStyle8"/>
    <w:rPr>
      <w:lang w:val="ru-RU" w:eastAsia="ru-RU" w:bidi="ru-RU"/>
      <w:i/>
      <w:iCs/>
      <w:w w:val="100"/>
      <w:spacing w:val="0"/>
      <w:color w:val="000000"/>
      <w:position w:val="0"/>
    </w:rPr>
  </w:style>
  <w:style w:type="character" w:customStyle="1" w:styleId="CharStyle16">
    <w:name w:val="Основной текст (2)_"/>
    <w:basedOn w:val="DefaultParagraphFont"/>
    <w:link w:val="Style15"/>
    <w:rPr>
      <w:b w:val="0"/>
      <w:bCs w:val="0"/>
      <w:i w:val="0"/>
      <w:iCs w:val="0"/>
      <w:u w:val="none"/>
      <w:strike w:val="0"/>
      <w:smallCaps w:val="0"/>
      <w:sz w:val="12"/>
      <w:szCs w:val="12"/>
      <w:rFonts w:ascii="Times New Roman" w:eastAsia="Times New Roman" w:hAnsi="Times New Roman" w:cs="Times New Roman"/>
    </w:rPr>
  </w:style>
  <w:style w:type="paragraph" w:customStyle="1" w:styleId="Style3">
    <w:name w:val="Заголовок №1"/>
    <w:basedOn w:val="Normal"/>
    <w:link w:val="CharStyle4"/>
    <w:pPr>
      <w:widowControl w:val="0"/>
      <w:shd w:val="clear" w:color="auto" w:fill="FFFFFF"/>
      <w:jc w:val="center"/>
      <w:outlineLvl w:val="0"/>
      <w:spacing w:before="60" w:line="274" w:lineRule="exact"/>
    </w:pPr>
    <w:rPr>
      <w:b/>
      <w:bCs/>
      <w:i w:val="0"/>
      <w:iCs w:val="0"/>
      <w:u w:val="none"/>
      <w:strike w:val="0"/>
      <w:smallCaps w:val="0"/>
      <w:sz w:val="20"/>
      <w:szCs w:val="20"/>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jc w:val="both"/>
      <w:spacing w:after="180" w:line="226"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9">
    <w:name w:val="Заголовок №1 (2)"/>
    <w:basedOn w:val="Normal"/>
    <w:link w:val="CharStyle10"/>
    <w:pPr>
      <w:widowControl w:val="0"/>
      <w:shd w:val="clear" w:color="auto" w:fill="FFFFFF"/>
      <w:jc w:val="center"/>
      <w:outlineLvl w:val="0"/>
      <w:spacing w:before="180" w:after="240" w:line="0" w:lineRule="exact"/>
    </w:pPr>
    <w:rPr>
      <w:b/>
      <w:bCs/>
      <w:i w:val="0"/>
      <w:iCs w:val="0"/>
      <w:u w:val="none"/>
      <w:strike w:val="0"/>
      <w:smallCaps w:val="0"/>
      <w:sz w:val="19"/>
      <w:szCs w:val="19"/>
      <w:rFonts w:ascii="Times New Roman" w:eastAsia="Times New Roman" w:hAnsi="Times New Roman" w:cs="Times New Roman"/>
    </w:rPr>
  </w:style>
  <w:style w:type="paragraph" w:customStyle="1" w:styleId="Style11">
    <w:name w:val="Колонтитул"/>
    <w:basedOn w:val="Normal"/>
    <w:link w:val="CharStyle12"/>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5">
    <w:name w:val="Основной текст (2)"/>
    <w:basedOn w:val="Normal"/>
    <w:link w:val="CharStyle16"/>
    <w:pPr>
      <w:widowControl w:val="0"/>
      <w:shd w:val="clear" w:color="auto" w:fill="FFFFFF"/>
      <w:jc w:val="both"/>
      <w:spacing w:before="480" w:line="0" w:lineRule="exact"/>
    </w:pPr>
    <w:rPr>
      <w:b w:val="0"/>
      <w:bCs w:val="0"/>
      <w:i w:val="0"/>
      <w:iCs w:val="0"/>
      <w:u w:val="none"/>
      <w:strike w:val="0"/>
      <w:smallCaps w:val="0"/>
      <w:sz w:val="12"/>
      <w:szCs w:val="1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header" Target="header1.xml"/></Relationships>
</file>

<file path=docProps/core.xml><?xml version="1.0" encoding="utf-8"?>
<cp:coreProperties xmlns:cp="http://schemas.openxmlformats.org/package/2006/metadata/core-properties" xmlns:dc="http://purl.org/dc/elements/1.1/">
  <dc:title/>
  <dc:subject/>
  <dc:creator>Жукова Анастасия Сергеевна</dc:creator>
  <cp:keywords/>
</cp:coreProperties>
</file>