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01" w:wrap="around" w:vAnchor="text" w:hAnchor="margin" w:x="4623" w:y="177"/>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pt;height:50pt;">
            <v:imagedata r:id="rId5" r:href="rId6"/>
          </v:shape>
        </w:pict>
      </w:r>
    </w:p>
    <w:p>
      <w:pPr>
        <w:widowControl w:val="0"/>
        <w:rPr>
          <w:sz w:val="2"/>
          <w:szCs w:val="2"/>
        </w:rPr>
      </w:pPr>
    </w:p>
    <w:p>
      <w:pPr>
        <w:pStyle w:val="Style3"/>
        <w:widowControl w:val="0"/>
        <w:keepNext w:val="0"/>
        <w:keepLines w:val="0"/>
        <w:shd w:val="clear" w:color="auto" w:fill="auto"/>
        <w:bidi w:val="0"/>
        <w:spacing w:before="0" w:after="237"/>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35" w:line="277" w:lineRule="exact"/>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0"/>
        <w:ind w:left="0" w:right="0" w:firstLine="0"/>
      </w:pPr>
      <w:r>
        <w:rPr>
          <w:rStyle w:val="CharStyle8"/>
        </w:rPr>
        <w:t xml:space="preserve">ул. Московская, д. 55, г. Казань, 420021 тел.: (843) 236-89-22. факс (843) 238-19-46 </w:t>
      </w:r>
      <w:r>
        <w:rPr>
          <w:rStyle w:val="CharStyle8"/>
          <w:lang w:val="en-US" w:eastAsia="en-US" w:bidi="en-US"/>
        </w:rPr>
        <w:t xml:space="preserve">e-mail: </w:t>
      </w:r>
      <w:r>
        <w:fldChar w:fldCharType="begin"/>
      </w:r>
      <w:r>
        <w:rPr>
          <w:rStyle w:val="CharStyle8"/>
        </w:rPr>
        <w:instrText> HYPERLINK "mailto:toI6@fas.uov.ru" </w:instrText>
      </w:r>
      <w:r>
        <w:fldChar w:fldCharType="separate"/>
      </w:r>
      <w:r>
        <w:rPr>
          <w:rStyle w:val="Hyperlink"/>
          <w:lang w:val="en-US" w:eastAsia="en-US" w:bidi="en-US"/>
        </w:rPr>
        <w:t>toI6@fas.uov.ru</w:t>
      </w:r>
      <w:r>
        <w:fldChar w:fldCharType="end"/>
      </w:r>
    </w:p>
    <w:p>
      <w:pPr>
        <w:pStyle w:val="Style3"/>
        <w:widowControl w:val="0"/>
        <w:keepNext w:val="0"/>
        <w:keepLines w:val="0"/>
        <w:shd w:val="clear" w:color="auto" w:fill="auto"/>
        <w:bidi w:val="0"/>
        <w:spacing w:before="0" w:after="294" w:line="266" w:lineRule="exact"/>
        <w:ind w:left="0" w:right="0" w:firstLine="0"/>
      </w:pPr>
      <w:r>
        <w:rPr>
          <w:rStyle w:val="CharStyle5"/>
          <w:b/>
          <w:bCs/>
        </w:rPr>
        <w:t>МОНОПОЛИЯГЭ КАРШЫ ФЕДЕРАЛЬ ХЕЗМЭТ</w:t>
      </w:r>
    </w:p>
    <w:p>
      <w:pPr>
        <w:pStyle w:val="Style3"/>
        <w:widowControl w:val="0"/>
        <w:keepNext w:val="0"/>
        <w:keepLines w:val="0"/>
        <w:shd w:val="clear" w:color="auto" w:fill="auto"/>
        <w:bidi w:val="0"/>
        <w:spacing w:before="0" w:after="235"/>
        <w:ind w:left="0" w:right="0" w:firstLine="0"/>
      </w:pPr>
      <w:r>
        <w:rPr>
          <w:rStyle w:val="CharStyle5"/>
          <w:b/>
          <w:bCs/>
        </w:rPr>
        <w:t>Монополия г а каршы Федераль хезмэтнен Татарстан Республикасы буенча идарасе</w:t>
      </w:r>
    </w:p>
    <w:p>
      <w:pPr>
        <w:pStyle w:val="Style6"/>
        <w:widowControl w:val="0"/>
        <w:keepNext w:val="0"/>
        <w:keepLines w:val="0"/>
        <w:shd w:val="clear" w:color="auto" w:fill="auto"/>
        <w:bidi w:val="0"/>
        <w:spacing w:before="0" w:after="0" w:line="205" w:lineRule="exact"/>
        <w:ind w:left="0" w:right="0" w:firstLine="0"/>
        <w:sectPr>
          <w:headerReference w:type="default" r:id="rId7"/>
          <w:titlePg/>
          <w:footnotePr>
            <w:pos w:val="pageBottom"/>
            <w:numFmt w:val="decimal"/>
            <w:numRestart w:val="continuous"/>
          </w:footnotePr>
          <w:type w:val="continuous"/>
          <w:pgSz w:w="11909" w:h="16838"/>
          <w:pgMar w:top="704" w:left="835" w:right="1577" w:bottom="686" w:header="0" w:footer="3" w:gutter="0"/>
          <w:rtlGutter w:val="0"/>
          <w:cols w:num="2" w:space="720" w:equalWidth="0">
            <w:col w:w="4018" w:space="2318"/>
            <w:col w:w="3161"/>
          </w:cols>
          <w:noEndnote/>
          <w:docGrid w:linePitch="360"/>
        </w:sectPr>
      </w:pPr>
      <w:r>
        <w:rPr>
          <w:rStyle w:val="CharStyle8"/>
        </w:rPr>
        <w:t xml:space="preserve">Москоу ур., 55 йорт, Казан шэЬэрс,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widowControl w:val="0"/>
        <w:spacing w:before="53" w:after="5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h="662" w:wrap="around" w:hAnchor="margin" w:x="1362" w:y="3750"/>
        <w:widowControl w:val="0"/>
        <w:jc w:val="center"/>
        <w:rPr>
          <w:sz w:val="2"/>
          <w:szCs w:val="2"/>
        </w:rPr>
      </w:pPr>
      <w:r>
        <w:pict>
          <v:shape id="_x0000_s1028" type="#_x0000_t75" style="width:77pt;height:33pt;">
            <v:imagedata r:id="rId8" r:href="rId9"/>
          </v:shape>
        </w:pict>
      </w:r>
    </w:p>
    <w:p>
      <w:pPr>
        <w:pStyle w:val="Style9"/>
        <w:widowControl w:val="0"/>
        <w:keepNext/>
        <w:keepLines/>
        <w:shd w:val="clear" w:color="auto" w:fill="auto"/>
        <w:bidi w:val="0"/>
        <w:jc w:val="left"/>
        <w:spacing w:before="0" w:after="0" w:line="360" w:lineRule="exact"/>
        <w:ind w:left="0" w:right="0" w:firstLine="0"/>
        <w:sectPr>
          <w:type w:val="continuous"/>
          <w:pgSz w:w="11909" w:h="16838"/>
          <w:pgMar w:top="719" w:left="2030" w:right="8380" w:bottom="701" w:header="0" w:footer="3" w:gutter="0"/>
          <w:rtlGutter w:val="0"/>
          <w:cols w:space="720"/>
          <w:noEndnote/>
          <w:docGrid w:linePitch="360"/>
        </w:sectPr>
      </w:pPr>
      <w:bookmarkStart w:id="0" w:name="bookmark0"/>
      <w:r>
        <w:rPr>
          <w:rStyle w:val="CharStyle11"/>
        </w:rPr>
        <w:t>ША</w:t>
      </w:r>
      <w:r>
        <w:rPr>
          <w:rStyle w:val="CharStyle12"/>
        </w:rPr>
        <w:t xml:space="preserve"> </w:t>
      </w:r>
      <w:r>
        <w:rPr>
          <w:rStyle w:val="CharStyle13"/>
        </w:rPr>
        <w:t>№</w:t>
      </w:r>
      <w:bookmarkEnd w:id="0"/>
    </w:p>
    <w:p>
      <w:pPr>
        <w:widowControl w:val="0"/>
        <w:spacing w:before="38" w:after="3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4"/>
        <w:framePr w:h="180" w:wrap="around" w:vAnchor="text" w:hAnchor="margin" w:x="1871" w:y="15"/>
        <w:widowControl w:val="0"/>
        <w:keepNext w:val="0"/>
        <w:keepLines w:val="0"/>
        <w:shd w:val="clear" w:color="auto" w:fill="auto"/>
        <w:bidi w:val="0"/>
        <w:jc w:val="left"/>
        <w:spacing w:before="0" w:after="0" w:line="180" w:lineRule="exact"/>
        <w:ind w:left="100" w:right="0" w:firstLine="0"/>
      </w:pPr>
      <w:r>
        <w:rPr>
          <w:rStyle w:val="CharStyle16"/>
          <w:spacing w:val="0"/>
        </w:rPr>
        <w:t>от</w:t>
      </w:r>
    </w:p>
    <w:p>
      <w:pPr>
        <w:pStyle w:val="Style14"/>
        <w:widowControl w:val="0"/>
        <w:keepNext w:val="0"/>
        <w:keepLines w:val="0"/>
        <w:shd w:val="clear" w:color="auto" w:fill="auto"/>
        <w:bidi w:val="0"/>
        <w:spacing w:before="0" w:after="557" w:line="190" w:lineRule="exact"/>
        <w:ind w:left="20" w:right="0" w:firstLine="0"/>
      </w:pPr>
      <w:r>
        <w:rPr>
          <w:rStyle w:val="CharStyle18"/>
        </w:rPr>
        <w:t>На №</w:t>
      </w:r>
    </w:p>
    <w:p>
      <w:pPr>
        <w:pStyle w:val="Style19"/>
        <w:widowControl w:val="0"/>
        <w:keepNext w:val="0"/>
        <w:keepLines w:val="0"/>
        <w:shd w:val="clear" w:color="auto" w:fill="auto"/>
        <w:bidi w:val="0"/>
        <w:jc w:val="left"/>
        <w:spacing w:before="0" w:after="0"/>
        <w:ind w:left="5140" w:right="0" w:firstLine="0"/>
      </w:pPr>
      <w:r>
        <w:rPr>
          <w:lang w:val="ru-RU" w:eastAsia="ru-RU" w:bidi="ru-RU"/>
          <w:w w:val="100"/>
          <w:spacing w:val="0"/>
          <w:color w:val="000000"/>
          <w:position w:val="0"/>
        </w:rPr>
        <w:t>Заказчику:</w:t>
      </w:r>
    </w:p>
    <w:p>
      <w:pPr>
        <w:pStyle w:val="Style19"/>
        <w:widowControl w:val="0"/>
        <w:keepNext w:val="0"/>
        <w:keepLines w:val="0"/>
        <w:shd w:val="clear" w:color="auto" w:fill="auto"/>
        <w:bidi w:val="0"/>
        <w:jc w:val="left"/>
        <w:spacing w:before="0" w:after="348"/>
        <w:ind w:left="5140" w:right="700" w:firstLine="0"/>
      </w:pPr>
      <w:r>
        <w:rPr>
          <w:lang w:val="ru-RU" w:eastAsia="ru-RU" w:bidi="ru-RU"/>
          <w:w w:val="100"/>
          <w:spacing w:val="0"/>
          <w:color w:val="000000"/>
          <w:position w:val="0"/>
        </w:rPr>
        <w:t xml:space="preserve">Государственное учреждение - региональное отделение Фонда социального страхования Российской Федерации по Республике Татарстан </w:t>
      </w:r>
      <w:r>
        <w:rPr>
          <w:rStyle w:val="CharStyle21"/>
          <w:lang w:val="en-US" w:eastAsia="en-US" w:bidi="en-US"/>
        </w:rPr>
        <w:t xml:space="preserve">torg@rol </w:t>
      </w:r>
      <w:r>
        <w:rPr>
          <w:rStyle w:val="CharStyle21"/>
        </w:rPr>
        <w:t xml:space="preserve">6. </w:t>
      </w:r>
      <w:r>
        <w:rPr>
          <w:rStyle w:val="CharStyle21"/>
          <w:lang w:val="en-US" w:eastAsia="en-US" w:bidi="en-US"/>
        </w:rPr>
        <w:t>fss.ru</w:t>
      </w:r>
    </w:p>
    <w:p>
      <w:pPr>
        <w:pStyle w:val="Style19"/>
        <w:widowControl w:val="0"/>
        <w:keepNext w:val="0"/>
        <w:keepLines w:val="0"/>
        <w:shd w:val="clear" w:color="auto" w:fill="auto"/>
        <w:bidi w:val="0"/>
        <w:jc w:val="left"/>
        <w:spacing w:before="0" w:after="0" w:line="260" w:lineRule="exact"/>
        <w:ind w:left="5140" w:right="0" w:firstLine="0"/>
      </w:pPr>
      <w:r>
        <w:rPr>
          <w:lang w:val="ru-RU" w:eastAsia="ru-RU" w:bidi="ru-RU"/>
          <w:w w:val="100"/>
          <w:spacing w:val="0"/>
          <w:color w:val="000000"/>
          <w:position w:val="0"/>
        </w:rPr>
        <w:t>Заявителю:</w:t>
      </w:r>
    </w:p>
    <w:p>
      <w:pPr>
        <w:pStyle w:val="Style19"/>
        <w:widowControl w:val="0"/>
        <w:keepNext w:val="0"/>
        <w:keepLines w:val="0"/>
        <w:shd w:val="clear" w:color="auto" w:fill="auto"/>
        <w:bidi w:val="0"/>
        <w:jc w:val="left"/>
        <w:spacing w:before="0" w:after="297"/>
        <w:ind w:left="5140" w:right="700" w:firstLine="0"/>
      </w:pPr>
      <w:r>
        <w:rPr>
          <w:lang w:val="ru-RU" w:eastAsia="ru-RU" w:bidi="ru-RU"/>
          <w:w w:val="100"/>
          <w:spacing w:val="0"/>
          <w:color w:val="000000"/>
          <w:position w:val="0"/>
        </w:rPr>
        <w:t xml:space="preserve">ИП Меркулов Виктор Иванович </w:t>
      </w:r>
      <w:r>
        <w:rPr>
          <w:rStyle w:val="CharStyle21"/>
          <w:lang w:val="en-US" w:eastAsia="en-US" w:bidi="en-US"/>
        </w:rPr>
        <w:t xml:space="preserve">merkulov </w:t>
      </w:r>
      <w:r>
        <w:fldChar w:fldCharType="begin"/>
      </w:r>
      <w:r>
        <w:rPr>
          <w:rStyle w:val="CharStyle21"/>
        </w:rPr>
        <w:instrText> HYPERLINK "mailto:1967@internet.ru" </w:instrText>
      </w:r>
      <w:r>
        <w:fldChar w:fldCharType="separate"/>
      </w:r>
      <w:r>
        <w:rPr>
          <w:rStyle w:val="Hyperlink"/>
        </w:rPr>
        <w:t>1</w:t>
      </w:r>
      <w:r>
        <w:rPr>
          <w:rStyle w:val="Hyperlink"/>
          <w:lang w:val="en-US" w:eastAsia="en-US" w:bidi="en-US"/>
        </w:rPr>
        <w:t>967@internet.ru</w:t>
      </w:r>
      <w:r>
        <w:fldChar w:fldCharType="end"/>
      </w:r>
    </w:p>
    <w:p>
      <w:pPr>
        <w:pStyle w:val="Style22"/>
        <w:widowControl w:val="0"/>
        <w:keepNext/>
        <w:keepLines/>
        <w:shd w:val="clear" w:color="auto" w:fill="auto"/>
        <w:bidi w:val="0"/>
        <w:spacing w:before="0" w:after="351"/>
        <w:ind w:left="0" w:right="0" w:firstLine="0"/>
      </w:pPr>
      <w:bookmarkStart w:id="1" w:name="bookmark1"/>
      <w:r>
        <w:rPr>
          <w:lang w:val="ru-RU" w:eastAsia="ru-RU" w:bidi="ru-RU"/>
          <w:w w:val="100"/>
          <w:spacing w:val="0"/>
          <w:color w:val="000000"/>
          <w:position w:val="0"/>
        </w:rPr>
        <w:t>Решение по делу №016/06/42-1210/2022 о нарушении законодательства в сфере закупок товаров, работ, услуг для обеспечения государственных и муниципальных нужд</w:t>
      </w:r>
      <w:bookmarkEnd w:id="1"/>
    </w:p>
    <w:p>
      <w:pPr>
        <w:pStyle w:val="Style19"/>
        <w:tabs>
          <w:tab w:leader="none" w:pos="9308" w:val="right"/>
          <w:tab w:leader="none" w:pos="10222" w:val="right"/>
        </w:tabs>
        <w:widowControl w:val="0"/>
        <w:keepNext w:val="0"/>
        <w:keepLines w:val="0"/>
        <w:shd w:val="clear" w:color="auto" w:fill="auto"/>
        <w:bidi w:val="0"/>
        <w:jc w:val="both"/>
        <w:spacing w:before="0" w:after="310" w:line="260" w:lineRule="exact"/>
        <w:ind w:left="20" w:right="0" w:firstLine="0"/>
      </w:pPr>
      <w:r>
        <w:rPr>
          <w:lang w:val="ru-RU" w:eastAsia="ru-RU" w:bidi="ru-RU"/>
          <w:w w:val="100"/>
          <w:spacing w:val="0"/>
          <w:color w:val="000000"/>
          <w:position w:val="0"/>
        </w:rPr>
        <w:t>3 августа 2022 года</w:t>
        <w:tab/>
        <w:t>г.</w:t>
        <w:tab/>
        <w:t>Казань</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9"/>
        <w:tabs>
          <w:tab w:leader="none" w:pos="5793" w:val="left"/>
          <w:tab w:leader="none" w:pos="7333" w:val="left"/>
        </w:tabs>
        <w:widowControl w:val="0"/>
        <w:keepNext w:val="0"/>
        <w:keepLines w:val="0"/>
        <w:shd w:val="clear" w:color="auto" w:fill="auto"/>
        <w:bidi w:val="0"/>
        <w:jc w:val="both"/>
        <w:spacing w:before="0" w:after="0"/>
        <w:ind w:left="820" w:right="0" w:firstLine="0"/>
      </w:pPr>
      <w:r>
        <w:rPr>
          <w:lang w:val="ru-RU" w:eastAsia="ru-RU" w:bidi="ru-RU"/>
          <w:w w:val="100"/>
          <w:spacing w:val="0"/>
          <w:color w:val="000000"/>
          <w:position w:val="0"/>
        </w:rPr>
        <w:t>Зам. Председателя Комиссии:</w:t>
        <w:tab/>
        <w:t>Амировой</w:t>
        <w:tab/>
        <w:t>В.Р. - начальника</w:t>
      </w:r>
    </w:p>
    <w:p>
      <w:pPr>
        <w:pStyle w:val="Style19"/>
        <w:widowControl w:val="0"/>
        <w:keepNext w:val="0"/>
        <w:keepLines w:val="0"/>
        <w:shd w:val="clear" w:color="auto" w:fill="auto"/>
        <w:bidi w:val="0"/>
        <w:jc w:val="left"/>
        <w:spacing w:before="0" w:after="0"/>
        <w:ind w:left="5880" w:right="0" w:firstLine="0"/>
      </w:pPr>
      <w:r>
        <w:rPr>
          <w:lang w:val="ru-RU" w:eastAsia="ru-RU" w:bidi="ru-RU"/>
          <w:w w:val="100"/>
          <w:spacing w:val="0"/>
          <w:color w:val="000000"/>
          <w:position w:val="0"/>
        </w:rPr>
        <w:t>отдела,</w:t>
      </w:r>
    </w:p>
    <w:p>
      <w:pPr>
        <w:pStyle w:val="Style19"/>
        <w:tabs>
          <w:tab w:leader="none" w:pos="5793" w:val="left"/>
          <w:tab w:leader="none" w:pos="7333" w:val="left"/>
          <w:tab w:leader="none" w:pos="10006" w:val="right"/>
        </w:tabs>
        <w:widowControl w:val="0"/>
        <w:keepNext w:val="0"/>
        <w:keepLines w:val="0"/>
        <w:shd w:val="clear" w:color="auto" w:fill="auto"/>
        <w:bidi w:val="0"/>
        <w:jc w:val="both"/>
        <w:spacing w:before="0" w:after="0"/>
        <w:ind w:left="820" w:right="0" w:firstLine="0"/>
      </w:pPr>
      <w:r>
        <w:rPr>
          <w:lang w:val="ru-RU" w:eastAsia="ru-RU" w:bidi="ru-RU"/>
          <w:w w:val="100"/>
          <w:spacing w:val="0"/>
          <w:color w:val="000000"/>
          <w:position w:val="0"/>
        </w:rPr>
        <w:t>Членов Комиссии:</w:t>
        <w:tab/>
        <w:t>Кучеевой</w:t>
        <w:tab/>
        <w:t>А.С. —</w:t>
        <w:tab/>
        <w:t>старшего</w:t>
      </w:r>
    </w:p>
    <w:p>
      <w:pPr>
        <w:pStyle w:val="Style19"/>
        <w:tabs>
          <w:tab w:leader="none" w:pos="7383" w:val="left"/>
          <w:tab w:leader="none" w:pos="10006" w:val="right"/>
        </w:tabs>
        <w:widowControl w:val="0"/>
        <w:keepNext w:val="0"/>
        <w:keepLines w:val="0"/>
        <w:shd w:val="clear" w:color="auto" w:fill="auto"/>
        <w:bidi w:val="0"/>
        <w:jc w:val="left"/>
        <w:spacing w:before="0" w:after="0"/>
        <w:ind w:left="5880" w:right="240" w:firstLine="0"/>
      </w:pPr>
      <w:r>
        <w:rPr>
          <w:lang w:val="ru-RU" w:eastAsia="ru-RU" w:bidi="ru-RU"/>
          <w:w w:val="100"/>
          <w:spacing w:val="0"/>
          <w:color w:val="000000"/>
          <w:position w:val="0"/>
        </w:rPr>
        <w:t>государственного инспектора, Тимофеева</w:t>
        <w:tab/>
        <w:t>М.А. -</w:t>
        <w:tab/>
        <w:t>ведущего</w:t>
      </w:r>
    </w:p>
    <w:p>
      <w:pPr>
        <w:pStyle w:val="Style19"/>
        <w:widowControl w:val="0"/>
        <w:keepNext w:val="0"/>
        <w:keepLines w:val="0"/>
        <w:shd w:val="clear" w:color="auto" w:fill="auto"/>
        <w:bidi w:val="0"/>
        <w:jc w:val="both"/>
        <w:spacing w:before="0" w:after="288"/>
        <w:ind w:left="20" w:right="20" w:firstLine="5880"/>
      </w:pPr>
      <w:r>
        <w:rPr>
          <w:lang w:val="ru-RU" w:eastAsia="ru-RU" w:bidi="ru-RU"/>
          <w:w w:val="100"/>
          <w:spacing w:val="0"/>
          <w:color w:val="000000"/>
          <w:position w:val="0"/>
        </w:rPr>
        <w:t>специалиста-эксперта, в присутствии представителя заказчика Государственного учреждения - регионального отделения Фонда социального страхования Российской Федерации по Республике Татарстан - Гирфановой Д.Д. (доверенность от 24.08.2021г. №43), в отсутствии заявителя ИП Меркулова В.И., о времени и месте рассмотрения жалобы уведомленного надлежащим образом, рассмотрев в режиме видеоконференцсвязи</w:t>
        <w:br w:type="page"/>
        <w:t>жалобу заявителя ИП Меркулова В.И. (вх. №9722 от 27.07.2022г.) на действия заказчика Государственного учреждения - регионального отделения Фонда социального страхования Российской Федерации по Республике Татарстан при проведении закупки №0211100000122000076 на предмет: «Оказание услуг в 2022 году по санаторно-курортному лечению граждан, получателей государственной социальной помощи в виде набора социальных услуг, в организации (в учреждении), оказывающей санаторно-курортные услуги по профилям лечения: заболевания по Классу IV МКБ-10 «Болезни эндокринной системы, расстройства питания и нарушения обмена веществ», по Классу VI МКБ-10 «Болезни нервной системы», по Классу IX МКБ-10 «Болезни системы кровообращения», по Классу XII МКБ-10 «Болезни кожи и подкожной клетчатки», по Классу XIV МКБ-10 «Болезни мочеполовой системы», по Классу VIII «Болезни уха и сосцевидного отростка»»,</w:t>
      </w:r>
    </w:p>
    <w:p>
      <w:pPr>
        <w:pStyle w:val="Style19"/>
        <w:widowControl w:val="0"/>
        <w:keepNext w:val="0"/>
        <w:keepLines w:val="0"/>
        <w:shd w:val="clear" w:color="auto" w:fill="auto"/>
        <w:bidi w:val="0"/>
        <w:jc w:val="center"/>
        <w:spacing w:before="0" w:after="314" w:line="260" w:lineRule="exact"/>
        <w:ind w:left="0" w:right="0" w:firstLine="0"/>
      </w:pPr>
      <w:r>
        <w:rPr>
          <w:lang w:val="ru-RU" w:eastAsia="ru-RU" w:bidi="ru-RU"/>
          <w:w w:val="100"/>
          <w:spacing w:val="0"/>
          <w:color w:val="000000"/>
          <w:position w:val="0"/>
        </w:rPr>
        <w:t>УСТАНОВИЛА:</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Извещение о проведении открытого конкурса в электронной форме №0211100000122000076 размещено на официальном сайте Российской Федерации </w:t>
      </w:r>
      <w:r>
        <w:fldChar w:fldCharType="begin"/>
      </w:r>
      <w:r>
        <w:rPr>
          <w:rStyle w:val="CharStyle21"/>
        </w:rPr>
        <w:instrText> HYPERLINK "http://www.zakupki.gov.ru" </w:instrText>
      </w:r>
      <w:r>
        <w:fldChar w:fldCharType="separate"/>
      </w:r>
      <w:r>
        <w:rPr>
          <w:rStyle w:val="Hyperlink"/>
          <w:lang w:val="en-US" w:eastAsia="en-US" w:bidi="en-US"/>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12.07.2022г.</w:t>
      </w:r>
    </w:p>
    <w:p>
      <w:pPr>
        <w:pStyle w:val="Style1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Начальная (максимальная) цена контракта - 5 260 680,00 руб.</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Суть жалобы, по мнению заявителя, закупка проведена с нарушениями норм действующего законодательства.</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Заказчик с доводами, изложенными в жалобе частично согласился, представил устные и письменные пояснения, а также документы по закупке, которые приобщены к материалам дела.</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Комиссия Татарстанского УФАС России по результатам рассмотрения доводов заявителей на действия заказчика, позиции заказчика, изучения извещения конкурса приходит к следующим выводам.</w:t>
      </w:r>
    </w:p>
    <w:p>
      <w:pPr>
        <w:pStyle w:val="Style29"/>
        <w:numPr>
          <w:ilvl w:val="0"/>
          <w:numId w:val="1"/>
        </w:numPr>
        <w:tabs>
          <w:tab w:leader="none" w:pos="1446"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Относительно довода заявителя об установлении заказчиком ненадлежащего порядка оценки заявок на участие в закупке..</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также порядок рассмотрения и оценки заявок на участие в конкурсах в соответствии с настоящим Федеральным законом.</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Частью 1 статьи 32 Закона о контрактной системе установлено, что для оценки заявок участников закупки заказчик использует следующие критерии:</w:t>
      </w:r>
    </w:p>
    <w:p>
      <w:pPr>
        <w:pStyle w:val="Style19"/>
        <w:numPr>
          <w:ilvl w:val="0"/>
          <w:numId w:val="3"/>
        </w:numPr>
        <w:tabs>
          <w:tab w:leader="none" w:pos="1064" w:val="left"/>
        </w:tabs>
        <w:widowControl w:val="0"/>
        <w:keepNext w:val="0"/>
        <w:keepLines w:val="0"/>
        <w:shd w:val="clear" w:color="auto" w:fill="auto"/>
        <w:bidi w:val="0"/>
        <w:jc w:val="both"/>
        <w:spacing w:before="0" w:after="604"/>
        <w:ind w:left="20" w:right="0" w:firstLine="720"/>
      </w:pPr>
      <w:r>
        <w:rPr>
          <w:lang w:val="ru-RU" w:eastAsia="ru-RU" w:bidi="ru-RU"/>
          <w:w w:val="100"/>
          <w:spacing w:val="0"/>
          <w:color w:val="000000"/>
          <w:position w:val="0"/>
        </w:rPr>
        <w:t>цена контракта, сумма цен единиц товара, работы, услуги;</w:t>
      </w:r>
    </w:p>
    <w:p>
      <w:pPr>
        <w:pStyle w:val="Style31"/>
        <w:widowControl w:val="0"/>
        <w:keepNext w:val="0"/>
        <w:keepLines w:val="0"/>
        <w:shd w:val="clear" w:color="auto" w:fill="auto"/>
        <w:bidi w:val="0"/>
        <w:jc w:val="left"/>
        <w:spacing w:before="0" w:after="0" w:line="240" w:lineRule="exact"/>
        <w:ind w:left="8760" w:right="0" w:firstLine="0"/>
      </w:pPr>
      <w:r>
        <w:rPr>
          <w:lang w:val="ru-RU" w:eastAsia="ru-RU" w:bidi="ru-RU"/>
          <w:sz w:val="24"/>
          <w:szCs w:val="24"/>
          <w:w w:val="100"/>
          <w:color w:val="000000"/>
          <w:position w:val="0"/>
        </w:rPr>
        <w:t>210619</w:t>
      </w:r>
    </w:p>
    <w:p>
      <w:pPr>
        <w:pStyle w:val="Style19"/>
        <w:numPr>
          <w:ilvl w:val="0"/>
          <w:numId w:val="3"/>
        </w:numPr>
        <w:widowControl w:val="0"/>
        <w:keepNext w:val="0"/>
        <w:keepLines w:val="0"/>
        <w:shd w:val="clear" w:color="auto" w:fill="auto"/>
        <w:bidi w:val="0"/>
        <w:jc w:val="both"/>
        <w:spacing w:before="0" w:after="0" w:line="353" w:lineRule="exact"/>
        <w:ind w:left="20" w:right="20" w:firstLine="70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19"/>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19"/>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4 статьи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Постановлением Правительства РФ от 31.12.2021 </w:t>
      </w:r>
      <w:r>
        <w:rPr>
          <w:lang w:val="en-US" w:eastAsia="en-US" w:bidi="en-US"/>
          <w:w w:val="100"/>
          <w:spacing w:val="0"/>
          <w:color w:val="000000"/>
          <w:position w:val="0"/>
        </w:rPr>
        <w:t xml:space="preserve">N </w:t>
      </w:r>
      <w:r>
        <w:rPr>
          <w:lang w:val="ru-RU" w:eastAsia="ru-RU" w:bidi="ru-RU"/>
          <w:w w:val="100"/>
          <w:spacing w:val="0"/>
          <w:color w:val="000000"/>
          <w:position w:val="0"/>
        </w:rPr>
        <w:t xml:space="preserve">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lang w:val="en-US" w:eastAsia="en-US" w:bidi="en-US"/>
          <w:w w:val="100"/>
          <w:spacing w:val="0"/>
          <w:color w:val="000000"/>
          <w:position w:val="0"/>
        </w:rPr>
        <w:t xml:space="preserve">N </w:t>
      </w:r>
      <w:r>
        <w:rPr>
          <w:lang w:val="ru-RU" w:eastAsia="ru-RU" w:bidi="ru-RU"/>
          <w:w w:val="100"/>
          <w:spacing w:val="0"/>
          <w:color w:val="000000"/>
          <w:position w:val="0"/>
        </w:rPr>
        <w:t>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 ев закупке товаров, работ, услуг для обеспечения государственных нужд.</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пункту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9"/>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а) наличие у участников закупки финансовых ресурсов;</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19"/>
        <w:widowControl w:val="0"/>
        <w:keepNext w:val="0"/>
        <w:keepLines w:val="0"/>
        <w:shd w:val="clear" w:color="auto" w:fill="auto"/>
        <w:bidi w:val="0"/>
        <w:jc w:val="both"/>
        <w:spacing w:before="0" w:after="0" w:line="328" w:lineRule="exact"/>
        <w:ind w:left="20" w:right="0" w:firstLine="700"/>
      </w:pPr>
      <w:r>
        <w:rPr>
          <w:lang w:val="ru-RU" w:eastAsia="ru-RU" w:bidi="ru-RU"/>
          <w:w w:val="100"/>
          <w:spacing w:val="0"/>
          <w:color w:val="000000"/>
          <w:position w:val="0"/>
        </w:rPr>
        <w:t>г) наличие у участников закупки деловой репутации;</w:t>
      </w:r>
    </w:p>
    <w:p>
      <w:pPr>
        <w:pStyle w:val="Style19"/>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19"/>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Пунктом 28 Положения установлено, что в случае применения показателя оценки, предусмотренного подпунктом "в" пункта 24 настоящего Положения:</w:t>
      </w:r>
    </w:p>
    <w:p>
      <w:pPr>
        <w:pStyle w:val="Style19"/>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а) применяются один или несколько из следующих детализирующих показателей оценки:</w:t>
      </w:r>
    </w:p>
    <w:p>
      <w:pPr>
        <w:pStyle w:val="Style19"/>
        <w:widowControl w:val="0"/>
        <w:keepNext w:val="0"/>
        <w:keepLines w:val="0"/>
        <w:shd w:val="clear" w:color="auto" w:fill="auto"/>
        <w:bidi w:val="0"/>
        <w:jc w:val="both"/>
        <w:spacing w:before="0" w:after="0" w:line="328" w:lineRule="exact"/>
        <w:ind w:left="20" w:right="0" w:firstLine="700"/>
      </w:pPr>
      <w:r>
        <w:rPr>
          <w:lang w:val="ru-RU" w:eastAsia="ru-RU" w:bidi="ru-RU"/>
          <w:w w:val="100"/>
          <w:spacing w:val="0"/>
          <w:color w:val="000000"/>
          <w:position w:val="0"/>
        </w:rPr>
        <w:t>общая цена исполненных участником закупки договоров;</w:t>
      </w:r>
    </w:p>
    <w:p>
      <w:pPr>
        <w:pStyle w:val="Style19"/>
        <w:widowControl w:val="0"/>
        <w:keepNext w:val="0"/>
        <w:keepLines w:val="0"/>
        <w:shd w:val="clear" w:color="auto" w:fill="auto"/>
        <w:bidi w:val="0"/>
        <w:jc w:val="both"/>
        <w:spacing w:before="0" w:after="0" w:line="328" w:lineRule="exact"/>
        <w:ind w:left="20" w:right="0" w:firstLine="700"/>
      </w:pPr>
      <w:r>
        <w:rPr>
          <w:lang w:val="ru-RU" w:eastAsia="ru-RU" w:bidi="ru-RU"/>
          <w:w w:val="100"/>
          <w:spacing w:val="0"/>
          <w:color w:val="000000"/>
          <w:position w:val="0"/>
        </w:rPr>
        <w:t>общее количество исполненных участником закупки договоров;</w:t>
      </w:r>
    </w:p>
    <w:p>
      <w:pPr>
        <w:pStyle w:val="Style19"/>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наибольшая цена одного из исполненных участником закупки договоров;</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в) документом, предусмотренным приложением </w:t>
      </w:r>
      <w:r>
        <w:rPr>
          <w:lang w:val="en-US" w:eastAsia="en-US" w:bidi="en-US"/>
          <w:w w:val="100"/>
          <w:spacing w:val="0"/>
          <w:color w:val="000000"/>
          <w:position w:val="0"/>
        </w:rPr>
        <w:t xml:space="preserve">N </w:t>
      </w:r>
      <w:r>
        <w:rPr>
          <w:lang w:val="ru-RU" w:eastAsia="ru-RU" w:bidi="ru-RU"/>
          <w:w w:val="100"/>
          <w:spacing w:val="0"/>
          <w:color w:val="000000"/>
          <w:position w:val="0"/>
        </w:rPr>
        <w:t>1 к настоящему Положению:</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9"/>
        <w:widowControl w:val="0"/>
        <w:keepNext w:val="0"/>
        <w:keepLines w:val="0"/>
        <w:shd w:val="clear" w:color="auto" w:fill="auto"/>
        <w:bidi w:val="0"/>
        <w:jc w:val="both"/>
        <w:spacing w:before="0" w:after="0"/>
        <w:ind w:left="20" w:right="20" w:firstLine="700"/>
      </w:pPr>
      <w:r>
        <w:rPr>
          <w:rStyle w:val="CharStyle21"/>
        </w:rPr>
        <w:t>может быть установлено положение о принятии к оценке исключительно</w:t>
      </w:r>
      <w:r>
        <w:rPr>
          <w:lang w:val="ru-RU" w:eastAsia="ru-RU" w:bidi="ru-RU"/>
          <w:w w:val="100"/>
          <w:spacing w:val="0"/>
          <w:color w:val="000000"/>
          <w:position w:val="0"/>
        </w:rPr>
        <w:t xml:space="preserve"> </w:t>
      </w:r>
      <w:r>
        <w:rPr>
          <w:rStyle w:val="CharStyle21"/>
        </w:rPr>
        <w:t>исполненного договора (договоров), при исполнении которого поставщиком</w:t>
      </w:r>
      <w:r>
        <w:rPr>
          <w:lang w:val="ru-RU" w:eastAsia="ru-RU" w:bidi="ru-RU"/>
          <w:w w:val="100"/>
          <w:spacing w:val="0"/>
          <w:color w:val="000000"/>
          <w:position w:val="0"/>
        </w:rPr>
        <w:t xml:space="preserve"> </w:t>
      </w:r>
      <w:r>
        <w:rPr>
          <w:rStyle w:val="CharStyle21"/>
        </w:rPr>
        <w:t>(подрядчиком, исполнителем) исполнены требования об уплате неустоек (штрафов,</w:t>
      </w:r>
    </w:p>
    <w:p>
      <w:pPr>
        <w:pStyle w:val="Style19"/>
        <w:widowControl w:val="0"/>
        <w:keepNext w:val="0"/>
        <w:keepLines w:val="0"/>
        <w:shd w:val="clear" w:color="auto" w:fill="auto"/>
        <w:bidi w:val="0"/>
        <w:jc w:val="left"/>
        <w:spacing w:before="0" w:after="0"/>
        <w:ind w:left="20" w:right="0" w:firstLine="0"/>
      </w:pPr>
      <w:r>
        <w:rPr>
          <w:rStyle w:val="CharStyle21"/>
        </w:rPr>
        <w:t>пеней) (в случае начисления неустоек)</w:t>
      </w:r>
      <w:r>
        <w:rPr>
          <w:lang w:val="ru-RU" w:eastAsia="ru-RU" w:bidi="ru-RU"/>
          <w:w w:val="100"/>
          <w:spacing w:val="0"/>
          <w:color w:val="000000"/>
          <w:position w:val="0"/>
        </w:rPr>
        <w:t>;</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г) последний акт, составленный при исполнении договора и предусмотренный абзацем третьим подпункта "в" настоящего пункта, </w:t>
      </w:r>
      <w:r>
        <w:rPr>
          <w:rStyle w:val="CharStyle21"/>
        </w:rPr>
        <w:t>должен быть подписан не ранее</w:t>
      </w:r>
      <w:r>
        <w:rPr>
          <w:lang w:val="ru-RU" w:eastAsia="ru-RU" w:bidi="ru-RU"/>
          <w:w w:val="100"/>
          <w:spacing w:val="0"/>
          <w:color w:val="000000"/>
          <w:position w:val="0"/>
        </w:rPr>
        <w:t xml:space="preserve"> </w:t>
      </w:r>
      <w:r>
        <w:rPr>
          <w:rStyle w:val="CharStyle21"/>
        </w:rPr>
        <w:t>чем за 5 лет до даты окончания срока подачи заявок</w:t>
      </w:r>
      <w:r>
        <w:rPr>
          <w:lang w:val="ru-RU" w:eastAsia="ru-RU" w:bidi="ru-RU"/>
          <w:w w:val="100"/>
          <w:spacing w:val="0"/>
          <w:color w:val="000000"/>
          <w:position w:val="0"/>
        </w:rPr>
        <w:t>;</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д) к оценке принимаются исполненные участником закупки с учетом правопреемства (в случае наличия в заявке подтверждающего документа) </w:t>
      </w:r>
      <w:r>
        <w:rPr>
          <w:rStyle w:val="CharStyle21"/>
        </w:rPr>
        <w:t>гражданско-правовые договоры</w:t>
      </w:r>
      <w:r>
        <w:rPr>
          <w:lang w:val="ru-RU" w:eastAsia="ru-RU" w:bidi="ru-RU"/>
          <w:w w:val="100"/>
          <w:spacing w:val="0"/>
          <w:color w:val="000000"/>
          <w:position w:val="0"/>
        </w:rPr>
        <w:t>, в том числе заключенные и исполненные в соответствии с Федеральным законом;</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9"/>
        <w:widowControl w:val="0"/>
        <w:keepNext w:val="0"/>
        <w:keepLines w:val="0"/>
        <w:shd w:val="clear" w:color="auto" w:fill="auto"/>
        <w:bidi w:val="0"/>
        <w:jc w:val="both"/>
        <w:spacing w:before="0" w:after="0" w:line="328" w:lineRule="exact"/>
        <w:ind w:left="40" w:right="20" w:firstLine="720"/>
      </w:pPr>
      <w:r>
        <w:rPr>
          <w:lang w:val="ru-RU" w:eastAsia="ru-RU" w:bidi="ru-RU"/>
          <w:w w:val="100"/>
          <w:spacing w:val="0"/>
          <w:color w:val="000000"/>
          <w:position w:val="0"/>
        </w:rPr>
        <w:t>В соответствии с установленным заказчиком порядком рассмотрения и оценки заявок на участие в конкурсе по критерию «Квалификация участников закупки, в том числе наличие у них опыта работы, связанного с предметом контракта, специалистов и иных работников определенного уровня квалификации» одним из показателей является «Наличие у участников закупки опыта работы, связанного с предметом контракта». Заказчиком оценивается общая цена исполненных участником закупки договоров.</w:t>
      </w:r>
    </w:p>
    <w:p>
      <w:pPr>
        <w:pStyle w:val="Style19"/>
        <w:widowControl w:val="0"/>
        <w:keepNext w:val="0"/>
        <w:keepLines w:val="0"/>
        <w:shd w:val="clear" w:color="auto" w:fill="auto"/>
        <w:bidi w:val="0"/>
        <w:jc w:val="both"/>
        <w:spacing w:before="0" w:after="0" w:line="328" w:lineRule="exact"/>
        <w:ind w:left="40" w:right="20" w:firstLine="720"/>
      </w:pPr>
      <w:r>
        <w:rPr>
          <w:lang w:val="ru-RU" w:eastAsia="ru-RU" w:bidi="ru-RU"/>
          <w:w w:val="100"/>
          <w:spacing w:val="0"/>
          <w:color w:val="000000"/>
          <w:position w:val="0"/>
        </w:rPr>
        <w:t>Оценка заявок осуществляется по формуле, предусмотренной пунктом 206) Положения:</w:t>
      </w:r>
    </w:p>
    <w:p>
      <w:pPr>
        <w:pStyle w:val="Style19"/>
        <w:widowControl w:val="0"/>
        <w:keepNext w:val="0"/>
        <w:keepLines w:val="0"/>
        <w:shd w:val="clear" w:color="auto" w:fill="auto"/>
        <w:bidi w:val="0"/>
        <w:jc w:val="both"/>
        <w:spacing w:before="0" w:after="114" w:line="328" w:lineRule="exact"/>
        <w:ind w:left="40" w:right="20" w:firstLine="720"/>
      </w:pPr>
      <w:r>
        <w:rPr>
          <w:lang w:val="ru-RU" w:eastAsia="ru-RU" w:bidi="ru-RU"/>
          <w:w w:val="100"/>
          <w:spacing w:val="0"/>
          <w:color w:val="000000"/>
          <w:position w:val="0"/>
        </w:rPr>
        <w:t>Б) в случае, если лучшим является наибольшее значение характеристики объекта закупки, - по формуле:</w:t>
      </w:r>
    </w:p>
    <w:p>
      <w:pPr>
        <w:pStyle w:val="Style19"/>
        <w:tabs>
          <w:tab w:leader="none" w:pos="3654" w:val="center"/>
        </w:tabs>
        <w:widowControl w:val="0"/>
        <w:keepNext w:val="0"/>
        <w:keepLines w:val="0"/>
        <w:shd w:val="clear" w:color="auto" w:fill="auto"/>
        <w:bidi w:val="0"/>
        <w:jc w:val="both"/>
        <w:spacing w:before="0" w:after="0" w:line="260" w:lineRule="exact"/>
        <w:ind w:left="40" w:right="0" w:firstLine="720"/>
      </w:pPr>
      <w:r>
        <w:rPr>
          <w:lang w:val="ru-RU" w:eastAsia="ru-RU" w:bidi="ru-RU"/>
          <w:w w:val="100"/>
          <w:spacing w:val="0"/>
          <w:color w:val="000000"/>
          <w:position w:val="0"/>
        </w:rPr>
        <w:t>БХ, -(X, -Х</w:t>
      </w:r>
      <w:r>
        <w:rPr>
          <w:lang w:val="ru-RU" w:eastAsia="ru-RU" w:bidi="ru-RU"/>
          <w:vertAlign w:val="subscript"/>
          <w:w w:val="100"/>
          <w:spacing w:val="0"/>
          <w:color w:val="000000"/>
          <w:position w:val="0"/>
        </w:rPr>
        <w:t>|п|</w:t>
      </w:r>
      <w:r>
        <w:rPr>
          <w:lang w:val="ru-RU" w:eastAsia="ru-RU" w:bidi="ru-RU"/>
          <w:w w:val="100"/>
          <w:spacing w:val="0"/>
          <w:color w:val="000000"/>
          <w:position w:val="0"/>
        </w:rPr>
        <w:t xml:space="preserve">. )* </w:t>
      </w:r>
      <w:r>
        <w:rPr>
          <w:rStyle w:val="CharStyle33"/>
          <w:vertAlign w:val="superscript"/>
        </w:rPr>
        <w:t>100</w:t>
      </w:r>
      <w:r>
        <w:rPr>
          <w:lang w:val="ru-RU" w:eastAsia="ru-RU" w:bidi="ru-RU"/>
          <w:w w:val="100"/>
          <w:spacing w:val="0"/>
          <w:color w:val="000000"/>
          <w:position w:val="0"/>
        </w:rPr>
        <w:tab/>
        <w:t>;</w:t>
      </w:r>
    </w:p>
    <w:p>
      <w:pPr>
        <w:pStyle w:val="Style34"/>
        <w:widowControl w:val="0"/>
        <w:keepNext w:val="0"/>
        <w:keepLines w:val="0"/>
        <w:shd w:val="clear" w:color="auto" w:fill="auto"/>
        <w:bidi w:val="0"/>
        <w:jc w:val="left"/>
        <w:spacing w:before="0" w:after="0"/>
        <w:ind w:left="2760" w:right="0" w:firstLine="0"/>
      </w:pPr>
      <w:r>
        <w:rPr>
          <w:w w:val="100"/>
          <w:spacing w:val="0"/>
          <w:color w:val="000000"/>
          <w:position w:val="0"/>
        </w:rPr>
        <w:t>max min</w:t>
      </w:r>
    </w:p>
    <w:p>
      <w:pPr>
        <w:pStyle w:val="Style1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где:</w:t>
      </w:r>
    </w:p>
    <w:p>
      <w:pPr>
        <w:pStyle w:val="Style19"/>
        <w:widowControl w:val="0"/>
        <w:keepNext w:val="0"/>
        <w:keepLines w:val="0"/>
        <w:shd w:val="clear" w:color="auto" w:fill="auto"/>
        <w:bidi w:val="0"/>
        <w:jc w:val="both"/>
        <w:spacing w:before="0" w:after="0"/>
        <w:ind w:left="40" w:right="20" w:firstLine="720"/>
      </w:pPr>
      <w:r>
        <w:rPr>
          <w:lang w:val="en-US" w:eastAsia="en-US" w:bidi="en-US"/>
          <w:w w:val="100"/>
          <w:spacing w:val="0"/>
          <w:color w:val="000000"/>
          <w:position w:val="0"/>
        </w:rPr>
        <w:t xml:space="preserve">Xj </w:t>
      </w:r>
      <w:r>
        <w:rPr>
          <w:lang w:val="ru-RU" w:eastAsia="ru-RU" w:bidi="ru-RU"/>
          <w:w w:val="100"/>
          <w:spacing w:val="0"/>
          <w:color w:val="000000"/>
          <w:position w:val="0"/>
        </w:rPr>
        <w:t>-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pPr>
        <w:pStyle w:val="Style19"/>
        <w:widowControl w:val="0"/>
        <w:keepNext w:val="0"/>
        <w:keepLines w:val="0"/>
        <w:shd w:val="clear" w:color="auto" w:fill="auto"/>
        <w:bidi w:val="0"/>
        <w:jc w:val="both"/>
        <w:spacing w:before="0" w:after="0"/>
        <w:ind w:left="40" w:right="20" w:firstLine="720"/>
      </w:pPr>
      <w:r>
        <w:rPr>
          <w:lang w:val="en-US" w:eastAsia="en-US" w:bidi="en-US"/>
          <w:w w:val="100"/>
          <w:spacing w:val="0"/>
          <w:color w:val="000000"/>
          <w:position w:val="0"/>
        </w:rPr>
        <w:t>X</w:t>
      </w:r>
      <w:r>
        <w:rPr>
          <w:lang w:val="en-US" w:eastAsia="en-US" w:bidi="en-US"/>
          <w:vertAlign w:val="subscript"/>
          <w:w w:val="100"/>
          <w:spacing w:val="0"/>
          <w:color w:val="000000"/>
          <w:position w:val="0"/>
        </w:rPr>
        <w:t>m</w:t>
      </w:r>
      <w:r>
        <w:rPr>
          <w:lang w:val="en-US" w:eastAsia="en-US" w:bidi="en-US"/>
          <w:w w:val="100"/>
          <w:spacing w:val="0"/>
          <w:color w:val="000000"/>
          <w:position w:val="0"/>
        </w:rPr>
        <w:t xml:space="preserve">in </w:t>
      </w:r>
      <w:r>
        <w:rPr>
          <w:lang w:val="ru-RU" w:eastAsia="ru-RU" w:bidi="ru-RU"/>
          <w:w w:val="100"/>
          <w:spacing w:val="0"/>
          <w:color w:val="000000"/>
          <w:position w:val="0"/>
        </w:rPr>
        <w:t>-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pStyle w:val="Style19"/>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Хщах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pStyle w:val="Style19"/>
        <w:tabs>
          <w:tab w:leader="underscore" w:pos="10282" w:val="left"/>
        </w:tabs>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 xml:space="preserve">Разделом III порядка оценки заказчиком установлены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w:t>
      </w:r>
      <w:r>
        <w:rPr>
          <w:rStyle w:val="CharStyle21"/>
        </w:rPr>
        <w:t>настоящего документа:</w:t>
      </w:r>
      <w:r>
        <w:rPr>
          <w:lang w:val="ru-RU" w:eastAsia="ru-RU" w:bidi="ru-RU"/>
          <w:w w:val="100"/>
          <w:spacing w:val="0"/>
          <w:color w:val="000000"/>
          <w:position w:val="0"/>
        </w:rPr>
        <w:tab/>
      </w:r>
    </w:p>
    <w:tbl>
      <w:tblPr>
        <w:tblOverlap w:val="never"/>
        <w:tblLayout w:type="fixed"/>
        <w:jc w:val="center"/>
      </w:tblPr>
      <w:tblGrid>
        <w:gridCol w:w="716"/>
        <w:gridCol w:w="1854"/>
        <w:gridCol w:w="7704"/>
      </w:tblGrid>
      <w:tr>
        <w:trPr>
          <w:trHeight w:val="4079" w:hRule="exact"/>
        </w:trPr>
        <w:tc>
          <w:tcPr>
            <w:shd w:val="clear" w:color="auto" w:fill="FFFFFF"/>
            <w:tcBorders>
              <w:left w:val="single" w:sz="4"/>
              <w:top w:val="single" w:sz="4"/>
            </w:tcBorders>
            <w:vAlign w:val="center"/>
          </w:tcPr>
          <w:p>
            <w:pPr>
              <w:pStyle w:val="Style19"/>
              <w:framePr w:w="10274" w:wrap="notBeside" w:vAnchor="text" w:hAnchor="text" w:xAlign="center" w:y="1"/>
              <w:widowControl w:val="0"/>
              <w:keepNext w:val="0"/>
              <w:keepLines w:val="0"/>
              <w:shd w:val="clear" w:color="auto" w:fill="auto"/>
              <w:bidi w:val="0"/>
              <w:jc w:val="left"/>
              <w:spacing w:before="0" w:after="60" w:line="190" w:lineRule="exact"/>
              <w:ind w:left="260" w:right="0" w:firstLine="0"/>
            </w:pPr>
            <w:r>
              <w:rPr>
                <w:rStyle w:val="CharStyle36"/>
              </w:rPr>
              <w:t>№</w:t>
            </w:r>
          </w:p>
          <w:p>
            <w:pPr>
              <w:pStyle w:val="Style19"/>
              <w:framePr w:w="10274" w:wrap="notBeside" w:vAnchor="text" w:hAnchor="text" w:xAlign="center" w:y="1"/>
              <w:widowControl w:val="0"/>
              <w:keepNext w:val="0"/>
              <w:keepLines w:val="0"/>
              <w:shd w:val="clear" w:color="auto" w:fill="auto"/>
              <w:bidi w:val="0"/>
              <w:jc w:val="left"/>
              <w:spacing w:before="60" w:after="0" w:line="190" w:lineRule="exact"/>
              <w:ind w:left="260" w:right="0" w:firstLine="0"/>
            </w:pPr>
            <w:r>
              <w:rPr>
                <w:rStyle w:val="CharStyle37"/>
              </w:rPr>
              <w:t>п/п</w:t>
            </w:r>
          </w:p>
        </w:tc>
        <w:tc>
          <w:tcPr>
            <w:shd w:val="clear" w:color="auto" w:fill="FFFFFF"/>
            <w:tcBorders>
              <w:left w:val="single" w:sz="4"/>
              <w:top w:val="single" w:sz="4"/>
            </w:tcBorders>
            <w:vAlign w:val="bottom"/>
          </w:tcPr>
          <w:p>
            <w:pPr>
              <w:pStyle w:val="Style19"/>
              <w:framePr w:w="10274" w:wrap="notBeside" w:vAnchor="text" w:hAnchor="text" w:xAlign="center" w:y="1"/>
              <w:widowControl w:val="0"/>
              <w:keepNext w:val="0"/>
              <w:keepLines w:val="0"/>
              <w:shd w:val="clear" w:color="auto" w:fill="auto"/>
              <w:bidi w:val="0"/>
              <w:jc w:val="center"/>
              <w:spacing w:before="0" w:after="0" w:line="252" w:lineRule="exact"/>
              <w:ind w:left="0" w:right="0" w:firstLine="0"/>
            </w:pPr>
            <w:r>
              <w:rPr>
                <w:rStyle w:val="CharStyle37"/>
              </w:rPr>
              <w:t>Наименование критерия оценки, показателя оценки, показателя оценки, детализнрующе го показатель оценки, при применении которого устанавливаете я положение, предусмотрени ое графой 3</w:t>
            </w:r>
          </w:p>
        </w:tc>
        <w:tc>
          <w:tcPr>
            <w:shd w:val="clear" w:color="auto" w:fill="FFFFFF"/>
            <w:tcBorders>
              <w:left w:val="single" w:sz="4"/>
              <w:right w:val="single" w:sz="4"/>
              <w:top w:val="single" w:sz="4"/>
            </w:tcBorders>
            <w:vAlign w:val="center"/>
          </w:tcPr>
          <w:p>
            <w:pPr>
              <w:pStyle w:val="Style19"/>
              <w:framePr w:w="10274" w:wrap="notBeside" w:vAnchor="text" w:hAnchor="text" w:xAlign="center" w:y="1"/>
              <w:widowControl w:val="0"/>
              <w:keepNext w:val="0"/>
              <w:keepLines w:val="0"/>
              <w:shd w:val="clear" w:color="auto" w:fill="auto"/>
              <w:bidi w:val="0"/>
              <w:jc w:val="center"/>
              <w:spacing w:before="0" w:after="0" w:line="256" w:lineRule="exact"/>
              <w:ind w:left="0" w:right="0" w:firstLine="0"/>
            </w:pPr>
            <w:r>
              <w:rPr>
                <w:rStyle w:val="CharStyle37"/>
              </w:rPr>
              <w:t>Положение о применении критерия оценки, показателя оценки, показателя оценки, детализирующего показатель оценки</w:t>
            </w:r>
          </w:p>
        </w:tc>
      </w:tr>
      <w:tr>
        <w:trPr>
          <w:trHeight w:val="1300" w:hRule="exact"/>
        </w:trPr>
        <w:tc>
          <w:tcPr>
            <w:shd w:val="clear" w:color="auto" w:fill="FFFFFF"/>
            <w:tcBorders>
              <w:left w:val="single" w:sz="4"/>
              <w:top w:val="single" w:sz="4"/>
              <w:bottom w:val="single" w:sz="4"/>
            </w:tcBorders>
            <w:vAlign w:val="top"/>
          </w:tcPr>
          <w:p>
            <w:pPr>
              <w:pStyle w:val="Style19"/>
              <w:framePr w:w="10274" w:wrap="notBeside" w:vAnchor="text" w:hAnchor="text" w:xAlign="center" w:y="1"/>
              <w:widowControl w:val="0"/>
              <w:keepNext w:val="0"/>
              <w:keepLines w:val="0"/>
              <w:shd w:val="clear" w:color="auto" w:fill="auto"/>
              <w:bidi w:val="0"/>
              <w:jc w:val="left"/>
              <w:spacing w:before="0" w:after="0" w:line="190" w:lineRule="exact"/>
              <w:ind w:left="260" w:right="0" w:firstLine="0"/>
            </w:pPr>
            <w:r>
              <w:rPr>
                <w:rStyle w:val="CharStyle37"/>
              </w:rPr>
              <w:t>2.</w:t>
            </w:r>
          </w:p>
        </w:tc>
        <w:tc>
          <w:tcPr>
            <w:shd w:val="clear" w:color="auto" w:fill="FFFFFF"/>
            <w:tcBorders>
              <w:left w:val="single" w:sz="4"/>
              <w:top w:val="single" w:sz="4"/>
              <w:bottom w:val="single" w:sz="4"/>
            </w:tcBorders>
            <w:vAlign w:val="bottom"/>
          </w:tcPr>
          <w:p>
            <w:pPr>
              <w:pStyle w:val="Style19"/>
              <w:framePr w:w="10274" w:wrap="notBeside" w:vAnchor="text" w:hAnchor="text" w:xAlign="center" w:y="1"/>
              <w:widowControl w:val="0"/>
              <w:keepNext w:val="0"/>
              <w:keepLines w:val="0"/>
              <w:shd w:val="clear" w:color="auto" w:fill="auto"/>
              <w:bidi w:val="0"/>
              <w:jc w:val="left"/>
              <w:spacing w:before="0" w:after="0" w:line="248" w:lineRule="exact"/>
              <w:ind w:left="120" w:right="0" w:firstLine="0"/>
            </w:pPr>
            <w:r>
              <w:rPr>
                <w:rStyle w:val="CharStyle37"/>
              </w:rPr>
              <w:t>Критерии</w:t>
            </w:r>
          </w:p>
          <w:p>
            <w:pPr>
              <w:pStyle w:val="Style19"/>
              <w:framePr w:w="10274" w:wrap="notBeside" w:vAnchor="text" w:hAnchor="text" w:xAlign="center" w:y="1"/>
              <w:widowControl w:val="0"/>
              <w:keepNext w:val="0"/>
              <w:keepLines w:val="0"/>
              <w:shd w:val="clear" w:color="auto" w:fill="auto"/>
              <w:bidi w:val="0"/>
              <w:jc w:val="left"/>
              <w:spacing w:before="0" w:after="0" w:line="248" w:lineRule="exact"/>
              <w:ind w:left="120" w:right="0" w:firstLine="0"/>
            </w:pPr>
            <w:r>
              <w:rPr>
                <w:rStyle w:val="CharStyle37"/>
              </w:rPr>
              <w:t>оценки:</w:t>
            </w:r>
          </w:p>
          <w:p>
            <w:pPr>
              <w:pStyle w:val="Style19"/>
              <w:framePr w:w="10274" w:wrap="notBeside" w:vAnchor="text" w:hAnchor="text" w:xAlign="center" w:y="1"/>
              <w:widowControl w:val="0"/>
              <w:keepNext w:val="0"/>
              <w:keepLines w:val="0"/>
              <w:shd w:val="clear" w:color="auto" w:fill="auto"/>
              <w:bidi w:val="0"/>
              <w:jc w:val="left"/>
              <w:spacing w:before="0" w:after="0" w:line="248" w:lineRule="exact"/>
              <w:ind w:left="120" w:right="0" w:firstLine="0"/>
            </w:pPr>
            <w:r>
              <w:rPr>
                <w:rStyle w:val="CharStyle36"/>
              </w:rPr>
              <w:t>Квалификация участников закупки, в том</w:t>
            </w:r>
          </w:p>
        </w:tc>
        <w:tc>
          <w:tcPr>
            <w:shd w:val="clear" w:color="auto" w:fill="FFFFFF"/>
            <w:tcBorders>
              <w:left w:val="single" w:sz="4"/>
              <w:right w:val="single" w:sz="4"/>
              <w:top w:val="single" w:sz="4"/>
              <w:bottom w:val="single" w:sz="4"/>
            </w:tcBorders>
            <w:vAlign w:val="bottom"/>
          </w:tcPr>
          <w:p>
            <w:pPr>
              <w:pStyle w:val="Style19"/>
              <w:framePr w:w="10274" w:wrap="notBeside" w:vAnchor="text" w:hAnchor="text" w:xAlign="center" w:y="1"/>
              <w:widowControl w:val="0"/>
              <w:keepNext w:val="0"/>
              <w:keepLines w:val="0"/>
              <w:shd w:val="clear" w:color="auto" w:fill="auto"/>
              <w:bidi w:val="0"/>
              <w:jc w:val="both"/>
              <w:spacing w:before="0" w:after="0" w:line="252" w:lineRule="exact"/>
              <w:ind w:left="0" w:right="0" w:firstLine="220"/>
            </w:pPr>
            <w:r>
              <w:rPr>
                <w:rStyle w:val="CharStyle36"/>
              </w:rPr>
              <w:t>Лучшим является наибольшее значение квалификации участников закупки.</w:t>
            </w:r>
          </w:p>
          <w:p>
            <w:pPr>
              <w:pStyle w:val="Style19"/>
              <w:framePr w:w="10274" w:wrap="notBeside" w:vAnchor="text" w:hAnchor="text" w:xAlign="center" w:y="1"/>
              <w:widowControl w:val="0"/>
              <w:keepNext w:val="0"/>
              <w:keepLines w:val="0"/>
              <w:shd w:val="clear" w:color="auto" w:fill="auto"/>
              <w:bidi w:val="0"/>
              <w:jc w:val="both"/>
              <w:spacing w:before="0" w:after="0" w:line="252" w:lineRule="exact"/>
              <w:ind w:left="0" w:right="0" w:firstLine="220"/>
            </w:pPr>
            <w:r>
              <w:rPr>
                <w:rStyle w:val="CharStyle36"/>
              </w:rPr>
              <w:t>Оценка заявки по критерию оценки "квалификации участника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w:t>
            </w:r>
          </w:p>
        </w:tc>
      </w:tr>
    </w:tbl>
    <w:p>
      <w:pPr>
        <w:widowControl w:val="0"/>
        <w:rPr>
          <w:sz w:val="2"/>
          <w:szCs w:val="2"/>
        </w:rPr>
      </w:pPr>
    </w:p>
    <w:p>
      <w:pPr>
        <w:widowControl w:val="0"/>
        <w:rPr>
          <w:sz w:val="2"/>
          <w:szCs w:val="2"/>
        </w:rPr>
        <w:sectPr>
          <w:type w:val="continuous"/>
          <w:pgSz w:w="11909" w:h="16838"/>
          <w:pgMar w:top="1155" w:left="840" w:right="786" w:bottom="583" w:header="0" w:footer="3" w:gutter="0"/>
          <w:rtlGutter w:val="0"/>
          <w:cols w:space="720"/>
          <w:noEndnote/>
          <w:docGrid w:linePitch="360"/>
        </w:sectPr>
      </w:pPr>
    </w:p>
    <w:p>
      <w:pPr>
        <w:pStyle w:val="Style14"/>
        <w:widowControl w:val="0"/>
        <w:keepNext w:val="0"/>
        <w:keepLines w:val="0"/>
        <w:shd w:val="clear" w:color="auto" w:fill="auto"/>
        <w:bidi w:val="0"/>
        <w:spacing w:before="0" w:after="0" w:line="256" w:lineRule="exact"/>
        <w:ind w:left="40" w:right="240" w:firstLine="0"/>
      </w:pPr>
      <w:r>
        <w:rPr>
          <w:lang w:val="ru-RU" w:eastAsia="ru-RU" w:bidi="ru-RU"/>
          <w:w w:val="100"/>
          <w:spacing w:val="0"/>
          <w:color w:val="000000"/>
          <w:position w:val="0"/>
        </w:rPr>
        <w:t>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4"/>
        <w:framePr w:w="1625" w:h="3095" w:wrap="around" w:hAnchor="margin" w:x="-1842" w:y="-66"/>
        <w:widowControl w:val="0"/>
        <w:keepNext w:val="0"/>
        <w:keepLines w:val="0"/>
        <w:shd w:val="clear" w:color="auto" w:fill="auto"/>
        <w:bidi w:val="0"/>
        <w:jc w:val="left"/>
        <w:spacing w:before="0" w:after="0" w:line="256" w:lineRule="exact"/>
        <w:ind w:left="20" w:right="100" w:firstLine="0"/>
      </w:pPr>
      <w:r>
        <w:rPr>
          <w:rStyle w:val="CharStyle15"/>
          <w:spacing w:val="0"/>
        </w:rPr>
        <w:t>числе наличие у них опыта работы, связанного с предметом контракта, специалистов и иных</w:t>
      </w:r>
    </w:p>
    <w:p>
      <w:pPr>
        <w:pStyle w:val="Style14"/>
        <w:framePr w:w="1625" w:h="3095" w:wrap="around" w:hAnchor="margin" w:x="-1842" w:y="-66"/>
        <w:widowControl w:val="0"/>
        <w:keepNext w:val="0"/>
        <w:keepLines w:val="0"/>
        <w:shd w:val="clear" w:color="auto" w:fill="auto"/>
        <w:bidi w:val="0"/>
        <w:jc w:val="left"/>
        <w:spacing w:before="0" w:after="0" w:line="256" w:lineRule="exact"/>
        <w:ind w:left="20" w:right="0" w:firstLine="0"/>
      </w:pPr>
      <w:r>
        <w:rPr>
          <w:rStyle w:val="CharStyle15"/>
          <w:spacing w:val="0"/>
        </w:rPr>
        <w:t>работников</w:t>
      </w:r>
    </w:p>
    <w:p>
      <w:pPr>
        <w:pStyle w:val="Style14"/>
        <w:framePr w:w="1625" w:h="3095" w:wrap="around" w:hAnchor="margin" w:x="-1842" w:y="-66"/>
        <w:widowControl w:val="0"/>
        <w:keepNext w:val="0"/>
        <w:keepLines w:val="0"/>
        <w:shd w:val="clear" w:color="auto" w:fill="auto"/>
        <w:bidi w:val="0"/>
        <w:jc w:val="left"/>
        <w:spacing w:before="0" w:after="0" w:line="256" w:lineRule="exact"/>
        <w:ind w:left="20" w:right="0" w:firstLine="0"/>
      </w:pPr>
      <w:r>
        <w:rPr>
          <w:rStyle w:val="CharStyle15"/>
          <w:spacing w:val="0"/>
        </w:rPr>
        <w:t>определенного</w:t>
      </w:r>
    </w:p>
    <w:p>
      <w:pPr>
        <w:pStyle w:val="Style14"/>
        <w:framePr w:w="1625" w:h="3095" w:wrap="around" w:hAnchor="margin" w:x="-1842" w:y="-66"/>
        <w:widowControl w:val="0"/>
        <w:keepNext w:val="0"/>
        <w:keepLines w:val="0"/>
        <w:shd w:val="clear" w:color="auto" w:fill="auto"/>
        <w:bidi w:val="0"/>
        <w:jc w:val="left"/>
        <w:spacing w:before="0" w:after="0" w:line="256" w:lineRule="exact"/>
        <w:ind w:left="20" w:right="0" w:firstLine="0"/>
      </w:pPr>
      <w:r>
        <w:rPr>
          <w:rStyle w:val="CharStyle15"/>
          <w:spacing w:val="0"/>
        </w:rPr>
        <w:t>уровня</w:t>
      </w:r>
    </w:p>
    <w:p>
      <w:pPr>
        <w:pStyle w:val="Style14"/>
        <w:framePr w:w="1625" w:h="3095" w:wrap="around" w:hAnchor="margin" w:x="-1842" w:y="-66"/>
        <w:widowControl w:val="0"/>
        <w:keepNext w:val="0"/>
        <w:keepLines w:val="0"/>
        <w:shd w:val="clear" w:color="auto" w:fill="auto"/>
        <w:bidi w:val="0"/>
        <w:jc w:val="left"/>
        <w:spacing w:before="0" w:after="0" w:line="256" w:lineRule="exact"/>
        <w:ind w:left="20" w:right="0" w:firstLine="0"/>
      </w:pPr>
      <w:r>
        <w:rPr>
          <w:rStyle w:val="CharStyle15"/>
          <w:spacing w:val="0"/>
        </w:rPr>
        <w:t>квалификации.</w:t>
      </w:r>
    </w:p>
    <w:p>
      <w:pPr>
        <w:pStyle w:val="Style14"/>
        <w:widowControl w:val="0"/>
        <w:keepNext w:val="0"/>
        <w:keepLines w:val="0"/>
        <w:shd w:val="clear" w:color="auto" w:fill="auto"/>
        <w:bidi w:val="0"/>
        <w:spacing w:before="0" w:after="0" w:line="256" w:lineRule="exact"/>
        <w:ind w:left="40" w:right="240" w:firstLine="220"/>
      </w:pPr>
      <w:r>
        <w:rPr>
          <w:lang w:val="ru-RU" w:eastAsia="ru-RU" w:bidi="ru-RU"/>
          <w:w w:val="100"/>
          <w:spacing w:val="0"/>
          <w:color w:val="000000"/>
          <w:position w:val="0"/>
        </w:rPr>
        <w:t>Оценка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bl>
      <w:tblPr>
        <w:tblOverlap w:val="never"/>
        <w:tblLayout w:type="fixed"/>
        <w:jc w:val="center"/>
      </w:tblPr>
      <w:tblGrid>
        <w:gridCol w:w="1757"/>
        <w:gridCol w:w="1584"/>
      </w:tblGrid>
      <w:tr>
        <w:trPr>
          <w:trHeight w:val="274" w:hRule="exact"/>
        </w:trPr>
        <w:tc>
          <w:tcPr>
            <w:shd w:val="clear" w:color="auto" w:fill="FFFFFF"/>
            <w:tcBorders>
              <w:top w:val="single" w:sz="4"/>
            </w:tcBorders>
            <w:vAlign w:val="top"/>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7"/>
              </w:rPr>
              <w:t>Показатель</w:t>
            </w:r>
          </w:p>
        </w:tc>
        <w:tc>
          <w:tcPr>
            <w:shd w:val="clear" w:color="auto" w:fill="FFFFFF"/>
            <w:tcBorders>
              <w:left w:val="single" w:sz="4"/>
              <w:top w:val="single" w:sz="4"/>
            </w:tcBorders>
            <w:vAlign w:val="top"/>
          </w:tcPr>
          <w:p>
            <w:pPr>
              <w:pStyle w:val="Style19"/>
              <w:framePr w:w="3341" w:wrap="around" w:vAnchor="text" w:hAnchor="margin" w:x="-1871" w:y="1268"/>
              <w:widowControl w:val="0"/>
              <w:keepNext w:val="0"/>
              <w:keepLines w:val="0"/>
              <w:shd w:val="clear" w:color="auto" w:fill="auto"/>
              <w:bidi w:val="0"/>
              <w:jc w:val="right"/>
              <w:spacing w:before="0" w:after="0" w:line="180" w:lineRule="exact"/>
              <w:ind w:left="0" w:right="160" w:firstLine="0"/>
            </w:pPr>
            <w:r>
              <w:rPr>
                <w:rStyle w:val="CharStyle36"/>
              </w:rPr>
              <w:t>1.предмет</w:t>
            </w:r>
          </w:p>
        </w:tc>
      </w:tr>
      <w:tr>
        <w:trPr>
          <w:trHeight w:val="238" w:hRule="exact"/>
        </w:trPr>
        <w:tc>
          <w:tcPr>
            <w:shd w:val="clear" w:color="auto" w:fill="FFFFFF"/>
            <w:tcBorders/>
            <w:vAlign w:val="bottom"/>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7"/>
              </w:rPr>
              <w:t>оценки:</w:t>
            </w:r>
          </w:p>
        </w:tc>
        <w:tc>
          <w:tcPr>
            <w:shd w:val="clear" w:color="auto" w:fill="FFFFFF"/>
            <w:tcBorders>
              <w:left w:val="single" w:sz="4"/>
            </w:tcBorders>
            <w:vAlign w:val="bottom"/>
          </w:tcPr>
          <w:p>
            <w:pPr>
              <w:pStyle w:val="Style19"/>
              <w:framePr w:w="3341" w:wrap="around" w:vAnchor="text" w:hAnchor="margin" w:x="-1871" w:y="1268"/>
              <w:widowControl w:val="0"/>
              <w:keepNext w:val="0"/>
              <w:keepLines w:val="0"/>
              <w:shd w:val="clear" w:color="auto" w:fill="auto"/>
              <w:bidi w:val="0"/>
              <w:jc w:val="center"/>
              <w:spacing w:before="0" w:after="0" w:line="180" w:lineRule="exact"/>
              <w:ind w:left="0" w:right="0" w:firstLine="0"/>
            </w:pPr>
            <w:r>
              <w:rPr>
                <w:rStyle w:val="CharStyle36"/>
              </w:rPr>
              <w:t>договора</w:t>
            </w:r>
          </w:p>
        </w:tc>
      </w:tr>
      <w:tr>
        <w:trPr>
          <w:trHeight w:val="274" w:hRule="exact"/>
        </w:trPr>
        <w:tc>
          <w:tcPr>
            <w:shd w:val="clear" w:color="auto" w:fill="FFFFFF"/>
            <w:tcBorders/>
            <w:vAlign w:val="top"/>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6"/>
              </w:rPr>
              <w:t>Наличие у</w:t>
            </w:r>
          </w:p>
        </w:tc>
        <w:tc>
          <w:tcPr>
            <w:shd w:val="clear" w:color="auto" w:fill="FFFFFF"/>
            <w:tcBorders>
              <w:left w:val="single" w:sz="4"/>
            </w:tcBorders>
            <w:vAlign w:val="top"/>
          </w:tcPr>
          <w:p>
            <w:pPr>
              <w:pStyle w:val="Style19"/>
              <w:framePr w:w="3341" w:wrap="around" w:vAnchor="text" w:hAnchor="margin" w:x="-1871" w:y="1268"/>
              <w:widowControl w:val="0"/>
              <w:keepNext w:val="0"/>
              <w:keepLines w:val="0"/>
              <w:shd w:val="clear" w:color="auto" w:fill="auto"/>
              <w:bidi w:val="0"/>
              <w:jc w:val="right"/>
              <w:spacing w:before="0" w:after="0" w:line="180" w:lineRule="exact"/>
              <w:ind w:left="0" w:right="160" w:firstLine="0"/>
            </w:pPr>
            <w:r>
              <w:rPr>
                <w:rStyle w:val="CharStyle36"/>
              </w:rPr>
              <w:t>(договоров),</w:t>
            </w:r>
          </w:p>
        </w:tc>
      </w:tr>
      <w:tr>
        <w:trPr>
          <w:trHeight w:val="252" w:hRule="exact"/>
        </w:trPr>
        <w:tc>
          <w:tcPr>
            <w:shd w:val="clear" w:color="auto" w:fill="FFFFFF"/>
            <w:tcBorders/>
            <w:vAlign w:val="top"/>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6"/>
              </w:rPr>
              <w:t>участника</w:t>
            </w:r>
          </w:p>
        </w:tc>
        <w:tc>
          <w:tcPr>
            <w:shd w:val="clear" w:color="auto" w:fill="FFFFFF"/>
            <w:tcBorders>
              <w:left w:val="single" w:sz="4"/>
            </w:tcBorders>
            <w:vAlign w:val="top"/>
          </w:tcPr>
          <w:p>
            <w:pPr>
              <w:pStyle w:val="Style19"/>
              <w:framePr w:w="3341" w:wrap="around" w:vAnchor="text" w:hAnchor="margin" w:x="-1871" w:y="1268"/>
              <w:widowControl w:val="0"/>
              <w:keepNext w:val="0"/>
              <w:keepLines w:val="0"/>
              <w:shd w:val="clear" w:color="auto" w:fill="auto"/>
              <w:bidi w:val="0"/>
              <w:jc w:val="center"/>
              <w:spacing w:before="0" w:after="0" w:line="180" w:lineRule="exact"/>
              <w:ind w:left="0" w:right="0" w:firstLine="0"/>
            </w:pPr>
            <w:r>
              <w:rPr>
                <w:rStyle w:val="CharStyle36"/>
              </w:rPr>
              <w:t>оцениваемого</w:t>
            </w:r>
          </w:p>
        </w:tc>
      </w:tr>
      <w:tr>
        <w:trPr>
          <w:trHeight w:val="241" w:hRule="exact"/>
        </w:trPr>
        <w:tc>
          <w:tcPr>
            <w:shd w:val="clear" w:color="auto" w:fill="FFFFFF"/>
            <w:tcBorders/>
            <w:vAlign w:val="bottom"/>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6"/>
              </w:rPr>
              <w:t>закупки опыта</w:t>
            </w:r>
          </w:p>
        </w:tc>
        <w:tc>
          <w:tcPr>
            <w:shd w:val="clear" w:color="auto" w:fill="FFFFFF"/>
            <w:tcBorders>
              <w:left w:val="single" w:sz="4"/>
            </w:tcBorders>
            <w:vAlign w:val="bottom"/>
          </w:tcPr>
          <w:p>
            <w:pPr>
              <w:pStyle w:val="Style19"/>
              <w:framePr w:w="3341" w:wrap="around" w:vAnchor="text" w:hAnchor="margin" w:x="-1871" w:y="1268"/>
              <w:widowControl w:val="0"/>
              <w:keepNext w:val="0"/>
              <w:keepLines w:val="0"/>
              <w:shd w:val="clear" w:color="auto" w:fill="auto"/>
              <w:bidi w:val="0"/>
              <w:jc w:val="center"/>
              <w:spacing w:before="0" w:after="0" w:line="180" w:lineRule="exact"/>
              <w:ind w:left="0" w:right="0" w:firstLine="0"/>
            </w:pPr>
            <w:r>
              <w:rPr>
                <w:rStyle w:val="CharStyle36"/>
              </w:rPr>
              <w:t>по всем</w:t>
            </w:r>
          </w:p>
        </w:tc>
      </w:tr>
      <w:tr>
        <w:trPr>
          <w:trHeight w:val="274" w:hRule="exact"/>
        </w:trPr>
        <w:tc>
          <w:tcPr>
            <w:shd w:val="clear" w:color="auto" w:fill="FFFFFF"/>
            <w:tcBorders/>
            <w:vAlign w:val="top"/>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6"/>
              </w:rPr>
              <w:t>работы,</w:t>
            </w:r>
          </w:p>
        </w:tc>
        <w:tc>
          <w:tcPr>
            <w:shd w:val="clear" w:color="auto" w:fill="FFFFFF"/>
            <w:tcBorders>
              <w:left w:val="single" w:sz="4"/>
            </w:tcBorders>
            <w:vAlign w:val="top"/>
          </w:tcPr>
          <w:p>
            <w:pPr>
              <w:pStyle w:val="Style19"/>
              <w:framePr w:w="3341" w:wrap="around" w:vAnchor="text" w:hAnchor="margin" w:x="-1871" w:y="1268"/>
              <w:widowControl w:val="0"/>
              <w:keepNext w:val="0"/>
              <w:keepLines w:val="0"/>
              <w:shd w:val="clear" w:color="auto" w:fill="auto"/>
              <w:bidi w:val="0"/>
              <w:jc w:val="center"/>
              <w:spacing w:before="0" w:after="0" w:line="180" w:lineRule="exact"/>
              <w:ind w:left="0" w:right="0" w:firstLine="0"/>
            </w:pPr>
            <w:r>
              <w:rPr>
                <w:rStyle w:val="CharStyle36"/>
              </w:rPr>
              <w:t>детализирующ</w:t>
            </w:r>
          </w:p>
        </w:tc>
      </w:tr>
      <w:tr>
        <w:trPr>
          <w:trHeight w:val="230" w:hRule="exact"/>
        </w:trPr>
        <w:tc>
          <w:tcPr>
            <w:shd w:val="clear" w:color="auto" w:fill="FFFFFF"/>
            <w:tcBorders/>
            <w:vAlign w:val="top"/>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6"/>
              </w:rPr>
              <w:t>связанного с</w:t>
            </w:r>
          </w:p>
        </w:tc>
        <w:tc>
          <w:tcPr>
            <w:shd w:val="clear" w:color="auto" w:fill="FFFFFF"/>
            <w:tcBorders>
              <w:left w:val="single" w:sz="4"/>
            </w:tcBorders>
            <w:vAlign w:val="top"/>
          </w:tcPr>
          <w:p>
            <w:pPr>
              <w:pStyle w:val="Style19"/>
              <w:framePr w:w="3341" w:wrap="around" w:vAnchor="text" w:hAnchor="margin" w:x="-1871" w:y="1268"/>
              <w:widowControl w:val="0"/>
              <w:keepNext w:val="0"/>
              <w:keepLines w:val="0"/>
              <w:shd w:val="clear" w:color="auto" w:fill="auto"/>
              <w:bidi w:val="0"/>
              <w:jc w:val="center"/>
              <w:spacing w:before="0" w:after="0" w:line="180" w:lineRule="exact"/>
              <w:ind w:left="0" w:right="0" w:firstLine="0"/>
            </w:pPr>
            <w:r>
              <w:rPr>
                <w:rStyle w:val="CharStyle36"/>
              </w:rPr>
              <w:t>им</w:t>
            </w:r>
          </w:p>
        </w:tc>
      </w:tr>
      <w:tr>
        <w:trPr>
          <w:trHeight w:val="274" w:hRule="exact"/>
        </w:trPr>
        <w:tc>
          <w:tcPr>
            <w:shd w:val="clear" w:color="auto" w:fill="FFFFFF"/>
            <w:tcBorders/>
            <w:vAlign w:val="bottom"/>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6"/>
              </w:rPr>
              <w:t>предметом</w:t>
            </w:r>
          </w:p>
        </w:tc>
        <w:tc>
          <w:tcPr>
            <w:shd w:val="clear" w:color="auto" w:fill="FFFFFF"/>
            <w:tcBorders>
              <w:left w:val="single" w:sz="4"/>
            </w:tcBorders>
            <w:vAlign w:val="bottom"/>
          </w:tcPr>
          <w:p>
            <w:pPr>
              <w:pStyle w:val="Style19"/>
              <w:framePr w:w="3341" w:wrap="around" w:vAnchor="text" w:hAnchor="margin" w:x="-1871" w:y="1268"/>
              <w:widowControl w:val="0"/>
              <w:keepNext w:val="0"/>
              <w:keepLines w:val="0"/>
              <w:shd w:val="clear" w:color="auto" w:fill="auto"/>
              <w:bidi w:val="0"/>
              <w:jc w:val="center"/>
              <w:spacing w:before="0" w:after="0" w:line="180" w:lineRule="exact"/>
              <w:ind w:left="0" w:right="0" w:firstLine="0"/>
            </w:pPr>
            <w:r>
              <w:rPr>
                <w:rStyle w:val="CharStyle36"/>
              </w:rPr>
              <w:t>показателям,</w:t>
            </w:r>
          </w:p>
        </w:tc>
      </w:tr>
      <w:tr>
        <w:trPr>
          <w:trHeight w:val="2020" w:hRule="exact"/>
        </w:trPr>
        <w:tc>
          <w:tcPr>
            <w:shd w:val="clear" w:color="auto" w:fill="FFFFFF"/>
            <w:tcBorders/>
            <w:vAlign w:val="top"/>
          </w:tcPr>
          <w:p>
            <w:pPr>
              <w:pStyle w:val="Style19"/>
              <w:framePr w:w="3341" w:wrap="around" w:vAnchor="text" w:hAnchor="margin" w:x="-1871" w:y="1268"/>
              <w:widowControl w:val="0"/>
              <w:keepNext w:val="0"/>
              <w:keepLines w:val="0"/>
              <w:shd w:val="clear" w:color="auto" w:fill="auto"/>
              <w:bidi w:val="0"/>
              <w:jc w:val="left"/>
              <w:spacing w:before="0" w:after="0" w:line="180" w:lineRule="exact"/>
              <w:ind w:left="40" w:right="0" w:firstLine="0"/>
            </w:pPr>
            <w:r>
              <w:rPr>
                <w:rStyle w:val="CharStyle36"/>
              </w:rPr>
              <w:t>контракта.</w:t>
            </w:r>
          </w:p>
        </w:tc>
        <w:tc>
          <w:tcPr>
            <w:shd w:val="clear" w:color="auto" w:fill="FFFFFF"/>
            <w:tcBorders>
              <w:left w:val="single" w:sz="4"/>
              <w:bottom w:val="single" w:sz="4"/>
            </w:tcBorders>
            <w:vAlign w:val="bottom"/>
          </w:tcPr>
          <w:p>
            <w:pPr>
              <w:pStyle w:val="Style19"/>
              <w:framePr w:w="3341" w:wrap="around" w:vAnchor="text" w:hAnchor="margin" w:x="-1871" w:y="1268"/>
              <w:widowControl w:val="0"/>
              <w:keepNext w:val="0"/>
              <w:keepLines w:val="0"/>
              <w:shd w:val="clear" w:color="auto" w:fill="auto"/>
              <w:bidi w:val="0"/>
              <w:jc w:val="center"/>
              <w:spacing w:before="0" w:after="0" w:line="252" w:lineRule="exact"/>
              <w:ind w:left="0" w:right="0" w:firstLine="0"/>
            </w:pPr>
            <w:r>
              <w:rPr>
                <w:rStyle w:val="CharStyle36"/>
              </w:rPr>
              <w:t>сопоставимый с предметом контракта, заключаемого по результатам определения подрядчика (исполнителя):</w:t>
            </w:r>
          </w:p>
        </w:tc>
      </w:tr>
    </w:tbl>
    <w:p>
      <w:pPr>
        <w:pStyle w:val="Style38"/>
        <w:framePr w:h="199" w:wrap="around" w:vAnchor="text" w:hAnchor="margin" w:x="-2476" w:y="1288"/>
        <w:widowControl w:val="0"/>
        <w:keepNext w:val="0"/>
        <w:keepLines w:val="0"/>
        <w:shd w:val="clear" w:color="auto" w:fill="auto"/>
        <w:bidi w:val="0"/>
        <w:jc w:val="left"/>
        <w:spacing w:before="0" w:after="0" w:line="200" w:lineRule="exact"/>
        <w:ind w:left="0" w:right="0" w:firstLine="0"/>
      </w:pPr>
      <w:r>
        <w:rPr>
          <w:rStyle w:val="CharStyle40"/>
        </w:rPr>
        <w:t>2</w:t>
      </w:r>
      <w:r>
        <w:rPr>
          <w:lang w:val="ru-RU" w:eastAsia="ru-RU" w:bidi="ru-RU"/>
          <w:w w:val="100"/>
          <w:spacing w:val="0"/>
          <w:color w:val="000000"/>
          <w:position w:val="0"/>
        </w:rPr>
        <w:t>.</w:t>
      </w:r>
      <w:r>
        <w:rPr>
          <w:rStyle w:val="CharStyle40"/>
        </w:rPr>
        <w:t>1</w:t>
      </w:r>
      <w:r>
        <w:rPr>
          <w:lang w:val="ru-RU" w:eastAsia="ru-RU" w:bidi="ru-RU"/>
          <w:w w:val="100"/>
          <w:spacing w:val="0"/>
          <w:color w:val="000000"/>
          <w:position w:val="0"/>
        </w:rPr>
        <w:t>.</w:t>
      </w:r>
    </w:p>
    <w:p>
      <w:pPr>
        <w:pStyle w:val="Style14"/>
        <w:tabs>
          <w:tab w:leader="underscore" w:pos="7524" w:val="left"/>
        </w:tabs>
        <w:widowControl w:val="0"/>
        <w:keepNext w:val="0"/>
        <w:keepLines w:val="0"/>
        <w:shd w:val="clear" w:color="auto" w:fill="auto"/>
        <w:bidi w:val="0"/>
        <w:spacing w:before="0" w:after="0" w:line="256" w:lineRule="exact"/>
        <w:ind w:left="40" w:right="240" w:firstLine="220"/>
      </w:pPr>
      <w:r>
        <w:rPr>
          <w:lang w:val="ru-RU" w:eastAsia="ru-RU" w:bidi="ru-RU"/>
          <w:w w:val="100"/>
          <w:spacing w:val="0"/>
          <w:color w:val="000000"/>
          <w:position w:val="0"/>
        </w:rPr>
        <w:t xml:space="preserve">Непредставление в составе заявки документов, подтверждающих квалификацию участника, не является основанием для отказа в допуске к участию в открытом конкурсе, однако при оценке заявок комиссией будут учитываться только те сведения, заявленные участниками закупки, которые </w:t>
      </w:r>
      <w:r>
        <w:rPr>
          <w:rStyle w:val="CharStyle41"/>
        </w:rPr>
        <w:t>подтверждены документально в составе заявки на участие в конкурсе.</w:t>
      </w:r>
      <w:r>
        <w:rPr>
          <w:lang w:val="ru-RU" w:eastAsia="ru-RU" w:bidi="ru-RU"/>
          <w:w w:val="100"/>
          <w:spacing w:val="0"/>
          <w:color w:val="000000"/>
          <w:position w:val="0"/>
        </w:rPr>
        <w:tab/>
      </w:r>
    </w:p>
    <w:p>
      <w:pPr>
        <w:pStyle w:val="Style14"/>
        <w:widowControl w:val="0"/>
        <w:keepNext w:val="0"/>
        <w:keepLines w:val="0"/>
        <w:shd w:val="clear" w:color="auto" w:fill="auto"/>
        <w:bidi w:val="0"/>
        <w:spacing w:before="0" w:after="0" w:line="252" w:lineRule="exact"/>
        <w:ind w:left="40" w:right="240" w:firstLine="360"/>
      </w:pPr>
      <w:r>
        <w:rPr>
          <w:lang w:val="ru-RU" w:eastAsia="ru-RU" w:bidi="ru-RU"/>
          <w:w w:val="100"/>
          <w:spacing w:val="0"/>
          <w:color w:val="000000"/>
          <w:position w:val="0"/>
        </w:rPr>
        <w:t xml:space="preserve">Оценивается суммарная стоимость оказанных участником закупки санаторно-курортных услуг в рамках контрактов и/или договоров в период </w:t>
      </w:r>
      <w:r>
        <w:rPr>
          <w:rStyle w:val="CharStyle42"/>
        </w:rPr>
        <w:t>с 01.01.2019 г. по</w:t>
      </w:r>
      <w:r>
        <w:rPr>
          <w:rStyle w:val="CharStyle43"/>
        </w:rPr>
        <w:t xml:space="preserve"> </w:t>
      </w:r>
      <w:r>
        <w:rPr>
          <w:rStyle w:val="CharStyle42"/>
        </w:rPr>
        <w:t>31.12.2021 г.</w:t>
      </w:r>
      <w:r>
        <w:rPr>
          <w:rStyle w:val="CharStyle43"/>
        </w:rPr>
        <w:t xml:space="preserve"> </w:t>
      </w:r>
      <w:r>
        <w:rPr>
          <w:lang w:val="ru-RU" w:eastAsia="ru-RU" w:bidi="ru-RU"/>
          <w:w w:val="100"/>
          <w:spacing w:val="0"/>
          <w:color w:val="000000"/>
          <w:position w:val="0"/>
        </w:rPr>
        <w:t>в соответствии с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 № 223-ФЗ «О закупках товаров, работ, услуг отдельными видами юридическими лиц».</w:t>
      </w:r>
    </w:p>
    <w:p>
      <w:pPr>
        <w:pStyle w:val="Style44"/>
        <w:widowControl w:val="0"/>
        <w:keepNext w:val="0"/>
        <w:keepLines w:val="0"/>
        <w:shd w:val="clear" w:color="auto" w:fill="auto"/>
        <w:bidi w:val="0"/>
        <w:spacing w:before="0"/>
        <w:ind w:left="40" w:right="240"/>
      </w:pPr>
      <w:r>
        <w:rPr>
          <w:rStyle w:val="CharStyle46"/>
          <w:b w:val="0"/>
          <w:bCs w:val="0"/>
        </w:rPr>
        <w:t xml:space="preserve">К оценке принимаются </w:t>
      </w:r>
      <w:r>
        <w:rPr>
          <w:rStyle w:val="CharStyle47"/>
          <w:b/>
          <w:bCs/>
        </w:rPr>
        <w:t>только сведения об опыте,</w:t>
      </w:r>
      <w:r>
        <w:rPr>
          <w:lang w:val="ru-RU" w:eastAsia="ru-RU" w:bidi="ru-RU"/>
          <w:w w:val="100"/>
          <w:spacing w:val="0"/>
          <w:color w:val="000000"/>
          <w:position w:val="0"/>
        </w:rPr>
        <w:t xml:space="preserve"> </w:t>
      </w:r>
      <w:r>
        <w:rPr>
          <w:rStyle w:val="CharStyle47"/>
          <w:b/>
          <w:bCs/>
        </w:rPr>
        <w:t xml:space="preserve">размещенные на сайте </w:t>
      </w:r>
      <w:r>
        <w:rPr>
          <w:rStyle w:val="CharStyle47"/>
          <w:lang w:val="en-US" w:eastAsia="en-US" w:bidi="en-US"/>
          <w:b/>
          <w:bCs/>
        </w:rPr>
        <w:t xml:space="preserve">httn;//zakupki.gov.ru. </w:t>
      </w:r>
      <w:r>
        <w:rPr>
          <w:rStyle w:val="CharStyle47"/>
          <w:b/>
          <w:bCs/>
        </w:rPr>
        <w:t>Контракты</w:t>
      </w:r>
      <w:r>
        <w:rPr>
          <w:lang w:val="ru-RU" w:eastAsia="ru-RU" w:bidi="ru-RU"/>
          <w:w w:val="100"/>
          <w:spacing w:val="0"/>
          <w:color w:val="000000"/>
          <w:position w:val="0"/>
        </w:rPr>
        <w:t xml:space="preserve"> </w:t>
      </w:r>
      <w:r>
        <w:rPr>
          <w:rStyle w:val="CharStyle47"/>
          <w:b/>
          <w:bCs/>
        </w:rPr>
        <w:t>и/или договоры, в рамках исполнения которых</w:t>
      </w:r>
      <w:r>
        <w:rPr>
          <w:lang w:val="ru-RU" w:eastAsia="ru-RU" w:bidi="ru-RU"/>
          <w:w w:val="100"/>
          <w:spacing w:val="0"/>
          <w:color w:val="000000"/>
          <w:position w:val="0"/>
        </w:rPr>
        <w:t xml:space="preserve"> </w:t>
      </w:r>
      <w:r>
        <w:rPr>
          <w:rStyle w:val="CharStyle47"/>
          <w:b/>
          <w:bCs/>
        </w:rPr>
        <w:t>участником закупки было допущено нарушение</w:t>
      </w:r>
      <w:r>
        <w:rPr>
          <w:lang w:val="ru-RU" w:eastAsia="ru-RU" w:bidi="ru-RU"/>
          <w:w w:val="100"/>
          <w:spacing w:val="0"/>
          <w:color w:val="000000"/>
          <w:position w:val="0"/>
        </w:rPr>
        <w:t xml:space="preserve"> </w:t>
      </w:r>
      <w:r>
        <w:rPr>
          <w:rStyle w:val="CharStyle47"/>
          <w:b/>
          <w:bCs/>
        </w:rPr>
        <w:t>договорных обязательств, к учету при оценке заявок не</w:t>
      </w:r>
      <w:r>
        <w:rPr>
          <w:lang w:val="ru-RU" w:eastAsia="ru-RU" w:bidi="ru-RU"/>
          <w:w w:val="100"/>
          <w:spacing w:val="0"/>
          <w:color w:val="000000"/>
          <w:position w:val="0"/>
        </w:rPr>
        <w:t xml:space="preserve"> </w:t>
      </w:r>
      <w:r>
        <w:rPr>
          <w:rStyle w:val="CharStyle47"/>
          <w:b/>
          <w:bCs/>
        </w:rPr>
        <w:t>принимаются.</w:t>
      </w:r>
    </w:p>
    <w:p>
      <w:pPr>
        <w:pStyle w:val="Style14"/>
        <w:framePr w:w="1532" w:h="3283" w:wrap="around" w:vAnchor="text" w:hAnchor="margin" w:x="30" w:y="-46"/>
        <w:widowControl w:val="0"/>
        <w:keepNext w:val="0"/>
        <w:keepLines w:val="0"/>
        <w:shd w:val="clear" w:color="auto" w:fill="auto"/>
        <w:bidi w:val="0"/>
        <w:jc w:val="left"/>
        <w:spacing w:before="0" w:after="0" w:line="252" w:lineRule="exact"/>
        <w:ind w:left="20" w:right="120" w:firstLine="240"/>
      </w:pPr>
      <w:r>
        <w:rPr>
          <w:rStyle w:val="CharStyle15"/>
          <w:spacing w:val="0"/>
        </w:rPr>
        <w:t>2. перечень документов, подтверждающ их наличие у участника закупки опыта выполнения работы оказания услуги, связанного с предметом контракта:</w:t>
      </w:r>
    </w:p>
    <w:p>
      <w:pPr>
        <w:pStyle w:val="Style14"/>
        <w:widowControl w:val="0"/>
        <w:keepNext w:val="0"/>
        <w:keepLines w:val="0"/>
        <w:shd w:val="clear" w:color="auto" w:fill="auto"/>
        <w:bidi w:val="0"/>
        <w:spacing w:before="0" w:after="0" w:line="252" w:lineRule="exact"/>
        <w:ind w:left="40" w:right="0" w:firstLine="220"/>
      </w:pPr>
      <w:r>
        <w:rPr>
          <w:lang w:val="ru-RU" w:eastAsia="ru-RU" w:bidi="ru-RU"/>
          <w:w w:val="100"/>
          <w:spacing w:val="0"/>
          <w:color w:val="000000"/>
          <w:position w:val="0"/>
        </w:rPr>
        <w:t xml:space="preserve">Сведения о наличии опыта участника подтверждаются размещением заключенных контрактов на сайте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в соответствии с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 № 223-ФЗ «О закупках товаров, работ, услуг отдельными видами юридическими лиц», с содержанием сведений о стоимости оказанных услуг. Непредставление сведений на сайте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не является основанием для отказа, однако при оценке заявок по настоящему показателю </w:t>
      </w:r>
      <w:r>
        <w:rPr>
          <w:rStyle w:val="CharStyle41"/>
        </w:rPr>
        <w:t>комиссией будут учитываться</w:t>
      </w:r>
      <w:r>
        <w:rPr>
          <w:lang w:val="ru-RU" w:eastAsia="ru-RU" w:bidi="ru-RU"/>
          <w:w w:val="100"/>
          <w:spacing w:val="0"/>
          <w:color w:val="000000"/>
          <w:position w:val="0"/>
        </w:rPr>
        <w:t xml:space="preserve"> </w:t>
      </w:r>
      <w:r>
        <w:rPr>
          <w:rStyle w:val="CharStyle41"/>
        </w:rPr>
        <w:t>только сведения, заявленные участниками закупки, которые</w:t>
      </w:r>
      <w:r>
        <w:rPr>
          <w:lang w:val="ru-RU" w:eastAsia="ru-RU" w:bidi="ru-RU"/>
          <w:w w:val="100"/>
          <w:spacing w:val="0"/>
          <w:color w:val="000000"/>
          <w:position w:val="0"/>
        </w:rPr>
        <w:t xml:space="preserve"> </w:t>
      </w:r>
      <w:r>
        <w:rPr>
          <w:rStyle w:val="CharStyle41"/>
        </w:rPr>
        <w:t xml:space="preserve">размещены на сайте </w:t>
      </w:r>
      <w:r>
        <w:fldChar w:fldCharType="begin"/>
      </w:r>
      <w:r>
        <w:rPr>
          <w:rStyle w:val="CharStyle41"/>
        </w:rPr>
        <w:instrText> HYPERLINK "http://zakupki.goy.ru" </w:instrText>
      </w:r>
      <w:r>
        <w:fldChar w:fldCharType="separate"/>
      </w:r>
      <w:r>
        <w:rPr>
          <w:rStyle w:val="Hyperlink"/>
          <w:lang w:val="en-US" w:eastAsia="en-US" w:bidi="en-US"/>
        </w:rPr>
        <w:t>http://zakupki.goy.ru</w:t>
      </w:r>
      <w:r>
        <w:fldChar w:fldCharType="end"/>
      </w:r>
      <w:r>
        <w:rPr>
          <w:rStyle w:val="CharStyle41"/>
          <w:lang w:val="en-US" w:eastAsia="en-US" w:bidi="en-US"/>
        </w:rPr>
        <w:t>.</w:t>
      </w:r>
    </w:p>
    <w:p>
      <w:pPr>
        <w:pStyle w:val="Style14"/>
        <w:widowControl w:val="0"/>
        <w:keepNext w:val="0"/>
        <w:keepLines w:val="0"/>
        <w:shd w:val="clear" w:color="auto" w:fill="auto"/>
        <w:bidi w:val="0"/>
        <w:jc w:val="right"/>
        <w:spacing w:before="0" w:after="0" w:line="252" w:lineRule="exact"/>
        <w:ind w:left="0" w:right="240" w:firstLine="0"/>
        <w:sectPr>
          <w:pgSz w:w="11909" w:h="16838"/>
          <w:pgMar w:top="1240" w:left="3443" w:right="797" w:bottom="866" w:header="0" w:footer="3" w:gutter="0"/>
          <w:rtlGutter w:val="0"/>
          <w:cols w:space="720"/>
          <w:noEndnote/>
          <w:docGrid w:linePitch="360"/>
        </w:sectPr>
      </w:pPr>
      <w:r>
        <w:rPr>
          <w:rStyle w:val="CharStyle41"/>
        </w:rPr>
        <w:t>Сведения о квалификации участника закупки, не</w:t>
      </w:r>
    </w:p>
    <w:p>
      <w:pPr>
        <w:pStyle w:val="Style14"/>
        <w:framePr w:w="1634" w:h="151" w:wrap="none" w:vAnchor="text" w:hAnchor="margin" w:x="6551" w:y="3"/>
        <w:widowControl w:val="0"/>
        <w:keepNext w:val="0"/>
        <w:keepLines w:val="0"/>
        <w:shd w:val="clear" w:color="auto" w:fill="auto"/>
        <w:bidi w:val="0"/>
        <w:jc w:val="left"/>
        <w:spacing w:before="0" w:after="0" w:line="180" w:lineRule="exact"/>
        <w:ind w:left="100" w:right="0" w:firstLine="0"/>
      </w:pPr>
      <w:r>
        <w:rPr>
          <w:rStyle w:val="CharStyle48"/>
          <w:spacing w:val="0"/>
        </w:rPr>
        <w:t>размещенными</w:t>
      </w:r>
    </w:p>
    <w:p>
      <w:pPr>
        <w:pStyle w:val="Style14"/>
        <w:framePr w:w="694" w:h="140" w:wrap="none" w:vAnchor="text" w:hAnchor="margin" w:x="9511" w:y="3"/>
        <w:widowControl w:val="0"/>
        <w:keepNext w:val="0"/>
        <w:keepLines w:val="0"/>
        <w:shd w:val="clear" w:color="auto" w:fill="auto"/>
        <w:bidi w:val="0"/>
        <w:jc w:val="left"/>
        <w:spacing w:before="0" w:after="0" w:line="180" w:lineRule="exact"/>
        <w:ind w:left="100" w:right="0" w:firstLine="0"/>
      </w:pPr>
      <w:r>
        <w:rPr>
          <w:rStyle w:val="CharStyle15"/>
          <w:spacing w:val="0"/>
        </w:rPr>
        <w:t>сайте</w:t>
      </w:r>
    </w:p>
    <w:p>
      <w:pPr>
        <w:pStyle w:val="Style14"/>
        <w:framePr w:w="403" w:h="144" w:wrap="none" w:vAnchor="text" w:hAnchor="margin" w:x="8657" w:y="3"/>
        <w:widowControl w:val="0"/>
        <w:keepNext w:val="0"/>
        <w:keepLines w:val="0"/>
        <w:shd w:val="clear" w:color="auto" w:fill="auto"/>
        <w:bidi w:val="0"/>
        <w:jc w:val="left"/>
        <w:spacing w:before="0" w:after="0" w:line="180" w:lineRule="exact"/>
        <w:ind w:left="100" w:right="0" w:firstLine="0"/>
      </w:pPr>
      <w:r>
        <w:rPr>
          <w:rStyle w:val="CharStyle15"/>
          <w:spacing w:val="0"/>
        </w:rPr>
        <w:t>на</w:t>
      </w:r>
    </w:p>
    <w:p>
      <w:pPr>
        <w:pStyle w:val="Style14"/>
        <w:framePr w:w="1771" w:h="148" w:wrap="none" w:vAnchor="text" w:hAnchor="margin" w:x="4305" w:y="3"/>
        <w:widowControl w:val="0"/>
        <w:keepNext w:val="0"/>
        <w:keepLines w:val="0"/>
        <w:shd w:val="clear" w:color="auto" w:fill="auto"/>
        <w:bidi w:val="0"/>
        <w:jc w:val="left"/>
        <w:spacing w:before="0" w:after="0" w:line="180" w:lineRule="exact"/>
        <w:ind w:left="100" w:right="0" w:firstLine="0"/>
      </w:pPr>
      <w:r>
        <w:rPr>
          <w:rStyle w:val="CharStyle48"/>
          <w:spacing w:val="0"/>
        </w:rPr>
        <w:t>подтвержденные</w:t>
      </w:r>
    </w:p>
    <w:p>
      <w:pPr>
        <w:widowControl w:val="0"/>
        <w:spacing w:line="503" w:lineRule="exact"/>
      </w:pPr>
    </w:p>
    <w:p>
      <w:pPr>
        <w:widowControl w:val="0"/>
        <w:rPr>
          <w:sz w:val="2"/>
          <w:szCs w:val="2"/>
        </w:rPr>
        <w:sectPr>
          <w:type w:val="continuous"/>
          <w:pgSz w:w="11909" w:h="16838"/>
          <w:pgMar w:top="577" w:left="761" w:right="761" w:bottom="577"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line="252" w:lineRule="exact"/>
        <w:ind w:left="20" w:right="0" w:firstLine="0"/>
      </w:pPr>
      <w:r>
        <w:fldChar w:fldCharType="begin"/>
      </w:r>
      <w:r>
        <w:rPr>
          <w:rStyle w:val="CharStyle41"/>
        </w:rPr>
        <w:instrText> HYPERLINK "http://zakupki.gov.ru" </w:instrText>
      </w:r>
      <w:r>
        <w:fldChar w:fldCharType="separate"/>
      </w:r>
      <w:r>
        <w:rPr>
          <w:rStyle w:val="Hyperlink"/>
          <w:lang w:val="en-US" w:eastAsia="en-US" w:bidi="en-US"/>
        </w:rPr>
        <w:t>http://zakupki.gov.ru</w:t>
      </w:r>
      <w:r>
        <w:fldChar w:fldCharType="end"/>
      </w:r>
      <w:r>
        <w:rPr>
          <w:rStyle w:val="CharStyle41"/>
          <w:lang w:val="en-US" w:eastAsia="en-US" w:bidi="en-US"/>
        </w:rPr>
        <w:t xml:space="preserve"> </w:t>
      </w:r>
      <w:r>
        <w:rPr>
          <w:rStyle w:val="CharStyle41"/>
        </w:rPr>
        <w:t>сведениями, оцениваются в 0 баллов.</w:t>
      </w:r>
    </w:p>
    <w:p>
      <w:pPr>
        <w:pStyle w:val="Style14"/>
        <w:framePr w:w="1564" w:h="756" w:wrap="around" w:vAnchor="text" w:hAnchor="margin" w:x="-1677" w:y="717"/>
        <w:widowControl w:val="0"/>
        <w:keepNext w:val="0"/>
        <w:keepLines w:val="0"/>
        <w:shd w:val="clear" w:color="auto" w:fill="auto"/>
        <w:bidi w:val="0"/>
        <w:jc w:val="left"/>
        <w:spacing w:before="0" w:after="0" w:line="252" w:lineRule="exact"/>
        <w:ind w:left="0" w:right="100" w:firstLine="80"/>
      </w:pPr>
      <w:r>
        <w:rPr>
          <w:rStyle w:val="CharStyle15"/>
          <w:spacing w:val="0"/>
        </w:rPr>
        <w:t xml:space="preserve">3. общая цена исполненных </w:t>
      </w:r>
      <w:r>
        <w:rPr>
          <w:rStyle w:val="CharStyle48"/>
          <w:spacing w:val="0"/>
        </w:rPr>
        <w:t>участником</w:t>
      </w:r>
    </w:p>
    <w:p>
      <w:pPr>
        <w:pStyle w:val="Style49"/>
        <w:tabs>
          <w:tab w:leader="underscore" w:pos="5812" w:val="left"/>
        </w:tabs>
        <w:widowControl w:val="0"/>
        <w:keepNext w:val="0"/>
        <w:keepLines w:val="0"/>
        <w:shd w:val="clear" w:color="auto" w:fill="auto"/>
        <w:bidi w:val="0"/>
        <w:jc w:val="left"/>
        <w:spacing w:before="0" w:after="0"/>
        <w:ind w:left="20" w:right="260"/>
      </w:pPr>
      <w:r>
        <w:rPr>
          <w:lang w:val="ru-RU" w:eastAsia="ru-RU" w:bidi="ru-RU"/>
          <w:w w:val="100"/>
          <w:spacing w:val="0"/>
          <w:color w:val="000000"/>
          <w:position w:val="0"/>
        </w:rPr>
        <w:t xml:space="preserve">Рекомендуемая форма Сведений о квалификации участника закупки представлена в Приложении к </w:t>
      </w:r>
      <w:r>
        <w:rPr>
          <w:rStyle w:val="CharStyle51"/>
          <w:i/>
          <w:iCs/>
        </w:rPr>
        <w:t>настоящему разделу.</w:t>
      </w:r>
      <w:r>
        <w:rPr>
          <w:rStyle w:val="CharStyle52"/>
          <w:lang w:val="ru-RU" w:eastAsia="ru-RU" w:bidi="ru-RU"/>
          <w:i w:val="0"/>
          <w:iCs w:val="0"/>
        </w:rPr>
        <w:tab/>
      </w:r>
    </w:p>
    <w:p>
      <w:pPr>
        <w:pStyle w:val="Style14"/>
        <w:widowControl w:val="0"/>
        <w:keepNext w:val="0"/>
        <w:keepLines w:val="0"/>
        <w:shd w:val="clear" w:color="auto" w:fill="auto"/>
        <w:bidi w:val="0"/>
        <w:jc w:val="left"/>
        <w:spacing w:before="0" w:after="0" w:line="248" w:lineRule="exact"/>
        <w:ind w:left="20" w:right="260" w:firstLine="80"/>
        <w:sectPr>
          <w:type w:val="continuous"/>
          <w:pgSz w:w="11909" w:h="16838"/>
          <w:pgMar w:top="1240" w:left="5135" w:right="761" w:bottom="866" w:header="0" w:footer="3" w:gutter="0"/>
          <w:rtlGutter w:val="0"/>
          <w:cols w:space="720"/>
          <w:noEndnote/>
          <w:docGrid w:linePitch="360"/>
        </w:sectPr>
      </w:pPr>
      <w:r>
        <w:rPr>
          <w:lang w:val="ru-RU" w:eastAsia="ru-RU" w:bidi="ru-RU"/>
          <w:w w:val="100"/>
          <w:spacing w:val="0"/>
          <w:color w:val="000000"/>
          <w:position w:val="0"/>
        </w:rPr>
        <w:t xml:space="preserve">предельное максимальное значение опыта оказания услуг устанавливается в размере </w:t>
      </w:r>
      <w:r>
        <w:rPr>
          <w:rStyle w:val="CharStyle43"/>
        </w:rPr>
        <w:t>150 миллионов рублей.</w:t>
      </w:r>
    </w:p>
    <w:tbl>
      <w:tblPr>
        <w:tblOverlap w:val="never"/>
        <w:tblLayout w:type="fixed"/>
        <w:jc w:val="center"/>
      </w:tblPr>
      <w:tblGrid>
        <w:gridCol w:w="713"/>
        <w:gridCol w:w="1854"/>
        <w:gridCol w:w="1710"/>
        <w:gridCol w:w="5987"/>
      </w:tblGrid>
      <w:tr>
        <w:trPr>
          <w:trHeight w:val="551" w:hRule="exact"/>
        </w:trPr>
        <w:tc>
          <w:tcPr>
            <w:shd w:val="clear" w:color="auto" w:fill="FFFFFF"/>
            <w:tcBorders>
              <w:left w:val="single" w:sz="4"/>
              <w:bottom w:val="single" w:sz="4"/>
            </w:tcBorders>
            <w:vAlign w:val="top"/>
          </w:tcPr>
          <w:p>
            <w:pPr>
              <w:framePr w:w="10264"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64"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19"/>
              <w:framePr w:w="10264" w:wrap="notBeside" w:vAnchor="text" w:hAnchor="text" w:xAlign="center" w:y="1"/>
              <w:widowControl w:val="0"/>
              <w:keepNext w:val="0"/>
              <w:keepLines w:val="0"/>
              <w:shd w:val="clear" w:color="auto" w:fill="auto"/>
              <w:bidi w:val="0"/>
              <w:jc w:val="left"/>
              <w:spacing w:before="0" w:after="120" w:line="190" w:lineRule="exact"/>
              <w:ind w:left="120" w:right="0" w:firstLine="0"/>
            </w:pPr>
            <w:r>
              <w:rPr>
                <w:rStyle w:val="CharStyle36"/>
              </w:rPr>
              <w:t>закупки</w:t>
            </w:r>
          </w:p>
          <w:p>
            <w:pPr>
              <w:pStyle w:val="Style19"/>
              <w:framePr w:w="10264" w:wrap="notBeside" w:vAnchor="text" w:hAnchor="text" w:xAlign="center" w:y="1"/>
              <w:widowControl w:val="0"/>
              <w:keepNext w:val="0"/>
              <w:keepLines w:val="0"/>
              <w:shd w:val="clear" w:color="auto" w:fill="auto"/>
              <w:bidi w:val="0"/>
              <w:jc w:val="left"/>
              <w:spacing w:before="120" w:after="0" w:line="190" w:lineRule="exact"/>
              <w:ind w:left="120" w:right="0" w:firstLine="0"/>
            </w:pPr>
            <w:r>
              <w:rPr>
                <w:rStyle w:val="CharStyle36"/>
              </w:rPr>
              <w:t>договоров</w:t>
            </w:r>
          </w:p>
        </w:tc>
        <w:tc>
          <w:tcPr>
            <w:shd w:val="clear" w:color="auto" w:fill="FFFFFF"/>
            <w:tcBorders>
              <w:left w:val="single" w:sz="4"/>
              <w:right w:val="single" w:sz="4"/>
              <w:top w:val="single" w:sz="4"/>
              <w:bottom w:val="single" w:sz="4"/>
            </w:tcBorders>
            <w:vAlign w:val="top"/>
          </w:tcPr>
          <w:p>
            <w:pPr>
              <w:framePr w:w="10264" w:wrap="notBeside" w:vAnchor="text" w:hAnchor="text" w:xAlign="center" w:y="1"/>
              <w:widowControl w:val="0"/>
              <w:rPr>
                <w:sz w:val="10"/>
                <w:szCs w:val="10"/>
              </w:rPr>
            </w:pPr>
          </w:p>
        </w:tc>
      </w:tr>
    </w:tbl>
    <w:p>
      <w:pPr>
        <w:widowControl w:val="0"/>
        <w:rPr>
          <w:sz w:val="2"/>
          <w:szCs w:val="2"/>
        </w:rPr>
      </w:pPr>
    </w:p>
    <w:p>
      <w:pPr>
        <w:pStyle w:val="Style19"/>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Согласно доводам заявителя, для подтверждения опыта участника, заказчик устанавливает требования не в соответствии с пунктом 28 Положения.</w:t>
      </w:r>
    </w:p>
    <w:p>
      <w:pPr>
        <w:pStyle w:val="Style19"/>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Согласно пояснениям заказчика, заказчику достаточно проанализировать контракты и/или договоры участника на оказание санаторно-курортных услуг за период с 01.01.2019 г. по 31.12.2021 г., акты по которым априори не могут быть подписаны ранее чем за 5 лет до даты окончания заявок. В части установления ограничения, что при оценке заявок по показателю «сведения о наличии опыта у участника» комиссией будут учитываться только сведения, заявленные участниками закупки, которые размещены на сайте </w:t>
      </w:r>
      <w:r>
        <w:fldChar w:fldCharType="begin"/>
      </w:r>
      <w:r>
        <w:rPr>
          <w:rStyle w:val="CharStyle21"/>
        </w:rPr>
        <w:instrText> HYPERLINK "http://zakupki.gov.ru" </w:instrText>
      </w:r>
      <w:r>
        <w:fldChar w:fldCharType="separate"/>
      </w:r>
      <w:r>
        <w:rPr>
          <w:rStyle w:val="Hyperlink"/>
          <w:lang w:val="en-US" w:eastAsia="en-US" w:bidi="en-US"/>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заказчик согласился с доводом, что сузил требования подпункта д) Положения ПП </w:t>
      </w:r>
      <w:r>
        <w:rPr>
          <w:lang w:val="en-US" w:eastAsia="en-US" w:bidi="en-US"/>
          <w:w w:val="100"/>
          <w:spacing w:val="0"/>
          <w:color w:val="000000"/>
          <w:position w:val="0"/>
        </w:rPr>
        <w:t xml:space="preserve">N </w:t>
      </w:r>
      <w:r>
        <w:rPr>
          <w:lang w:val="ru-RU" w:eastAsia="ru-RU" w:bidi="ru-RU"/>
          <w:w w:val="100"/>
          <w:spacing w:val="0"/>
          <w:color w:val="000000"/>
          <w:position w:val="0"/>
        </w:rPr>
        <w:t>2604.</w:t>
      </w:r>
    </w:p>
    <w:p>
      <w:pPr>
        <w:pStyle w:val="Style19"/>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Комиссия Татарстанского У ФАС России по результатам анализа порядка оценки заявок на участие в конкурсе приходит к выводу, что установленный заказчиком порядок не соответствует требованиям пунктов в, г и д пункта 28 Положения.</w:t>
      </w:r>
    </w:p>
    <w:p>
      <w:pPr>
        <w:pStyle w:val="Style19"/>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Согласно установленным действующим законодательством нормам, при оценке опыта поставки товара, выполнения работы, оказания услуги, связанного с предметом контракта документами, подтверждающими опыт могут быть исполненные участником закупки контракты (договора) в соответствии с Законом о контрактной системе и Законом о закупках, а также с учетом правопреемства (в случае наличия в заявке подтверждающего документа) гражданско-правовые договора. При этом, при условии, если участником закупки было допущено нарушение договорных обязательств, к учету при оценке заявок должны приниматься исполненные договора, в рамках которого поставщиком (подрядчиком, исполнителем) исполнены требования об уплате неустоек (штрафов, пеней) (в случае начисления неустоек). Кроме того,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19"/>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Вместе с тем, в рассматриваемом случае заказчик ограничил виды договоров, которые могут предоставить участники закупок для подтверждения опыта оказания аналогичных услуг, что не соответствует пункту 28 Положения.</w:t>
      </w:r>
    </w:p>
    <w:p>
      <w:pPr>
        <w:pStyle w:val="Style19"/>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Так, в соответствии с установленным порядком оценки, заказчик не будет принимать к учету гражданско-правовые договора, договора, в рамках исполнения которых участником закупки было допущено нарушение договорных обязательств (даже в случае исполнения требований об уплате), а также договора. Заключенные ранее 01.01.2019г, что прямо противоречит требованиям пп. в, г, д пункта 28 Положения.</w:t>
      </w:r>
    </w:p>
    <w:p>
      <w:pPr>
        <w:pStyle w:val="Style19"/>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Таким образом, довод заявителя признан обоснованным.</w:t>
      </w:r>
    </w:p>
    <w:p>
      <w:pPr>
        <w:pStyle w:val="Style19"/>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Заказчиком нарушены требования части 1 статьи 32, пункта 4 части 2 статьи 42 Закона о контрактной системе, подпунктов в, г, д. пункта 28 Положения.</w:t>
      </w:r>
    </w:p>
    <w:p>
      <w:pPr>
        <w:pStyle w:val="Style19"/>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Согласно пункту 3.35 Приказа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Учитывая, что выявленное нарушение не повлияло на результаты определения поставщика, заявитель участником обжалуемой закупки не являлся, лицензии на осуществление медицинской деятельности не имеет, следовательно, его права и законные интересы не могут быть нарушены и ущемлены, а также на участие в закупке была подана 1 заявка, Комиссия Татарстанского УФАС России принимает решение предписание об устранении выявленных нарушений не выдавать.</w:t>
      </w:r>
    </w:p>
    <w:p>
      <w:pPr>
        <w:pStyle w:val="Style29"/>
        <w:numPr>
          <w:ilvl w:val="0"/>
          <w:numId w:val="1"/>
        </w:numPr>
        <w:tabs>
          <w:tab w:leader="none" w:pos="1446" w:val="left"/>
        </w:tabs>
        <w:widowControl w:val="0"/>
        <w:keepNext w:val="0"/>
        <w:keepLines w:val="0"/>
        <w:shd w:val="clear" w:color="auto" w:fill="auto"/>
        <w:bidi w:val="0"/>
        <w:spacing w:before="0" w:after="0"/>
        <w:ind w:left="20" w:right="20"/>
      </w:pPr>
      <w:r>
        <w:rPr>
          <w:lang w:val="ru-RU" w:eastAsia="ru-RU" w:bidi="ru-RU"/>
          <w:w w:val="100"/>
          <w:spacing w:val="0"/>
          <w:color w:val="000000"/>
          <w:position w:val="0"/>
        </w:rPr>
        <w:t>Относительно довода заявителя о неу становлении заказчиком требований к участникам закупки в соответствии с Указом Президента РФ от 03.05.2022г. №252.</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пунктом 11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единые требования к участникам закупки, в том числе отсутствие у участника закупки ограничений для участия в закупках, установленных законодательством Российской Федерации.</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8 статьи 31 Закона о контрактной системе комиссия по осуществлению закупок проверяет соответствие участников закупок требованиям, указанным в пунктах 1 и 7.1, пункте 10 (за исключением случаев проведения электронных процедур) части 1 и части 1.1 (при наличии такого требования) статьи 31 Закона о контрактной системе, требованиям, предусмотренным частями 2 и 2.1 настоящей статьи (при осуществлении закупок, в отношении участников которых в соответствии с частями 2 и 2.1 статьи 31 Закона о контрактной системе установлены дополнительные требования). Комиссия по осуществлению закупок вправе проверять соответствие участников закупок требованиям, указанным в пунктах 3 - 5, 7, 8, 9, 11 части 1 статьи 31 Закона о контрактной системе, а также при проведении электронных процедур требованию, указанному в пункте 10 части 1 статьи 31 Закона о контрактной системе.</w:t>
      </w:r>
    </w:p>
    <w:p>
      <w:pPr>
        <w:pStyle w:val="Style1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 соответствии с Постановлением № 851 во исполнение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(далее - Указ № 252) Правительством Российской Федерации утвержден перечень юридических лиц, в отношении которых применяются специальные экономические меры, а также установлен запрет на совершение действий в соответствии с подпунктом «а» пункта 2 Указа № 252 с лицами, указанными в таком перечне и находящимися под их контролем организациями.</w:t>
      </w:r>
    </w:p>
    <w:p>
      <w:pPr>
        <w:pStyle w:val="Style1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При этом представители Заказчика на заседании Комиссии сообщили, что положения Постановления №851 применяются заказчиком при рассмотрении заявок участников закупки и при заключении государственного контракта.</w:t>
      </w:r>
    </w:p>
    <w:p>
      <w:pPr>
        <w:pStyle w:val="Style1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Кроме того, подпунктом 5 пункта 3 Требований к содержанию, составу заявки на участие в электронном конкурсе заказчиком установлено, что вторая часть заявки должна содержать декларацию о соответствии участника закупки требованиям, установленным пунктами 3 - 5, 7 - 11 части 1 статьи 31 Федерального закона от 05.04.2013г. № 44-ФЗ, в том числе об отсутствии ограничений для участия в закупках, установленных законодательством Российской Федерации.</w:t>
      </w:r>
    </w:p>
    <w:p>
      <w:pPr>
        <w:pStyle w:val="Style1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Также извещением о проведении конкурса установлены единые требования к участникам закупки в соответствии с частью 1 статьи 31 Закона о контрактной системе.</w:t>
      </w:r>
    </w:p>
    <w:p>
      <w:pPr>
        <w:pStyle w:val="Style1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Вместе с тем, учитывая, что Законом о контрактной системе не предусмотрено прямое требование об установлении в извещении о проведении конкурса вышеуказанного запрета, а также то, что заявитель явку представителей не обеспечил и в составе жалобы не представлено доказательств, подтверждающих обоснованность довода, довод заявителя не нашел своего подтверждения.</w:t>
      </w:r>
    </w:p>
    <w:p>
      <w:pPr>
        <w:pStyle w:val="Style19"/>
        <w:widowControl w:val="0"/>
        <w:keepNext w:val="0"/>
        <w:keepLines w:val="0"/>
        <w:shd w:val="clear" w:color="auto" w:fill="auto"/>
        <w:bidi w:val="0"/>
        <w:jc w:val="both"/>
        <w:spacing w:before="0" w:after="351" w:line="324" w:lineRule="exact"/>
        <w:ind w:left="20" w:right="20" w:firstLine="700"/>
      </w:pPr>
      <w:r>
        <w:rPr>
          <w:lang w:val="ru-RU" w:eastAsia="ru-RU" w:bidi="ru-RU"/>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19"/>
        <w:widowControl w:val="0"/>
        <w:keepNext w:val="0"/>
        <w:keepLines w:val="0"/>
        <w:shd w:val="clear" w:color="auto" w:fill="auto"/>
        <w:bidi w:val="0"/>
        <w:jc w:val="left"/>
        <w:spacing w:before="0" w:after="313" w:line="260" w:lineRule="exact"/>
        <w:ind w:left="4920" w:right="0" w:firstLine="0"/>
      </w:pPr>
      <w:r>
        <w:rPr>
          <w:lang w:val="ru-RU" w:eastAsia="ru-RU" w:bidi="ru-RU"/>
          <w:w w:val="100"/>
          <w:spacing w:val="0"/>
          <w:color w:val="000000"/>
          <w:position w:val="0"/>
        </w:rPr>
        <w:t>РЕШИЛА:</w:t>
      </w:r>
    </w:p>
    <w:p>
      <w:pPr>
        <w:pStyle w:val="Style19"/>
        <w:numPr>
          <w:ilvl w:val="0"/>
          <w:numId w:val="5"/>
        </w:numPr>
        <w:tabs>
          <w:tab w:leader="none" w:pos="1435"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Признать жалобу заявителя ИП Меркулова В.И. (вх. №9722 от 27.07.2022г.) на действия заказчика Государственного учреждения - регионального отделения Фонда социального страхования Российской Федерации по Республике Татарстан при проведении закупки №0211100000122000076 на предмет: «Оказание услуг в 2022 году по санаторно-курортному лечению граждан, получателей</w:t>
        <w:br w:type="page"/>
        <w:t>государственной социальной помощи в виде набора социальных услуг, в организации (в учреждении), оказывающей санаторно-курортные услуги по профилям лечения: заболевания по Классу IV МКБ-10 «Болезни эндокринной системы, расстройства питания и нарушения обмена веществ», по Классу VI МКБ- 10 «Болезни нервной системы», по Классу IX МКБ-10 «Болезни системы кровообращения», по Классу XII МКБ-10 «Болезни кожи и подкожной клетчатки», по Классу XIV МКБ-10 «Болезни мочеполовой системы», по Классу VIII «Болезни уха и сосцевидного отростка»» частично обоснованной в части установления ненадлежащего порядка оценки заявок участников.</w:t>
      </w:r>
    </w:p>
    <w:p>
      <w:pPr>
        <w:pStyle w:val="Style19"/>
        <w:numPr>
          <w:ilvl w:val="0"/>
          <w:numId w:val="5"/>
        </w:numPr>
        <w:widowControl w:val="0"/>
        <w:keepNext w:val="0"/>
        <w:keepLines w:val="0"/>
        <w:shd w:val="clear" w:color="auto" w:fill="auto"/>
        <w:bidi w:val="0"/>
        <w:jc w:val="both"/>
        <w:spacing w:before="0" w:after="0" w:line="324" w:lineRule="exact"/>
        <w:ind w:left="0" w:right="20" w:firstLine="700"/>
      </w:pPr>
      <w:r>
        <w:rPr>
          <w:lang w:val="ru-RU" w:eastAsia="ru-RU" w:bidi="ru-RU"/>
          <w:w w:val="100"/>
          <w:spacing w:val="0"/>
          <w:color w:val="000000"/>
          <w:position w:val="0"/>
        </w:rPr>
        <w:t xml:space="preserve"> Признать заказчика Государственное учреждение - региональное отделение Фонда социального страхования Российской Федерации по Республике Татарстан нарушившим требования части 1 статьи 32, пункта 4 части 2 статьи 42 Федерального закона от 05.04.2013 №44-ФЗ «О контрактной системе в сфере закупок товаров, работ, услуг для обеспечения государственных и муниципальных нужд», подпунктов в, г, д. пункта 28 Постановления Правительства РФ от 31.12.2021 </w:t>
      </w:r>
      <w:r>
        <w:rPr>
          <w:lang w:val="en-US" w:eastAsia="en-US" w:bidi="en-US"/>
          <w:w w:val="100"/>
          <w:spacing w:val="0"/>
          <w:color w:val="000000"/>
          <w:position w:val="0"/>
        </w:rPr>
        <w:t xml:space="preserve">N </w:t>
      </w:r>
      <w:r>
        <w:rPr>
          <w:lang w:val="ru-RU" w:eastAsia="ru-RU" w:bidi="ru-RU"/>
          <w:w w:val="100"/>
          <w:spacing w:val="0"/>
          <w:color w:val="000000"/>
          <w:position w:val="0"/>
        </w:rPr>
        <w:t xml:space="preserve">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lang w:val="en-US" w:eastAsia="en-US" w:bidi="en-US"/>
          <w:w w:val="100"/>
          <w:spacing w:val="0"/>
          <w:color w:val="000000"/>
          <w:position w:val="0"/>
        </w:rPr>
        <w:t xml:space="preserve">N </w:t>
      </w:r>
      <w:r>
        <w:rPr>
          <w:lang w:val="ru-RU" w:eastAsia="ru-RU" w:bidi="ru-RU"/>
          <w:w w:val="100"/>
          <w:spacing w:val="0"/>
          <w:color w:val="000000"/>
          <w:position w:val="0"/>
        </w:rPr>
        <w:t>2369 и признании утратившими силу некоторых актов и отдельных положений некоторых актов Правительства Российской Федерации».</w:t>
      </w:r>
    </w:p>
    <w:p>
      <w:pPr>
        <w:pStyle w:val="Style19"/>
        <w:numPr>
          <w:ilvl w:val="0"/>
          <w:numId w:val="5"/>
        </w:numPr>
        <w:widowControl w:val="0"/>
        <w:keepNext w:val="0"/>
        <w:keepLines w:val="0"/>
        <w:shd w:val="clear" w:color="auto" w:fill="auto"/>
        <w:bidi w:val="0"/>
        <w:jc w:val="both"/>
        <w:spacing w:before="0" w:after="0" w:line="324" w:lineRule="exact"/>
        <w:ind w:left="0" w:right="20" w:firstLine="700"/>
      </w:pPr>
      <w:r>
        <w:rPr>
          <w:lang w:val="ru-RU" w:eastAsia="ru-RU" w:bidi="ru-RU"/>
          <w:w w:val="100"/>
          <w:spacing w:val="0"/>
          <w:color w:val="000000"/>
          <w:position w:val="0"/>
        </w:rPr>
        <w:t xml:space="preserve"> Предписание об устранении нарушений действующего законодательства не выдавать.</w:t>
      </w:r>
    </w:p>
    <w:p>
      <w:pPr>
        <w:pStyle w:val="Style19"/>
        <w:numPr>
          <w:ilvl w:val="0"/>
          <w:numId w:val="5"/>
        </w:numPr>
        <w:widowControl w:val="0"/>
        <w:keepNext w:val="0"/>
        <w:keepLines w:val="0"/>
        <w:shd w:val="clear" w:color="auto" w:fill="auto"/>
        <w:bidi w:val="0"/>
        <w:jc w:val="both"/>
        <w:spacing w:before="0" w:after="0" w:line="324" w:lineRule="exact"/>
        <w:ind w:left="0" w:right="20" w:firstLine="700"/>
      </w:pPr>
      <w:r>
        <w:rPr>
          <w:lang w:val="ru-RU" w:eastAsia="ru-RU" w:bidi="ru-RU"/>
          <w:w w:val="100"/>
          <w:spacing w:val="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pPr>
        <w:framePr w:w="1526" w:h="1498" w:wrap="around" w:vAnchor="text" w:hAnchor="margin" w:x="6740" w:y="545"/>
        <w:widowControl w:val="0"/>
        <w:rPr>
          <w:sz w:val="2"/>
          <w:szCs w:val="2"/>
        </w:rPr>
      </w:pPr>
      <w:r>
        <w:pict>
          <v:shape id="_x0000_s1029" type="#_x0000_t75" style="width:76pt;height:75pt;">
            <v:imagedata r:id="rId10" r:href="rId11"/>
          </v:shape>
        </w:pict>
      </w:r>
    </w:p>
    <w:p>
      <w:pPr>
        <w:pStyle w:val="Style53"/>
        <w:framePr w:w="1562" w:h="253" w:wrap="around" w:vAnchor="text" w:hAnchor="margin" w:x="8580" w:y="161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В.Р. Амирова</w:t>
      </w:r>
    </w:p>
    <w:p>
      <w:pPr>
        <w:pStyle w:val="Style19"/>
        <w:widowControl w:val="0"/>
        <w:keepNext w:val="0"/>
        <w:keepLines w:val="0"/>
        <w:shd w:val="clear" w:color="auto" w:fill="auto"/>
        <w:bidi w:val="0"/>
        <w:jc w:val="both"/>
        <w:spacing w:before="0" w:after="951" w:line="324" w:lineRule="exact"/>
        <w:ind w:left="0" w:right="20" w:firstLine="700"/>
      </w:pPr>
      <w:r>
        <w:rPr>
          <w:lang w:val="ru-RU" w:eastAsia="ru-RU" w:bidi="ru-RU"/>
          <w:w w:val="100"/>
          <w:spacing w:val="0"/>
          <w:color w:val="000000"/>
          <w:position w:val="0"/>
        </w:rPr>
        <w:t>Решение Комиссии может быть обжаловано в судебном порядке в течение трех месяцев со дня его принятия.</w:t>
      </w:r>
    </w:p>
    <w:p>
      <w:pPr>
        <w:framePr w:w="1814" w:h="1991" w:wrap="around" w:vAnchor="text" w:hAnchor="margin" w:x="6499" w:y="584"/>
        <w:widowControl w:val="0"/>
        <w:rPr>
          <w:sz w:val="2"/>
          <w:szCs w:val="2"/>
        </w:rPr>
      </w:pPr>
      <w:r>
        <w:pict>
          <v:shape id="_x0000_s1030" type="#_x0000_t75" style="width:91pt;height:99pt;">
            <v:imagedata r:id="rId12" r:href="rId13"/>
          </v:shape>
        </w:pict>
      </w:r>
    </w:p>
    <w:p>
      <w:pPr>
        <w:pStyle w:val="Style53"/>
        <w:framePr w:w="1832" w:h="253" w:wrap="around" w:vAnchor="text" w:hAnchor="margin" w:x="8306" w:y="1926"/>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М.А. Тимофеев</w:t>
      </w:r>
    </w:p>
    <w:p>
      <w:pPr>
        <w:pStyle w:val="Style53"/>
        <w:framePr w:w="1516" w:h="249" w:wrap="around" w:vAnchor="text" w:hAnchor="margin" w:x="8616" w:y="96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А.С. Кучеева</w:t>
      </w:r>
    </w:p>
    <w:p>
      <w:pPr>
        <w:pStyle w:val="Style19"/>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Зам. Председателя Комиссии</w:t>
      </w:r>
    </w:p>
    <w:p>
      <w:pPr>
        <w:pStyle w:val="Style19"/>
        <w:widowControl w:val="0"/>
        <w:keepNext w:val="0"/>
        <w:keepLines w:val="0"/>
        <w:shd w:val="clear" w:color="auto" w:fill="auto"/>
        <w:bidi w:val="0"/>
        <w:jc w:val="both"/>
        <w:spacing w:before="0" w:after="609" w:line="260" w:lineRule="exact"/>
        <w:ind w:left="0" w:right="0" w:firstLine="0"/>
      </w:pPr>
      <w:r>
        <w:rPr>
          <w:lang w:val="ru-RU" w:eastAsia="ru-RU" w:bidi="ru-RU"/>
          <w:w w:val="100"/>
          <w:spacing w:val="0"/>
          <w:color w:val="000000"/>
          <w:position w:val="0"/>
        </w:rPr>
        <w:t>Члены Комиссии</w:t>
      </w:r>
    </w:p>
    <w:p>
      <w:pPr>
        <w:pStyle w:val="Style55"/>
        <w:widowControl w:val="0"/>
        <w:keepNext w:val="0"/>
        <w:keepLines w:val="0"/>
        <w:shd w:val="clear" w:color="auto" w:fill="auto"/>
        <w:bidi w:val="0"/>
        <w:jc w:val="left"/>
        <w:spacing w:before="0" w:after="0"/>
        <w:ind w:left="0" w:right="7000" w:firstLine="0"/>
      </w:pPr>
      <w:r>
        <w:rPr>
          <w:lang w:val="ru-RU" w:eastAsia="ru-RU" w:bidi="ru-RU"/>
          <w:w w:val="100"/>
          <w:spacing w:val="0"/>
          <w:color w:val="000000"/>
          <w:position w:val="0"/>
        </w:rPr>
        <w:t>Исп. Кучеева Алина Сергеевна, тел. 8 (843)293-10-91</w:t>
      </w:r>
    </w:p>
    <w:sectPr>
      <w:pgSz w:w="11909" w:h="16838"/>
      <w:pgMar w:top="1401" w:left="828" w:right="799" w:bottom="9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3.65pt;margin-top:29.7pt;width:9.9pt;height:9.pt;z-index:-188744064;mso-wrap-style:none;mso-wrap-distance-left:5.pt;mso-wrap-distance-right:5.pt;mso-position-horizontal-relative:page;mso-position-vertical-relative:page" wrapcoords="0 0" filled="f" stroked="f">
          <v:textbox style="mso-fit-shape-to-text:t" inset="0,0,0,0">
            <w:txbxContent>
              <w:p>
                <w:pPr>
                  <w:pStyle w:val="Style24"/>
                  <w:widowControl w:val="0"/>
                  <w:keepNext w:val="0"/>
                  <w:keepLines w:val="0"/>
                  <w:shd w:val="clear" w:color="auto" w:fill="auto"/>
                  <w:bidi w:val="0"/>
                  <w:jc w:val="left"/>
                  <w:spacing w:before="0" w:after="0" w:line="240" w:lineRule="auto"/>
                  <w:ind w:left="0" w:right="0" w:firstLine="0"/>
                </w:pPr>
                <w:fldSimple w:instr=" PAGE \* MERGEFORMAT ">
                  <w:r>
                    <w:rPr>
                      <w:rStyle w:val="CharStyle2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Заголовок №1 + 18 pt,Курсив,Интервал 1 pt"/>
    <w:basedOn w:val="CharStyle10"/>
    <w:rPr>
      <w:lang w:val="ru-RU" w:eastAsia="ru-RU" w:bidi="ru-RU"/>
      <w:i/>
      <w:iCs/>
      <w:u w:val="single"/>
      <w:sz w:val="36"/>
      <w:szCs w:val="36"/>
      <w:w w:val="100"/>
      <w:spacing w:val="30"/>
      <w:color w:val="000000"/>
      <w:position w:val="0"/>
    </w:rPr>
  </w:style>
  <w:style w:type="character" w:customStyle="1" w:styleId="CharStyle12">
    <w:name w:val="Заголовок №1"/>
    <w:basedOn w:val="CharStyle10"/>
    <w:rPr>
      <w:lang w:val="ru-RU" w:eastAsia="ru-RU" w:bidi="ru-RU"/>
      <w:sz w:val="24"/>
      <w:szCs w:val="24"/>
      <w:w w:val="100"/>
      <w:spacing w:val="0"/>
      <w:color w:val="000000"/>
      <w:position w:val="0"/>
    </w:rPr>
  </w:style>
  <w:style w:type="character" w:customStyle="1" w:styleId="CharStyle13">
    <w:name w:val="Заголовок №1"/>
    <w:basedOn w:val="CharStyle10"/>
    <w:rPr>
      <w:lang w:val="ru-RU" w:eastAsia="ru-RU" w:bidi="ru-RU"/>
      <w:sz w:val="24"/>
      <w:szCs w:val="24"/>
      <w:w w:val="100"/>
      <w:spacing w:val="0"/>
      <w:color w:val="000000"/>
      <w:position w:val="0"/>
    </w:rPr>
  </w:style>
  <w:style w:type="character" w:customStyle="1" w:styleId="CharStyle15">
    <w:name w:val="Основной текст (4) Exact"/>
    <w:basedOn w:val="DefaultParagraphFont"/>
    <w:rPr>
      <w:b w:val="0"/>
      <w:bCs w:val="0"/>
      <w:i w:val="0"/>
      <w:iCs w:val="0"/>
      <w:u w:val="none"/>
      <w:strike w:val="0"/>
      <w:smallCaps w:val="0"/>
      <w:sz w:val="18"/>
      <w:szCs w:val="18"/>
      <w:rFonts w:ascii="Times New Roman" w:eastAsia="Times New Roman" w:hAnsi="Times New Roman" w:cs="Times New Roman"/>
      <w:spacing w:val="9"/>
    </w:rPr>
  </w:style>
  <w:style w:type="character" w:customStyle="1" w:styleId="CharStyle16">
    <w:name w:val="Основной текст (4) Exact"/>
    <w:basedOn w:val="CharStyle17"/>
    <w:rPr>
      <w:sz w:val="18"/>
      <w:szCs w:val="18"/>
      <w:spacing w:val="9"/>
    </w:rPr>
  </w:style>
  <w:style w:type="character" w:customStyle="1" w:styleId="CharStyle17">
    <w:name w:val="Основной текст (4)_"/>
    <w:basedOn w:val="DefaultParagraphFont"/>
    <w:link w:val="Style14"/>
    <w:rPr>
      <w:b w:val="0"/>
      <w:bCs w:val="0"/>
      <w:i w:val="0"/>
      <w:iCs w:val="0"/>
      <w:u w:val="none"/>
      <w:strike w:val="0"/>
      <w:smallCaps w:val="0"/>
      <w:sz w:val="19"/>
      <w:szCs w:val="19"/>
      <w:rFonts w:ascii="Times New Roman" w:eastAsia="Times New Roman" w:hAnsi="Times New Roman" w:cs="Times New Roman"/>
    </w:rPr>
  </w:style>
  <w:style w:type="character" w:customStyle="1" w:styleId="CharStyle18">
    <w:name w:val="Основной текст (4)"/>
    <w:basedOn w:val="CharStyle17"/>
    <w:rPr>
      <w:lang w:val="ru-RU" w:eastAsia="ru-RU" w:bidi="ru-RU"/>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w:basedOn w:val="CharStyle20"/>
    <w:rPr>
      <w:lang w:val="ru-RU" w:eastAsia="ru-RU" w:bidi="ru-RU"/>
      <w:u w:val="single"/>
      <w:w w:val="100"/>
      <w:spacing w:val="0"/>
      <w:color w:val="000000"/>
      <w:position w:val="0"/>
    </w:rPr>
  </w:style>
  <w:style w:type="character" w:customStyle="1" w:styleId="CharStyle23">
    <w:name w:val="Заголовок №2_"/>
    <w:basedOn w:val="DefaultParagraphFont"/>
    <w:link w:val="Style22"/>
    <w:rPr>
      <w:b/>
      <w:bCs/>
      <w:i w:val="0"/>
      <w:iCs w:val="0"/>
      <w:u w:val="none"/>
      <w:strike w:val="0"/>
      <w:smallCaps w:val="0"/>
      <w:sz w:val="26"/>
      <w:szCs w:val="26"/>
      <w:rFonts w:ascii="Times New Roman" w:eastAsia="Times New Roman" w:hAnsi="Times New Roman" w:cs="Times New Roman"/>
    </w:rPr>
  </w:style>
  <w:style w:type="character" w:customStyle="1" w:styleId="CharStyle25">
    <w:name w:val="Колонтитул_"/>
    <w:basedOn w:val="DefaultParagraphFont"/>
    <w:link w:val="Style24"/>
    <w:rPr>
      <w:b w:val="0"/>
      <w:bCs w:val="0"/>
      <w:i w:val="0"/>
      <w:iCs w:val="0"/>
      <w:u w:val="none"/>
      <w:strike w:val="0"/>
      <w:smallCaps w:val="0"/>
      <w:sz w:val="22"/>
      <w:szCs w:val="22"/>
      <w:rFonts w:ascii="Times New Roman" w:eastAsia="Times New Roman" w:hAnsi="Times New Roman" w:cs="Times New Roman"/>
      <w:spacing w:val="20"/>
    </w:rPr>
  </w:style>
  <w:style w:type="character" w:customStyle="1" w:styleId="CharStyle26">
    <w:name w:val="Колонтитул"/>
    <w:basedOn w:val="CharStyle25"/>
    <w:rPr>
      <w:lang w:val="ru-RU" w:eastAsia="ru-RU" w:bidi="ru-RU"/>
      <w:w w:val="100"/>
      <w:color w:val="000000"/>
      <w:position w:val="0"/>
    </w:rPr>
  </w:style>
  <w:style w:type="character" w:customStyle="1" w:styleId="CharStyle28">
    <w:name w:val="Основной текст (5)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6)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2">
    <w:name w:val="Основной текст (7)_"/>
    <w:basedOn w:val="DefaultParagraphFont"/>
    <w:link w:val="Style31"/>
    <w:rPr>
      <w:b/>
      <w:bCs/>
      <w:i w:val="0"/>
      <w:iCs w:val="0"/>
      <w:u w:val="none"/>
      <w:strike w:val="0"/>
      <w:smallCaps w:val="0"/>
      <w:rFonts w:ascii="Times New Roman" w:eastAsia="Times New Roman" w:hAnsi="Times New Roman" w:cs="Times New Roman"/>
      <w:spacing w:val="30"/>
    </w:rPr>
  </w:style>
  <w:style w:type="character" w:customStyle="1" w:styleId="CharStyle33">
    <w:name w:val="Основной текст"/>
    <w:basedOn w:val="CharStyle20"/>
    <w:rPr>
      <w:lang w:val="ru-RU" w:eastAsia="ru-RU" w:bidi="ru-RU"/>
      <w:strike/>
      <w:w w:val="100"/>
      <w:spacing w:val="0"/>
      <w:color w:val="000000"/>
      <w:position w:val="0"/>
    </w:rPr>
  </w:style>
  <w:style w:type="character" w:customStyle="1" w:styleId="CharStyle35">
    <w:name w:val="Основной текст (8)_"/>
    <w:basedOn w:val="DefaultParagraphFont"/>
    <w:link w:val="Style34"/>
    <w:rPr>
      <w:lang w:val="en-US" w:eastAsia="en-US" w:bidi="en-US"/>
      <w:b w:val="0"/>
      <w:bCs w:val="0"/>
      <w:i w:val="0"/>
      <w:iCs w:val="0"/>
      <w:u w:val="none"/>
      <w:strike w:val="0"/>
      <w:smallCaps w:val="0"/>
      <w:sz w:val="12"/>
      <w:szCs w:val="12"/>
      <w:rFonts w:ascii="Trebuchet MS" w:eastAsia="Trebuchet MS" w:hAnsi="Trebuchet MS" w:cs="Trebuchet MS"/>
    </w:rPr>
  </w:style>
  <w:style w:type="character" w:customStyle="1" w:styleId="CharStyle36">
    <w:name w:val="Основной текст + 9,5 pt"/>
    <w:basedOn w:val="CharStyle20"/>
    <w:rPr>
      <w:lang w:val="ru-RU" w:eastAsia="ru-RU" w:bidi="ru-RU"/>
      <w:sz w:val="19"/>
      <w:szCs w:val="19"/>
      <w:w w:val="100"/>
      <w:spacing w:val="0"/>
      <w:color w:val="000000"/>
      <w:position w:val="0"/>
    </w:rPr>
  </w:style>
  <w:style w:type="character" w:customStyle="1" w:styleId="CharStyle37">
    <w:name w:val="Основной текст + 9,5 pt,Полужирный"/>
    <w:basedOn w:val="CharStyle20"/>
    <w:rPr>
      <w:lang w:val="ru-RU" w:eastAsia="ru-RU" w:bidi="ru-RU"/>
      <w:b/>
      <w:bCs/>
      <w:sz w:val="19"/>
      <w:szCs w:val="19"/>
      <w:w w:val="100"/>
      <w:spacing w:val="0"/>
      <w:color w:val="000000"/>
      <w:position w:val="0"/>
    </w:rPr>
  </w:style>
  <w:style w:type="character" w:customStyle="1" w:styleId="CharStyle39">
    <w:name w:val="Основной текст (10) Exact"/>
    <w:basedOn w:val="DefaultParagraphFont"/>
    <w:link w:val="Style38"/>
    <w:rPr>
      <w:b w:val="0"/>
      <w:bCs w:val="0"/>
      <w:i w:val="0"/>
      <w:iCs w:val="0"/>
      <w:u w:val="none"/>
      <w:strike w:val="0"/>
      <w:smallCaps w:val="0"/>
      <w:sz w:val="20"/>
      <w:szCs w:val="20"/>
      <w:rFonts w:ascii="Tahoma" w:eastAsia="Tahoma" w:hAnsi="Tahoma" w:cs="Tahoma"/>
    </w:rPr>
  </w:style>
  <w:style w:type="character" w:customStyle="1" w:styleId="CharStyle40">
    <w:name w:val="Основной текст (10) + Times New Roman Exact"/>
    <w:basedOn w:val="CharStyle39"/>
    <w:rPr>
      <w:lang w:val="ru-RU" w:eastAsia="ru-RU" w:bidi="ru-RU"/>
      <w:rFonts w:ascii="Times New Roman" w:eastAsia="Times New Roman" w:hAnsi="Times New Roman" w:cs="Times New Roman"/>
      <w:w w:val="100"/>
      <w:spacing w:val="0"/>
      <w:color w:val="000000"/>
      <w:position w:val="0"/>
    </w:rPr>
  </w:style>
  <w:style w:type="character" w:customStyle="1" w:styleId="CharStyle41">
    <w:name w:val="Основной текст (4)"/>
    <w:basedOn w:val="CharStyle17"/>
    <w:rPr>
      <w:lang w:val="ru-RU" w:eastAsia="ru-RU" w:bidi="ru-RU"/>
      <w:u w:val="single"/>
      <w:w w:val="100"/>
      <w:spacing w:val="0"/>
      <w:color w:val="000000"/>
      <w:position w:val="0"/>
    </w:rPr>
  </w:style>
  <w:style w:type="character" w:customStyle="1" w:styleId="CharStyle42">
    <w:name w:val="Основной текст (4) + Полужирный"/>
    <w:basedOn w:val="CharStyle17"/>
    <w:rPr>
      <w:lang w:val="ru-RU" w:eastAsia="ru-RU" w:bidi="ru-RU"/>
      <w:b/>
      <w:bCs/>
      <w:u w:val="single"/>
      <w:w w:val="100"/>
      <w:spacing w:val="0"/>
      <w:color w:val="000000"/>
      <w:position w:val="0"/>
    </w:rPr>
  </w:style>
  <w:style w:type="character" w:customStyle="1" w:styleId="CharStyle43">
    <w:name w:val="Основной текст (4) + Полужирный"/>
    <w:basedOn w:val="CharStyle17"/>
    <w:rPr>
      <w:lang w:val="ru-RU" w:eastAsia="ru-RU" w:bidi="ru-RU"/>
      <w:b/>
      <w:bCs/>
      <w:w w:val="100"/>
      <w:spacing w:val="0"/>
      <w:color w:val="000000"/>
      <w:position w:val="0"/>
    </w:rPr>
  </w:style>
  <w:style w:type="character" w:customStyle="1" w:styleId="CharStyle45">
    <w:name w:val="Основной текст (9)_"/>
    <w:basedOn w:val="DefaultParagraphFont"/>
    <w:link w:val="Style44"/>
    <w:rPr>
      <w:b/>
      <w:bCs/>
      <w:i w:val="0"/>
      <w:iCs w:val="0"/>
      <w:u w:val="none"/>
      <w:strike w:val="0"/>
      <w:smallCaps w:val="0"/>
      <w:sz w:val="19"/>
      <w:szCs w:val="19"/>
      <w:rFonts w:ascii="Times New Roman" w:eastAsia="Times New Roman" w:hAnsi="Times New Roman" w:cs="Times New Roman"/>
    </w:rPr>
  </w:style>
  <w:style w:type="character" w:customStyle="1" w:styleId="CharStyle46">
    <w:name w:val="Основной текст (9) + Не полужирный"/>
    <w:basedOn w:val="CharStyle45"/>
    <w:rPr>
      <w:lang w:val="ru-RU" w:eastAsia="ru-RU" w:bidi="ru-RU"/>
      <w:b/>
      <w:bCs/>
      <w:w w:val="100"/>
      <w:spacing w:val="0"/>
      <w:color w:val="000000"/>
      <w:position w:val="0"/>
    </w:rPr>
  </w:style>
  <w:style w:type="character" w:customStyle="1" w:styleId="CharStyle47">
    <w:name w:val="Основной текст (9)"/>
    <w:basedOn w:val="CharStyle45"/>
    <w:rPr>
      <w:lang w:val="ru-RU" w:eastAsia="ru-RU" w:bidi="ru-RU"/>
      <w:u w:val="single"/>
      <w:w w:val="100"/>
      <w:spacing w:val="0"/>
      <w:color w:val="000000"/>
      <w:position w:val="0"/>
    </w:rPr>
  </w:style>
  <w:style w:type="character" w:customStyle="1" w:styleId="CharStyle48">
    <w:name w:val="Основной текст (4) Exact"/>
    <w:basedOn w:val="CharStyle17"/>
    <w:rPr>
      <w:lang w:val="ru-RU" w:eastAsia="ru-RU" w:bidi="ru-RU"/>
      <w:u w:val="single"/>
      <w:sz w:val="18"/>
      <w:szCs w:val="18"/>
      <w:w w:val="100"/>
      <w:spacing w:val="9"/>
      <w:color w:val="000000"/>
      <w:position w:val="0"/>
    </w:rPr>
  </w:style>
  <w:style w:type="character" w:customStyle="1" w:styleId="CharStyle50">
    <w:name w:val="Основной текст (11)_"/>
    <w:basedOn w:val="DefaultParagraphFont"/>
    <w:link w:val="Style49"/>
    <w:rPr>
      <w:b w:val="0"/>
      <w:bCs w:val="0"/>
      <w:i/>
      <w:iCs/>
      <w:u w:val="none"/>
      <w:strike w:val="0"/>
      <w:smallCaps w:val="0"/>
      <w:sz w:val="21"/>
      <w:szCs w:val="21"/>
      <w:rFonts w:ascii="Times New Roman" w:eastAsia="Times New Roman" w:hAnsi="Times New Roman" w:cs="Times New Roman"/>
    </w:rPr>
  </w:style>
  <w:style w:type="character" w:customStyle="1" w:styleId="CharStyle51">
    <w:name w:val="Основной текст (11)"/>
    <w:basedOn w:val="CharStyle50"/>
    <w:rPr>
      <w:lang w:val="ru-RU" w:eastAsia="ru-RU" w:bidi="ru-RU"/>
      <w:u w:val="single"/>
      <w:w w:val="100"/>
      <w:spacing w:val="0"/>
      <w:color w:val="000000"/>
      <w:position w:val="0"/>
    </w:rPr>
  </w:style>
  <w:style w:type="character" w:customStyle="1" w:styleId="CharStyle52">
    <w:name w:val="Основной текст (11) + Не курсив"/>
    <w:basedOn w:val="CharStyle50"/>
    <w:rPr>
      <w:lang w:val="1024"/>
      <w:i/>
      <w:iCs/>
      <w:w w:val="100"/>
      <w:spacing w:val="0"/>
      <w:color w:val="000000"/>
      <w:position w:val="0"/>
    </w:rPr>
  </w:style>
  <w:style w:type="character" w:customStyle="1" w:styleId="CharStyle54">
    <w:name w:val="Подпись к картинке Exact"/>
    <w:basedOn w:val="DefaultParagraphFont"/>
    <w:link w:val="Style53"/>
    <w:rPr>
      <w:b w:val="0"/>
      <w:bCs w:val="0"/>
      <w:i w:val="0"/>
      <w:iCs w:val="0"/>
      <w:u w:val="none"/>
      <w:strike w:val="0"/>
      <w:smallCaps w:val="0"/>
      <w:rFonts w:ascii="Times New Roman" w:eastAsia="Times New Roman" w:hAnsi="Times New Roman" w:cs="Times New Roman"/>
      <w:spacing w:val="8"/>
    </w:rPr>
  </w:style>
  <w:style w:type="character" w:customStyle="1" w:styleId="CharStyle56">
    <w:name w:val="Основной текст (12)_"/>
    <w:basedOn w:val="DefaultParagraphFont"/>
    <w:link w:val="Style55"/>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240" w:line="274" w:lineRule="exact"/>
    </w:pPr>
    <w:rPr>
      <w:b/>
      <w:bCs/>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line="209"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4)"/>
    <w:basedOn w:val="Normal"/>
    <w:link w:val="CharStyle17"/>
    <w:pPr>
      <w:widowControl w:val="0"/>
      <w:shd w:val="clear" w:color="auto" w:fill="FFFFFF"/>
      <w:jc w:val="both"/>
      <w:spacing w:after="6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before="660" w:line="32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center"/>
      <w:outlineLvl w:val="1"/>
      <w:spacing w:before="300" w:after="300" w:line="324" w:lineRule="exact"/>
    </w:pPr>
    <w:rPr>
      <w:b/>
      <w:bCs/>
      <w:i w:val="0"/>
      <w:iCs w:val="0"/>
      <w:u w:val="none"/>
      <w:strike w:val="0"/>
      <w:smallCaps w:val="0"/>
      <w:sz w:val="26"/>
      <w:szCs w:val="26"/>
      <w:rFonts w:ascii="Times New Roman" w:eastAsia="Times New Roman" w:hAnsi="Times New Roman" w:cs="Times New Roman"/>
    </w:rPr>
  </w:style>
  <w:style w:type="paragraph" w:customStyle="1" w:styleId="Style24">
    <w:name w:val="Колонтитул"/>
    <w:basedOn w:val="Normal"/>
    <w:link w:val="CharStyle2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20"/>
    </w:rPr>
  </w:style>
  <w:style w:type="paragraph" w:customStyle="1" w:styleId="Style27">
    <w:name w:val="Основной текст (5)"/>
    <w:basedOn w:val="Normal"/>
    <w:link w:val="CharStyle28"/>
    <w:pPr>
      <w:widowControl w:val="0"/>
      <w:shd w:val="clear" w:color="auto" w:fill="FFFFFF"/>
      <w:jc w:val="both"/>
      <w:spacing w:line="320" w:lineRule="exact"/>
      <w:ind w:firstLine="720"/>
    </w:pPr>
    <w:rPr>
      <w:b/>
      <w:bCs/>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320"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spacing w:before="540" w:line="0" w:lineRule="exact"/>
    </w:pPr>
    <w:rPr>
      <w:b/>
      <w:bCs/>
      <w:i w:val="0"/>
      <w:iCs w:val="0"/>
      <w:u w:val="none"/>
      <w:strike w:val="0"/>
      <w:smallCaps w:val="0"/>
      <w:rFonts w:ascii="Times New Roman" w:eastAsia="Times New Roman" w:hAnsi="Times New Roman" w:cs="Times New Roman"/>
      <w:spacing w:val="30"/>
    </w:rPr>
  </w:style>
  <w:style w:type="paragraph" w:customStyle="1" w:styleId="Style34">
    <w:name w:val="Основной текст (8)"/>
    <w:basedOn w:val="Normal"/>
    <w:link w:val="CharStyle35"/>
    <w:pPr>
      <w:widowControl w:val="0"/>
      <w:shd w:val="clear" w:color="auto" w:fill="FFFFFF"/>
      <w:spacing w:before="60" w:line="320" w:lineRule="exact"/>
    </w:pPr>
    <w:rPr>
      <w:lang w:val="en-US" w:eastAsia="en-US" w:bidi="en-US"/>
      <w:b w:val="0"/>
      <w:bCs w:val="0"/>
      <w:i w:val="0"/>
      <w:iCs w:val="0"/>
      <w:u w:val="none"/>
      <w:strike w:val="0"/>
      <w:smallCaps w:val="0"/>
      <w:sz w:val="12"/>
      <w:szCs w:val="12"/>
      <w:rFonts w:ascii="Trebuchet MS" w:eastAsia="Trebuchet MS" w:hAnsi="Trebuchet MS" w:cs="Trebuchet MS"/>
    </w:rPr>
  </w:style>
  <w:style w:type="paragraph" w:customStyle="1" w:styleId="Style38">
    <w:name w:val="Основной текст (10)"/>
    <w:basedOn w:val="Normal"/>
    <w:link w:val="CharStyle39"/>
    <w:pPr>
      <w:widowControl w:val="0"/>
      <w:shd w:val="clear" w:color="auto" w:fill="FFFFFF"/>
      <w:spacing w:line="0" w:lineRule="exact"/>
    </w:pPr>
    <w:rPr>
      <w:b w:val="0"/>
      <w:bCs w:val="0"/>
      <w:i w:val="0"/>
      <w:iCs w:val="0"/>
      <w:u w:val="none"/>
      <w:strike w:val="0"/>
      <w:smallCaps w:val="0"/>
      <w:sz w:val="20"/>
      <w:szCs w:val="20"/>
      <w:rFonts w:ascii="Tahoma" w:eastAsia="Tahoma" w:hAnsi="Tahoma" w:cs="Tahoma"/>
    </w:rPr>
  </w:style>
  <w:style w:type="paragraph" w:customStyle="1" w:styleId="Style44">
    <w:name w:val="Основной текст (9)"/>
    <w:basedOn w:val="Normal"/>
    <w:link w:val="CharStyle45"/>
    <w:pPr>
      <w:widowControl w:val="0"/>
      <w:shd w:val="clear" w:color="auto" w:fill="FFFFFF"/>
      <w:jc w:val="both"/>
      <w:spacing w:after="240" w:line="252" w:lineRule="exact"/>
      <w:ind w:firstLine="360"/>
    </w:pPr>
    <w:rPr>
      <w:b/>
      <w:bCs/>
      <w:i w:val="0"/>
      <w:iCs w:val="0"/>
      <w:u w:val="none"/>
      <w:strike w:val="0"/>
      <w:smallCaps w:val="0"/>
      <w:sz w:val="19"/>
      <w:szCs w:val="19"/>
      <w:rFonts w:ascii="Times New Roman" w:eastAsia="Times New Roman" w:hAnsi="Times New Roman" w:cs="Times New Roman"/>
    </w:rPr>
  </w:style>
  <w:style w:type="paragraph" w:customStyle="1" w:styleId="Style49">
    <w:name w:val="Основной текст (11)"/>
    <w:basedOn w:val="Normal"/>
    <w:link w:val="CharStyle50"/>
    <w:pPr>
      <w:widowControl w:val="0"/>
      <w:shd w:val="clear" w:color="auto" w:fill="FFFFFF"/>
      <w:spacing w:line="252" w:lineRule="exact"/>
      <w:ind w:firstLine="280"/>
    </w:pPr>
    <w:rPr>
      <w:b w:val="0"/>
      <w:bCs w:val="0"/>
      <w:i/>
      <w:iCs/>
      <w:u w:val="none"/>
      <w:strike w:val="0"/>
      <w:smallCaps w:val="0"/>
      <w:sz w:val="21"/>
      <w:szCs w:val="21"/>
      <w:rFonts w:ascii="Times New Roman" w:eastAsia="Times New Roman" w:hAnsi="Times New Roman" w:cs="Times New Roman"/>
    </w:rPr>
  </w:style>
  <w:style w:type="paragraph" w:customStyle="1" w:styleId="Style53">
    <w:name w:val="Подпись к картинке"/>
    <w:basedOn w:val="Normal"/>
    <w:link w:val="CharStyle54"/>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8"/>
    </w:rPr>
  </w:style>
  <w:style w:type="paragraph" w:customStyle="1" w:styleId="Style55">
    <w:name w:val="Основной текст (12)"/>
    <w:basedOn w:val="Normal"/>
    <w:link w:val="CharStyle56"/>
    <w:pPr>
      <w:widowControl w:val="0"/>
      <w:shd w:val="clear" w:color="auto" w:fill="FFFFFF"/>
      <w:spacing w:before="720" w:line="281"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jpeg"/><Relationship Id="rId13" Type="http://schemas.openxmlformats.org/officeDocument/2006/relationships/image" Target="media/image4.jpeg" TargetMode="External"/></Relationships>
</file>