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ГБУЗ «Центр Крови имени О.К.</w:t>
      </w:r>
    </w:p>
    <w:p>
      <w:pPr>
        <w:pStyle w:val="Style20"/>
        <w:widowControl w:val="0"/>
        <w:keepNext w:val="0"/>
        <w:keepLines w:val="0"/>
        <w:shd w:val="clear" w:color="auto" w:fill="auto"/>
        <w:bidi w:val="0"/>
        <w:jc w:val="left"/>
        <w:spacing w:before="0" w:after="188" w:line="260" w:lineRule="exact"/>
        <w:ind w:left="0" w:right="0" w:firstLine="0"/>
      </w:pPr>
      <w:r>
        <w:rPr>
          <w:lang w:val="ru-RU" w:eastAsia="ru-RU" w:bidi="ru-RU"/>
          <w:w w:val="100"/>
          <w:spacing w:val="0"/>
          <w:color w:val="000000"/>
          <w:position w:val="0"/>
        </w:rPr>
        <w:t>Г аврилова ДЗМ»</w:t>
      </w:r>
    </w:p>
    <w:p>
      <w:pPr>
        <w:pStyle w:val="Style20"/>
        <w:widowControl w:val="0"/>
        <w:keepNext w:val="0"/>
        <w:keepLines w:val="0"/>
        <w:shd w:val="clear" w:color="auto" w:fill="auto"/>
        <w:bidi w:val="0"/>
        <w:jc w:val="left"/>
        <w:spacing w:before="0" w:after="349" w:line="322" w:lineRule="exact"/>
        <w:ind w:left="0" w:right="780" w:firstLine="0"/>
      </w:pPr>
      <w:r>
        <w:rPr>
          <w:lang w:val="ru-RU" w:eastAsia="ru-RU" w:bidi="ru-RU"/>
          <w:w w:val="100"/>
          <w:spacing w:val="0"/>
          <w:color w:val="000000"/>
          <w:position w:val="0"/>
        </w:rPr>
        <w:t>ул. Поликарпова, д. 14, к. 1, 2, 3, г. Москва, 125284</w:t>
      </w:r>
    </w:p>
    <w:p>
      <w:pPr>
        <w:pStyle w:val="Style20"/>
        <w:widowControl w:val="0"/>
        <w:keepNext w:val="0"/>
        <w:keepLines w:val="0"/>
        <w:shd w:val="clear" w:color="auto" w:fill="auto"/>
        <w:bidi w:val="0"/>
        <w:jc w:val="left"/>
        <w:spacing w:before="0" w:after="307" w:line="260" w:lineRule="exact"/>
        <w:ind w:left="0" w:right="0" w:firstLine="0"/>
      </w:pPr>
      <w:r>
        <w:rPr>
          <w:lang w:val="ru-RU" w:eastAsia="ru-RU" w:bidi="ru-RU"/>
          <w:w w:val="100"/>
          <w:spacing w:val="0"/>
          <w:color w:val="000000"/>
          <w:position w:val="0"/>
        </w:rPr>
        <w:t>ООО «Полимер-Рус»</w:t>
      </w:r>
    </w:p>
    <w:p>
      <w:pPr>
        <w:pStyle w:val="Style20"/>
        <w:widowControl w:val="0"/>
        <w:keepNext w:val="0"/>
        <w:keepLines w:val="0"/>
        <w:shd w:val="clear" w:color="auto" w:fill="auto"/>
        <w:bidi w:val="0"/>
        <w:jc w:val="left"/>
        <w:spacing w:before="0" w:after="346" w:line="317" w:lineRule="exact"/>
        <w:ind w:left="0" w:right="0" w:firstLine="0"/>
      </w:pPr>
      <w:r>
        <w:rPr>
          <w:lang w:val="ru-RU" w:eastAsia="ru-RU" w:bidi="ru-RU"/>
          <w:w w:val="100"/>
          <w:spacing w:val="0"/>
          <w:color w:val="000000"/>
          <w:position w:val="0"/>
        </w:rPr>
        <w:t>Волоколамское ш., д. 1, стр. 1, пом. VI комн.31, г. Москва, 125080</w:t>
      </w:r>
    </w:p>
    <w:p>
      <w:pPr>
        <w:pStyle w:val="Style20"/>
        <w:widowControl w:val="0"/>
        <w:keepNext w:val="0"/>
        <w:keepLines w:val="0"/>
        <w:shd w:val="clear" w:color="auto" w:fill="auto"/>
        <w:bidi w:val="0"/>
        <w:jc w:val="left"/>
        <w:spacing w:before="0" w:after="303" w:line="260" w:lineRule="exact"/>
        <w:ind w:left="0" w:right="0" w:firstLine="0"/>
      </w:pPr>
      <w:r>
        <w:rPr>
          <w:lang w:val="ru-RU" w:eastAsia="ru-RU" w:bidi="ru-RU"/>
          <w:w w:val="100"/>
          <w:spacing w:val="0"/>
          <w:color w:val="000000"/>
          <w:position w:val="0"/>
        </w:rPr>
        <w:t>АО «ЕЭТП»</w:t>
      </w:r>
    </w:p>
    <w:p>
      <w:pPr>
        <w:pStyle w:val="Style20"/>
        <w:widowControl w:val="0"/>
        <w:keepNext w:val="0"/>
        <w:keepLines w:val="0"/>
        <w:shd w:val="clear" w:color="auto" w:fill="auto"/>
        <w:bidi w:val="0"/>
        <w:jc w:val="left"/>
        <w:spacing w:before="0" w:after="0" w:line="322" w:lineRule="exact"/>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4" w:left="883" w:right="1152" w:bottom="350" w:header="0" w:footer="3" w:gutter="0"/>
          <w:rtlGutter w:val="0"/>
          <w:cols w:num="2" w:space="720" w:equalWidth="0">
            <w:col w:w="3941" w:space="1325"/>
            <w:col w:w="4608"/>
          </w:cols>
          <w:noEndnote/>
          <w:docGrid w:linePitch="360"/>
        </w:sectPr>
      </w:pPr>
      <w:r>
        <w:rPr>
          <w:lang w:val="ru-RU" w:eastAsia="ru-RU" w:bidi="ru-RU"/>
          <w:w w:val="100"/>
          <w:spacing w:val="0"/>
          <w:color w:val="000000"/>
          <w:position w:val="0"/>
        </w:rPr>
        <w:t>ул. Кожевническая, д. 14, стр. 5, г. Москва, 115114</w:t>
      </w:r>
    </w:p>
    <w:p>
      <w:pPr>
        <w:widowControl w:val="0"/>
        <w:spacing w:before="44" w:after="4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2"/>
        <w:tabs>
          <w:tab w:leader="none" w:pos="10128" w:val="right"/>
        </w:tabs>
        <w:widowControl w:val="0"/>
        <w:keepNext w:val="0"/>
        <w:keepLines w:val="0"/>
        <w:shd w:val="clear" w:color="auto" w:fill="auto"/>
        <w:bidi w:val="0"/>
        <w:jc w:val="left"/>
        <w:spacing w:before="0" w:after="0"/>
        <w:ind w:left="0" w:right="20"/>
      </w:pPr>
      <w:r>
        <w:rPr>
          <w:lang w:val="ru-RU" w:eastAsia="ru-RU" w:bidi="ru-RU"/>
          <w:w w:val="100"/>
          <w:spacing w:val="0"/>
          <w:color w:val="000000"/>
          <w:position w:val="0"/>
        </w:rPr>
        <w:t>РЕШЕНИЕ по делу №077/06/106-11531/2022 о нарушении законодательства о контрактной системе 03.08.2022</w:t>
        <w:tab/>
        <w:t>Москва</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20"/>
        <w:tabs>
          <w:tab w:leader="none" w:pos="4021" w:val="left"/>
        </w:tabs>
        <w:widowControl w:val="0"/>
        <w:keepNext w:val="0"/>
        <w:keepLines w:val="0"/>
        <w:shd w:val="clear" w:color="auto" w:fill="auto"/>
        <w:bidi w:val="0"/>
        <w:jc w:val="both"/>
        <w:spacing w:before="0" w:after="0" w:line="360" w:lineRule="exact"/>
        <w:ind w:left="0" w:right="0" w:firstLine="680"/>
      </w:pPr>
      <w:r>
        <w:rPr>
          <w:lang w:val="ru-RU" w:eastAsia="ru-RU" w:bidi="ru-RU"/>
          <w:w w:val="100"/>
          <w:spacing w:val="0"/>
          <w:color w:val="000000"/>
          <w:position w:val="0"/>
        </w:rPr>
        <w:t>Председательствующего:</w:t>
        <w:tab/>
        <w:t>заместителя начальника отдела обжалования</w:t>
      </w:r>
    </w:p>
    <w:p>
      <w:pPr>
        <w:pStyle w:val="Style20"/>
        <w:widowControl w:val="0"/>
        <w:keepNext w:val="0"/>
        <w:keepLines w:val="0"/>
        <w:shd w:val="clear" w:color="auto" w:fill="auto"/>
        <w:bidi w:val="0"/>
        <w:jc w:val="both"/>
        <w:spacing w:before="0" w:after="0" w:line="360" w:lineRule="exact"/>
        <w:ind w:left="0" w:right="0" w:firstLine="0"/>
      </w:pPr>
      <w:r>
        <w:rPr>
          <w:lang w:val="ru-RU" w:eastAsia="ru-RU" w:bidi="ru-RU"/>
          <w:w w:val="100"/>
          <w:spacing w:val="0"/>
          <w:color w:val="000000"/>
          <w:position w:val="0"/>
        </w:rPr>
        <w:t>государственных закупок К.А. Сомова,</w:t>
      </w:r>
    </w:p>
    <w:p>
      <w:pPr>
        <w:pStyle w:val="Style20"/>
        <w:widowControl w:val="0"/>
        <w:keepNext w:val="0"/>
        <w:keepLines w:val="0"/>
        <w:shd w:val="clear" w:color="auto" w:fill="auto"/>
        <w:bidi w:val="0"/>
        <w:jc w:val="both"/>
        <w:spacing w:before="0" w:after="0" w:line="360" w:lineRule="exact"/>
        <w:ind w:left="0" w:right="0" w:firstLine="68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jc w:val="both"/>
        <w:spacing w:before="0" w:after="0" w:line="360" w:lineRule="exact"/>
        <w:ind w:left="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20"/>
        <w:tabs>
          <w:tab w:leader="none" w:pos="595" w:val="left"/>
        </w:tabs>
        <w:widowControl w:val="0"/>
        <w:keepNext w:val="0"/>
        <w:keepLines w:val="0"/>
        <w:shd w:val="clear" w:color="auto" w:fill="auto"/>
        <w:bidi w:val="0"/>
        <w:jc w:val="both"/>
        <w:spacing w:before="0" w:after="0" w:line="360" w:lineRule="exact"/>
        <w:ind w:left="0" w:right="0" w:firstLine="0"/>
      </w:pPr>
      <w:r>
        <w:rPr>
          <w:lang w:val="ru-RU" w:eastAsia="ru-RU" w:bidi="ru-RU"/>
          <w:w w:val="100"/>
          <w:spacing w:val="0"/>
          <w:color w:val="000000"/>
          <w:position w:val="0"/>
        </w:rPr>
        <w:t>Н.С. Лушниковой,</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tabs>
          <w:tab w:leader="none" w:pos="586" w:val="left"/>
        </w:tabs>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20"/>
        <w:widowControl w:val="0"/>
        <w:keepNext w:val="0"/>
        <w:keepLines w:val="0"/>
        <w:shd w:val="clear" w:color="auto" w:fill="auto"/>
        <w:bidi w:val="0"/>
        <w:jc w:val="both"/>
        <w:spacing w:before="0" w:after="0" w:line="360"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при участии представителей: ООО «Полимер-Рус»: Балакиной Н.А. (дов.№б/н от 05.07.2022), ГБУЗ «Центр Крови имени О.К. Гаврилова ДЗМ»: Данченко С.В. (дов. №б/н),</w:t>
      </w:r>
    </w:p>
    <w:p>
      <w:pPr>
        <w:pStyle w:val="Style20"/>
        <w:widowControl w:val="0"/>
        <w:keepNext w:val="0"/>
        <w:keepLines w:val="0"/>
        <w:shd w:val="clear" w:color="auto" w:fill="auto"/>
        <w:bidi w:val="0"/>
        <w:jc w:val="both"/>
        <w:spacing w:before="0" w:after="348" w:line="360" w:lineRule="exact"/>
        <w:ind w:left="0" w:right="20" w:firstLine="680"/>
      </w:pPr>
      <w:r>
        <w:rPr>
          <w:lang w:val="ru-RU" w:eastAsia="ru-RU" w:bidi="ru-RU"/>
          <w:w w:val="100"/>
          <w:spacing w:val="0"/>
          <w:color w:val="000000"/>
          <w:position w:val="0"/>
        </w:rPr>
        <w:t>рассмотрев жалобу ООО «Полимер-Рус» (далее — Заявитель) на действия ГБУЗ «Центр Крови имени О.К. Гаврилова ДЗМ» (далее — Заказчик) при проведении электронного аукциона на право заключения государственного контракта на выполнение работ по комплексному содержанию территорий,</w:t>
      </w:r>
    </w:p>
    <w:p>
      <w:pPr>
        <w:pStyle w:val="Style24"/>
        <w:widowControl w:val="0"/>
        <w:keepNext w:val="0"/>
        <w:keepLines w:val="0"/>
        <w:shd w:val="clear" w:color="auto" w:fill="auto"/>
        <w:bidi w:val="0"/>
        <w:jc w:val="left"/>
        <w:spacing w:before="0" w:after="0" w:line="240" w:lineRule="auto"/>
        <w:ind w:left="0" w:right="0" w:firstLine="0"/>
        <w:sectPr>
          <w:type w:val="continuous"/>
          <w:pgSz w:w="11909" w:h="16838"/>
          <w:pgMar w:top="989" w:left="850" w:right="850" w:bottom="365" w:header="0" w:footer="3" w:gutter="0"/>
          <w:rtlGutter w:val="0"/>
          <w:cols w:space="720"/>
          <w:noEndnote/>
          <w:docGrid w:linePitch="360"/>
        </w:sectPr>
      </w:pPr>
      <w:r>
        <w:rPr>
          <w:w w:val="100"/>
          <w:spacing w:val="0"/>
          <w:color w:val="000000"/>
          <w:position w:val="0"/>
        </w:rPr>
        <w:t>000777279792</w:t>
      </w:r>
    </w:p>
    <w:p>
      <w:pPr>
        <w:pStyle w:val="Style20"/>
        <w:widowControl w:val="0"/>
        <w:keepNext w:val="0"/>
        <w:keepLines w:val="0"/>
        <w:shd w:val="clear" w:color="auto" w:fill="auto"/>
        <w:bidi w:val="0"/>
        <w:jc w:val="both"/>
        <w:spacing w:before="0" w:after="380" w:line="360" w:lineRule="exact"/>
        <w:ind w:left="20" w:right="20" w:firstLine="0"/>
      </w:pPr>
      <w:r>
        <w:rPr>
          <w:lang w:val="ru-RU" w:eastAsia="ru-RU" w:bidi="ru-RU"/>
          <w:w w:val="100"/>
          <w:spacing w:val="0"/>
          <w:color w:val="000000"/>
          <w:position w:val="0"/>
        </w:rPr>
        <w:t>проведение сезонных восстановительных и подготовительных работ в целях надлежащего состояния прилегающих территорий для Государственного бюджетного учреждения здравоохранения города Москвы «Центр крови имени О.К. Гаврилова Департамента здравоохранения города Москвы»в период 2022 - 2023 гг. (Закупка № 0373200020222000022)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26"/>
        <w:widowControl w:val="0"/>
        <w:keepNext/>
        <w:keepLines/>
        <w:shd w:val="clear" w:color="auto" w:fill="auto"/>
        <w:bidi w:val="0"/>
        <w:jc w:val="left"/>
        <w:spacing w:before="0" w:after="341"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jc w:val="both"/>
        <w:spacing w:before="0" w:after="0" w:line="355"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20"/>
        <w:widowControl w:val="0"/>
        <w:keepNext w:val="0"/>
        <w:keepLines w:val="0"/>
        <w:shd w:val="clear" w:color="auto" w:fill="auto"/>
        <w:bidi w:val="0"/>
        <w:jc w:val="both"/>
        <w:spacing w:before="0" w:after="0" w:line="355" w:lineRule="exact"/>
        <w:ind w:left="20" w:right="20" w:firstLine="680"/>
      </w:pPr>
      <w:r>
        <w:rPr>
          <w:lang w:val="ru-RU" w:eastAsia="ru-RU" w:bidi="ru-RU"/>
          <w:w w:val="100"/>
          <w:spacing w:val="0"/>
          <w:color w:val="000000"/>
          <w:position w:val="0"/>
        </w:rPr>
        <w:t>Заявитель обжалует действия Заказчика, выразившиеся в утверждении извещения о проведении закупочной процедуры в нарушение Закона о контрактной системе.</w:t>
      </w:r>
    </w:p>
    <w:p>
      <w:pPr>
        <w:pStyle w:val="Style20"/>
        <w:widowControl w:val="0"/>
        <w:keepNext w:val="0"/>
        <w:keepLines w:val="0"/>
        <w:shd w:val="clear" w:color="auto" w:fill="auto"/>
        <w:bidi w:val="0"/>
        <w:jc w:val="both"/>
        <w:spacing w:before="0" w:after="0" w:line="355"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20"/>
        <w:widowControl w:val="0"/>
        <w:keepNext w:val="0"/>
        <w:keepLines w:val="0"/>
        <w:shd w:val="clear" w:color="auto" w:fill="auto"/>
        <w:bidi w:val="0"/>
        <w:jc w:val="both"/>
        <w:spacing w:before="0" w:after="0" w:line="355" w:lineRule="exact"/>
        <w:ind w:left="20" w:right="20" w:firstLine="680"/>
      </w:pPr>
      <w:r>
        <w:rPr>
          <w:lang w:val="ru-RU" w:eastAsia="ru-RU" w:bidi="ru-RU"/>
          <w:w w:val="100"/>
          <w:spacing w:val="0"/>
          <w:color w:val="000000"/>
          <w:position w:val="0"/>
        </w:rPr>
        <w:t>В составе жалобы Заявитель указывает, что Заказчиком неправомерно не установлены дополнительные требования к участникам закупочной процедуры о наличии у участника опыта выполнения работ в соответствии с Постановлением Правительства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20"/>
        <w:widowControl w:val="0"/>
        <w:keepNext w:val="0"/>
        <w:keepLines w:val="0"/>
        <w:shd w:val="clear" w:color="auto" w:fill="auto"/>
        <w:bidi w:val="0"/>
        <w:jc w:val="both"/>
        <w:spacing w:before="0" w:after="0" w:line="355" w:lineRule="exact"/>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Вместе с этим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Согласно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w:t>
      </w:r>
    </w:p>
    <w:p>
      <w:pPr>
        <w:pStyle w:val="Style20"/>
        <w:widowControl w:val="0"/>
        <w:keepNext w:val="0"/>
        <w:keepLines w:val="0"/>
        <w:shd w:val="clear" w:color="auto" w:fill="auto"/>
        <w:bidi w:val="0"/>
        <w:jc w:val="both"/>
        <w:spacing w:before="0" w:after="0" w:line="360" w:lineRule="exact"/>
        <w:ind w:left="0" w:right="20" w:firstLine="680"/>
      </w:pPr>
      <w:r>
        <w:rPr>
          <w:lang w:val="ru-RU" w:eastAsia="ru-RU" w:bidi="ru-RU"/>
          <w:w w:val="100"/>
          <w:spacing w:val="0"/>
          <w:color w:val="000000"/>
          <w:position w:val="0"/>
        </w:rPr>
        <w:t>позиция приложения к постановлению применяется с учетом положений п.3 Постановления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w:t>
      </w:r>
    </w:p>
    <w:p>
      <w:pPr>
        <w:pStyle w:val="Style20"/>
        <w:tabs>
          <w:tab w:leader="none" w:pos="2533" w:val="left"/>
        </w:tabs>
        <w:widowControl w:val="0"/>
        <w:keepNext w:val="0"/>
        <w:keepLines w:val="0"/>
        <w:shd w:val="clear" w:color="auto" w:fill="auto"/>
        <w:bidi w:val="0"/>
        <w:jc w:val="both"/>
        <w:spacing w:before="0" w:after="0" w:line="360" w:lineRule="exact"/>
        <w:ind w:left="0" w:right="0" w:firstLine="680"/>
      </w:pPr>
      <w:r>
        <w:rPr>
          <w:lang w:val="ru-RU" w:eastAsia="ru-RU" w:bidi="ru-RU"/>
          <w:w w:val="100"/>
          <w:spacing w:val="0"/>
          <w:color w:val="000000"/>
          <w:position w:val="0"/>
        </w:rPr>
        <w:t>поз</w:t>
      </w:r>
      <w:r>
        <w:rPr>
          <w:rStyle w:val="CharStyle28"/>
        </w:rPr>
        <w:t>ици</w:t>
      </w:r>
      <w:r>
        <w:rPr>
          <w:lang w:val="ru-RU" w:eastAsia="ru-RU" w:bidi="ru-RU"/>
          <w:w w:val="100"/>
          <w:spacing w:val="0"/>
          <w:color w:val="000000"/>
          <w:position w:val="0"/>
        </w:rPr>
        <w:t>и 14,</w:t>
        <w:tab/>
        <w:t>15 и 36 приложения применяются в случае, если при</w:t>
      </w:r>
    </w:p>
    <w:p>
      <w:pPr>
        <w:pStyle w:val="Style20"/>
        <w:widowControl w:val="0"/>
        <w:keepNext w:val="0"/>
        <w:keepLines w:val="0"/>
        <w:shd w:val="clear" w:color="auto" w:fill="auto"/>
        <w:bidi w:val="0"/>
        <w:jc w:val="both"/>
        <w:spacing w:before="0" w:after="0" w:line="360" w:lineRule="exact"/>
        <w:ind w:left="0" w:right="20" w:firstLine="0"/>
      </w:pPr>
      <w:r>
        <w:rPr>
          <w:lang w:val="ru-RU" w:eastAsia="ru-RU" w:bidi="ru-RU"/>
          <w:w w:val="100"/>
          <w:spacing w:val="0"/>
          <w:color w:val="000000"/>
          <w:position w:val="0"/>
        </w:rPr>
        <w:t>осуществлении закупки начальная (максимальная) цена контракта превышает 1 млн. рублей.</w:t>
      </w:r>
    </w:p>
    <w:p>
      <w:pPr>
        <w:pStyle w:val="Style20"/>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Согласно п.36 Приложения при проведении закупочной процедуры объектом которой являются услуги по уборке зданий, сооружений, прилегающих к ним территорий к участникам закупочной процедуры предъявляются дополнительные требования о наличие у участника закупки опыта исполнения договора, предусматривающего оказание услуг по уборке зданий, сооружений, прилегающих к ним территорий.</w:t>
      </w:r>
    </w:p>
    <w:p>
      <w:pPr>
        <w:pStyle w:val="Style20"/>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20"/>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При этом соответствие участников закупки указанным требованиям подтверждается представлением в составе заявки:</w:t>
      </w:r>
    </w:p>
    <w:p>
      <w:pPr>
        <w:pStyle w:val="Style20"/>
        <w:numPr>
          <w:ilvl w:val="0"/>
          <w:numId w:val="1"/>
        </w:numPr>
        <w:widowControl w:val="0"/>
        <w:keepNext w:val="0"/>
        <w:keepLines w:val="0"/>
        <w:shd w:val="clear" w:color="auto" w:fill="auto"/>
        <w:bidi w:val="0"/>
        <w:jc w:val="both"/>
        <w:spacing w:before="0" w:after="0" w:line="360" w:lineRule="exact"/>
        <w:ind w:left="20" w:right="0" w:firstLine="680"/>
      </w:pPr>
      <w:r>
        <w:rPr>
          <w:lang w:val="ru-RU" w:eastAsia="ru-RU" w:bidi="ru-RU"/>
          <w:w w:val="100"/>
          <w:spacing w:val="0"/>
          <w:color w:val="000000"/>
          <w:position w:val="0"/>
        </w:rPr>
        <w:t xml:space="preserve"> исполненного договора;</w:t>
      </w:r>
    </w:p>
    <w:p>
      <w:pPr>
        <w:pStyle w:val="Style20"/>
        <w:numPr>
          <w:ilvl w:val="0"/>
          <w:numId w:val="1"/>
        </w:numPr>
        <w:widowControl w:val="0"/>
        <w:keepNext w:val="0"/>
        <w:keepLines w:val="0"/>
        <w:shd w:val="clear" w:color="auto" w:fill="auto"/>
        <w:bidi w:val="0"/>
        <w:jc w:val="both"/>
        <w:spacing w:before="0" w:after="0" w:line="360" w:lineRule="exact"/>
        <w:ind w:left="20" w:right="0" w:firstLine="680"/>
      </w:pPr>
      <w:r>
        <w:rPr>
          <w:lang w:val="ru-RU" w:eastAsia="ru-RU" w:bidi="ru-RU"/>
          <w:w w:val="100"/>
          <w:spacing w:val="0"/>
          <w:color w:val="000000"/>
          <w:position w:val="0"/>
        </w:rPr>
        <w:t xml:space="preserve"> акта выполненных работ, подтверждающий цену выполненных работ.</w:t>
      </w:r>
    </w:p>
    <w:p>
      <w:pPr>
        <w:pStyle w:val="Style20"/>
        <w:widowControl w:val="0"/>
        <w:keepNext w:val="0"/>
        <w:keepLines w:val="0"/>
        <w:shd w:val="clear" w:color="auto" w:fill="auto"/>
        <w:bidi w:val="0"/>
        <w:jc w:val="both"/>
        <w:spacing w:before="0" w:after="0" w:line="360" w:lineRule="exact"/>
        <w:ind w:left="20" w:right="0" w:firstLine="680"/>
      </w:pPr>
      <w:r>
        <w:rPr>
          <w:lang w:val="ru-RU" w:eastAsia="ru-RU" w:bidi="ru-RU"/>
          <w:w w:val="100"/>
          <w:spacing w:val="0"/>
          <w:color w:val="000000"/>
          <w:position w:val="0"/>
        </w:rPr>
        <w:t>Комиссией Управления установлено, что согласно извещению о проведении</w:t>
      </w:r>
    </w:p>
    <w:p>
      <w:pPr>
        <w:pStyle w:val="Style20"/>
        <w:widowControl w:val="0"/>
        <w:keepNext w:val="0"/>
        <w:keepLines w:val="0"/>
        <w:shd w:val="clear" w:color="auto" w:fill="auto"/>
        <w:bidi w:val="0"/>
        <w:jc w:val="both"/>
        <w:spacing w:before="0" w:after="0" w:line="360" w:lineRule="exact"/>
        <w:ind w:left="20" w:right="20" w:firstLine="0"/>
      </w:pPr>
      <w:r>
        <w:rPr>
          <w:lang w:val="ru-RU" w:eastAsia="ru-RU" w:bidi="ru-RU"/>
          <w:w w:val="100"/>
          <w:spacing w:val="0"/>
          <w:color w:val="000000"/>
          <w:position w:val="0"/>
        </w:rPr>
        <w:t>электронного аукциона от 21.07.2022 №0373200020222000022 объектом закупочной процедуры является выполнение работ по комплексному содержанию территорий, проведение сезонных восстановительных и подготовительных работ в целях надлежащего состояния прилегающих территорий, при этом начальная (максимальная) цена контракта составляет 6 384 092,47 руб.</w:t>
      </w:r>
    </w:p>
    <w:p>
      <w:pPr>
        <w:pStyle w:val="Style20"/>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Также Комиссией Управления установлено, что при описании объекта закупки Заказчиком была использована позиция каталога товаров, работ, услуг для обеспечения государственных и мун</w:t>
      </w:r>
      <w:r>
        <w:rPr>
          <w:rStyle w:val="CharStyle28"/>
        </w:rPr>
        <w:t>ици</w:t>
      </w:r>
      <w:r>
        <w:rPr>
          <w:lang w:val="ru-RU" w:eastAsia="ru-RU" w:bidi="ru-RU"/>
          <w:w w:val="100"/>
          <w:spacing w:val="0"/>
          <w:color w:val="000000"/>
          <w:position w:val="0"/>
        </w:rPr>
        <w:t>пальных нужд (далее — КТРУ) 81.21.10.000</w:t>
        <w:softHyphen/>
        <w:t>00000005 «Услуги по уборке».</w:t>
      </w:r>
    </w:p>
    <w:p>
      <w:pPr>
        <w:pStyle w:val="Style20"/>
        <w:widowControl w:val="0"/>
        <w:keepNext w:val="0"/>
        <w:keepLines w:val="0"/>
        <w:shd w:val="clear" w:color="auto" w:fill="auto"/>
        <w:bidi w:val="0"/>
        <w:jc w:val="both"/>
        <w:spacing w:before="0" w:after="0" w:line="360" w:lineRule="exact"/>
        <w:ind w:left="20" w:right="20" w:firstLine="82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20"/>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в рамках данной конкурентной процедуры Заказчиком закупается комплекс работ, включающий в себя уборку дворовых территорий, ввиду чего, во избежание ограничения количества участников закупочной процедуры, Заказчиком дополнительные требования не устанавливались.</w:t>
      </w:r>
    </w:p>
    <w:p>
      <w:pPr>
        <w:pStyle w:val="Style20"/>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Комиссия Управления отмечает, что исходя применяемой позиции КТРУ 81.21.10.000-00000005 «Услуги по уборке», а также расчета начальной (максимальной) цены контракта следует, что объектом закупки являются услуги по уборке.</w:t>
      </w:r>
    </w:p>
    <w:p>
      <w:pPr>
        <w:pStyle w:val="Style20"/>
        <w:widowControl w:val="0"/>
        <w:keepNext w:val="0"/>
        <w:keepLines w:val="0"/>
        <w:shd w:val="clear" w:color="auto" w:fill="auto"/>
        <w:bidi w:val="0"/>
        <w:jc w:val="both"/>
        <w:spacing w:before="0" w:after="0" w:line="360" w:lineRule="exact"/>
        <w:ind w:left="20" w:right="20" w:firstLine="680"/>
        <w:sectPr>
          <w:pgSz w:w="11909" w:h="16838"/>
          <w:pgMar w:top="1267" w:left="851" w:right="848" w:bottom="1257" w:header="0" w:footer="3" w:gutter="0"/>
          <w:rtlGutter w:val="0"/>
          <w:cols w:space="720"/>
          <w:noEndnote/>
          <w:docGrid w:linePitch="360"/>
        </w:sectPr>
      </w:pPr>
      <w:r>
        <w:rPr>
          <w:lang w:val="ru-RU" w:eastAsia="ru-RU" w:bidi="ru-RU"/>
          <w:w w:val="100"/>
          <w:spacing w:val="0"/>
          <w:color w:val="000000"/>
          <w:position w:val="0"/>
        </w:rPr>
        <w:t>Таким образом, Заказчику надлежало установить дополнительные требования к участникам закупки в соответствии с п.36 Приложения к Постановлению № 2571.</w:t>
      </w:r>
    </w:p>
    <w:p>
      <w:pPr>
        <w:pStyle w:val="Style20"/>
        <w:tabs>
          <w:tab w:leader="none" w:pos="4503" w:val="center"/>
          <w:tab w:leader="none" w:pos="5242" w:val="left"/>
        </w:tabs>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Заказчика ч.4 ст.31, п.12 ч.1 ст.42 Закона о контрактной системе, что содержит признаки состава административного правонарушения, ответственность за которое предусмотрена ч.4</w:t>
        <w:tab/>
        <w:t>ст.7.30</w:t>
        <w:tab/>
        <w:t>Кодекса Российской Федерации об</w:t>
      </w:r>
    </w:p>
    <w:p>
      <w:pPr>
        <w:pStyle w:val="Style20"/>
        <w:widowControl w:val="0"/>
        <w:keepNext w:val="0"/>
        <w:keepLines w:val="0"/>
        <w:shd w:val="clear" w:color="auto" w:fill="auto"/>
        <w:bidi w:val="0"/>
        <w:jc w:val="left"/>
        <w:spacing w:before="0" w:after="0" w:line="360" w:lineRule="exact"/>
        <w:ind w:left="20" w:right="0" w:firstLine="0"/>
      </w:pPr>
      <w:r>
        <w:rPr>
          <w:lang w:val="ru-RU" w:eastAsia="ru-RU" w:bidi="ru-RU"/>
          <w:w w:val="100"/>
          <w:spacing w:val="0"/>
          <w:color w:val="000000"/>
          <w:position w:val="0"/>
        </w:rPr>
        <w:t>административных правонарушениях.</w:t>
      </w:r>
    </w:p>
    <w:p>
      <w:pPr>
        <w:pStyle w:val="Style20"/>
        <w:widowControl w:val="0"/>
        <w:keepNext w:val="0"/>
        <w:keepLines w:val="0"/>
        <w:shd w:val="clear" w:color="auto" w:fill="auto"/>
        <w:bidi w:val="0"/>
        <w:jc w:val="both"/>
        <w:spacing w:before="0" w:after="380" w:line="360" w:lineRule="exact"/>
        <w:ind w:left="2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26"/>
        <w:widowControl w:val="0"/>
        <w:keepNext/>
        <w:keepLines/>
        <w:shd w:val="clear" w:color="auto" w:fill="auto"/>
        <w:bidi w:val="0"/>
        <w:jc w:val="left"/>
        <w:spacing w:before="0" w:after="333" w:line="260" w:lineRule="exact"/>
        <w:ind w:left="4580" w:right="0" w:firstLine="0"/>
      </w:pPr>
      <w:bookmarkStart w:id="1" w:name="bookmark1"/>
      <w:r>
        <w:rPr>
          <w:lang w:val="ru-RU" w:eastAsia="ru-RU" w:bidi="ru-RU"/>
          <w:w w:val="100"/>
          <w:spacing w:val="0"/>
          <w:color w:val="000000"/>
          <w:position w:val="0"/>
        </w:rPr>
        <w:t>Р Е Ш И Л А:</w:t>
      </w:r>
      <w:bookmarkEnd w:id="1"/>
    </w:p>
    <w:p>
      <w:pPr>
        <w:pStyle w:val="Style20"/>
        <w:numPr>
          <w:ilvl w:val="0"/>
          <w:numId w:val="3"/>
        </w:numPr>
        <w:widowControl w:val="0"/>
        <w:keepNext w:val="0"/>
        <w:keepLines w:val="0"/>
        <w:shd w:val="clear" w:color="auto" w:fill="auto"/>
        <w:bidi w:val="0"/>
        <w:jc w:val="both"/>
        <w:spacing w:before="0" w:after="0" w:line="365" w:lineRule="exact"/>
        <w:ind w:left="20" w:right="20" w:firstLine="680"/>
      </w:pPr>
      <w:r>
        <w:rPr>
          <w:lang w:val="ru-RU" w:eastAsia="ru-RU" w:bidi="ru-RU"/>
          <w:w w:val="100"/>
          <w:spacing w:val="0"/>
          <w:color w:val="000000"/>
          <w:position w:val="0"/>
        </w:rPr>
        <w:t xml:space="preserve"> Признать жалобу ООО «Полимер-Рус» на действия ГБУЗ «Центр Крови имени О.К. Гаврилова ДЗМ» обоснованной.</w:t>
      </w:r>
    </w:p>
    <w:p>
      <w:pPr>
        <w:pStyle w:val="Style20"/>
        <w:numPr>
          <w:ilvl w:val="0"/>
          <w:numId w:val="3"/>
        </w:numPr>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 xml:space="preserve"> Признать в действиях Заказчика нарушения ч.4 ст.31, п.12 ч.1 ст.42 Закона о контрактной системе.</w:t>
      </w:r>
    </w:p>
    <w:p>
      <w:pPr>
        <w:pStyle w:val="Style20"/>
        <w:numPr>
          <w:ilvl w:val="0"/>
          <w:numId w:val="3"/>
        </w:numPr>
        <w:widowControl w:val="0"/>
        <w:keepNext w:val="0"/>
        <w:keepLines w:val="0"/>
        <w:shd w:val="clear" w:color="auto" w:fill="auto"/>
        <w:bidi w:val="0"/>
        <w:jc w:val="both"/>
        <w:spacing w:before="0" w:after="0" w:line="360" w:lineRule="exact"/>
        <w:ind w:left="2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20"/>
        <w:numPr>
          <w:ilvl w:val="0"/>
          <w:numId w:val="3"/>
        </w:numPr>
        <w:widowControl w:val="0"/>
        <w:keepNext w:val="0"/>
        <w:keepLines w:val="0"/>
        <w:shd w:val="clear" w:color="auto" w:fill="auto"/>
        <w:bidi w:val="0"/>
        <w:jc w:val="both"/>
        <w:spacing w:before="0" w:after="296" w:line="355" w:lineRule="exact"/>
        <w:ind w:left="2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jc w:val="both"/>
        <w:spacing w:before="0" w:after="77" w:line="360" w:lineRule="exact"/>
        <w:ind w:left="2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framePr w:w="3006" w:h="1277" w:wrap="around" w:vAnchor="text" w:hAnchor="margin" w:x="6" w:y="-313"/>
        <w:widowControl w:val="0"/>
        <w:keepNext w:val="0"/>
        <w:keepLines w:val="0"/>
        <w:shd w:val="clear" w:color="auto" w:fill="auto"/>
        <w:bidi w:val="0"/>
        <w:jc w:val="both"/>
        <w:spacing w:before="0" w:after="0" w:line="638" w:lineRule="exact"/>
        <w:ind w:left="0" w:right="100" w:firstLine="0"/>
      </w:pPr>
      <w:r>
        <w:rPr>
          <w:rStyle w:val="CharStyle29"/>
          <w:spacing w:val="0"/>
        </w:rPr>
        <w:t>Председательствующий Члены Комиссии</w:t>
      </w:r>
    </w:p>
    <w:p>
      <w:pPr>
        <w:pStyle w:val="Style20"/>
        <w:widowControl w:val="0"/>
        <w:keepNext w:val="0"/>
        <w:keepLines w:val="0"/>
        <w:shd w:val="clear" w:color="auto" w:fill="auto"/>
        <w:bidi w:val="0"/>
        <w:jc w:val="left"/>
        <w:spacing w:before="0" w:after="3189" w:line="638" w:lineRule="exact"/>
        <w:ind w:left="5100" w:right="20" w:firstLine="620"/>
      </w:pPr>
      <w:r>
        <w:rPr>
          <w:lang w:val="ru-RU" w:eastAsia="ru-RU" w:bidi="ru-RU"/>
          <w:w w:val="100"/>
          <w:spacing w:val="0"/>
          <w:color w:val="000000"/>
          <w:position w:val="0"/>
        </w:rPr>
        <w:t>К.А. Сомов Н.С. Лушникова А.А. Матюшенко</w:t>
      </w:r>
    </w:p>
    <w:p>
      <w:pPr>
        <w:pStyle w:val="Style30"/>
        <w:widowControl w:val="0"/>
        <w:keepNext w:val="0"/>
        <w:keepLines w:val="0"/>
        <w:shd w:val="clear" w:color="auto" w:fill="auto"/>
        <w:bidi w:val="0"/>
        <w:jc w:val="left"/>
        <w:spacing w:before="0" w:after="0"/>
        <w:ind w:left="20" w:right="5680" w:firstLine="0"/>
      </w:pPr>
      <w:r>
        <w:rPr>
          <w:lang w:val="ru-RU" w:eastAsia="ru-RU" w:bidi="ru-RU"/>
          <w:w w:val="100"/>
          <w:spacing w:val="0"/>
          <w:color w:val="000000"/>
          <w:position w:val="0"/>
        </w:rPr>
        <w:t>Исп. Матюшенко А.А., 8(495) 784-75-05 2022-44467</w:t>
      </w:r>
    </w:p>
    <w:sectPr>
      <w:headerReference w:type="default" r:id="rId10"/>
      <w:footerReference w:type="default" r:id="rId11"/>
      <w:footerReference w:type="first" r:id="rId12"/>
      <w:pgSz w:w="11909" w:h="16838"/>
      <w:pgMar w:top="889" w:left="849" w:right="849" w:bottom="375"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4pt;margin-top:795.6pt;width:57.1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2022-44467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5.7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2022-44467</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4pt;margin-top:38.4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5.4pt;margin-top:19.75pt;width:4.3pt;height:7.7pt;z-index:-188744061;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5)_"/>
    <w:basedOn w:val="DefaultParagraphFont"/>
    <w:link w:val="Style22"/>
    <w:rPr>
      <w:b/>
      <w:bCs/>
      <w:i w:val="0"/>
      <w:iCs w:val="0"/>
      <w:u w:val="none"/>
      <w:strike w:val="0"/>
      <w:smallCaps w:val="0"/>
      <w:sz w:val="26"/>
      <w:szCs w:val="26"/>
      <w:rFonts w:ascii="Times New Roman" w:eastAsia="Times New Roman" w:hAnsi="Times New Roman" w:cs="Times New Roman"/>
    </w:rPr>
  </w:style>
  <w:style w:type="character" w:customStyle="1" w:styleId="CharStyle25">
    <w:name w:val="Штрих-код (2)_"/>
    <w:basedOn w:val="DefaultParagraphFont"/>
    <w:link w:val="Style2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7">
    <w:name w:val="Заголовок №1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w:basedOn w:val="CharStyle21"/>
    <w:rPr>
      <w:lang w:val="ru-RU" w:eastAsia="ru-RU" w:bidi="ru-RU"/>
      <w:u w:val="single"/>
      <w:w w:val="100"/>
      <w:spacing w:val="0"/>
      <w:color w:val="000000"/>
      <w:position w:val="0"/>
    </w:rPr>
  </w:style>
  <w:style w:type="character" w:customStyle="1" w:styleId="CharStyle2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31">
    <w:name w:val="Основной текст (6)_"/>
    <w:basedOn w:val="DefaultParagraphFont"/>
    <w:link w:val="Style30"/>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spacing w:line="322"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24">
    <w:name w:val="Штрих-код (2)"/>
    <w:basedOn w:val="Normal"/>
    <w:link w:val="CharStyle2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outlineLvl w:val="0"/>
      <w:spacing w:before="300" w:after="4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spacing w:before="3120" w:line="552"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footer" Target="footer4.xml"/></Relationships>
</file>