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08" w:wrap="around" w:vAnchor="text" w:hAnchor="margin" w:x="4623" w:y="167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4pt;height:50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1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Республике Татарстан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953"/>
        <w:ind w:left="0" w:right="0" w:firstLine="0"/>
      </w:pPr>
      <w:r>
        <w:rPr>
          <w:rStyle w:val="CharStyle8"/>
        </w:rPr>
        <w:t xml:space="preserve">ул. Московская, д. 55. г. Казань, 420021 тел.: (843) 236-89-22, факс (843) 238-19-46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"mailto:tol6@fas.gov.ru"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tol6@fas.gov.ru</w:t>
      </w:r>
      <w:r>
        <w:fldChar w:fldCharType="end"/>
      </w:r>
    </w:p>
    <w:p>
      <w:pPr>
        <w:pStyle w:val="Style9"/>
        <w:tabs>
          <w:tab w:leader="none" w:pos="2181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100" w:right="0" w:firstLine="0"/>
      </w:pPr>
      <w:r>
        <w:rPr>
          <w:rStyle w:val="CharStyle11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480" w:right="620" w:firstLine="720"/>
      </w:pPr>
      <w:r>
        <w:rPr>
          <w:rStyle w:val="CharStyle5"/>
          <w:b/>
          <w:bCs/>
        </w:rPr>
        <w:t>МОНОПОЛИЯГЭ КАРШЫ ФЕДЕРАЛЬ ХЕЗМЭТ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1"/>
        <w:ind w:left="480" w:right="740" w:firstLine="0"/>
      </w:pPr>
      <w:r>
        <w:rPr>
          <w:rStyle w:val="CharStyle5"/>
          <w:b/>
          <w:bCs/>
        </w:rPr>
        <w:t>Монополиягэ карты Федераль хезмзтнен Татарстан Республикасы буенча идарэсе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985"/>
        <w:ind w:left="0" w:right="620" w:firstLine="0"/>
      </w:pPr>
      <w:r>
        <w:rPr>
          <w:rStyle w:val="CharStyle8"/>
        </w:rPr>
        <w:t xml:space="preserve">Мэскэу ур„ 55 йорт. Казан шэЬэре, 420021 тел.: (843) 236-89-22. факс (843) 238-19-46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"mailto:tol6@fas.gov.ru"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tol6@fas.gov.ru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автономное учреждение здравоохранения «Республиканский медицинский информационно</w:t>
        <w:softHyphen/>
        <w:t xml:space="preserve">аналитический центр» </w:t>
      </w:r>
      <w:r>
        <w:rPr>
          <w:rStyle w:val="CharStyle14"/>
          <w:lang w:val="en-US" w:eastAsia="en-US" w:bidi="en-US"/>
        </w:rPr>
        <w:t>mz</w:t>
      </w:r>
      <w:r>
        <w:rPr>
          <w:rStyle w:val="CharStyle14"/>
        </w:rPr>
        <w:t xml:space="preserve">. </w:t>
      </w:r>
      <w:r>
        <w:rPr>
          <w:rStyle w:val="CharStyle14"/>
          <w:lang w:val="en-US" w:eastAsia="en-US" w:bidi="en-US"/>
        </w:rPr>
        <w:t xml:space="preserve">rm i </w:t>
      </w:r>
      <w:r>
        <w:rPr>
          <w:rStyle w:val="CharStyle14"/>
        </w:rPr>
        <w:t xml:space="preserve">ас </w:t>
      </w:r>
      <w:r>
        <w:rPr>
          <w:rStyle w:val="CharStyle14"/>
          <w:lang w:val="en-US" w:eastAsia="en-US" w:bidi="en-US"/>
        </w:rPr>
        <w:t>@tatar. ru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Заявителю: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«МЦДО Профстандарт»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fldChar w:fldCharType="begin"/>
      </w:r>
      <w:r>
        <w:rPr>
          <w:rStyle w:val="CharStyle14"/>
        </w:rPr>
        <w:instrText> HYPERLINK "mailto:info@profstand.ru" </w:instrText>
      </w:r>
      <w:r>
        <w:fldChar w:fldCharType="separate"/>
      </w:r>
      <w:r>
        <w:rPr>
          <w:rStyle w:val="Hyperlink"/>
          <w:lang w:val="en-US" w:eastAsia="en-US" w:bidi="en-US"/>
        </w:rPr>
        <w:t>info@profstand.ru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89" w:left="1341" w:right="473" w:bottom="1414" w:header="0" w:footer="3" w:gutter="0"/>
          <w:rtlGutter w:val="0"/>
          <w:cols w:num="2" w:space="720" w:equalWidth="0">
            <w:col w:w="4018" w:space="1102"/>
            <w:col w:w="4975"/>
          </w:cols>
          <w:noEndnote/>
          <w:docGrid w:linePitch="360"/>
        </w:sectPr>
      </w:pPr>
      <w:r>
        <w:rPr>
          <w:rStyle w:val="CharStyle14"/>
          <w:lang w:val="en-US" w:eastAsia="en-US" w:bidi="en-US"/>
        </w:rPr>
        <w:t>info@mmtrussia.or&amp;</w:t>
      </w: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35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№016/06/48-1208/2022 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Style12"/>
        <w:tabs>
          <w:tab w:leader="none" w:pos="9236" w:val="center"/>
          <w:tab w:leader="none" w:pos="102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6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 августа 2022 года</w:t>
        <w:tab/>
        <w:t>г.</w:t>
        <w:tab/>
        <w:t>Казань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2"/>
        <w:tabs>
          <w:tab w:leader="none" w:pos="58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</w:t>
        <w:tab/>
        <w:t>Яфизова А.А. - заместителя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руководителя,</w:t>
      </w:r>
    </w:p>
    <w:p>
      <w:pPr>
        <w:pStyle w:val="Style12"/>
        <w:tabs>
          <w:tab w:leader="none" w:pos="5829" w:val="left"/>
          <w:tab w:leader="none" w:pos="1000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  <w:tab/>
        <w:t>Кучеевой А.С.</w:t>
        <w:tab/>
        <w:t>- старшего</w:t>
      </w:r>
    </w:p>
    <w:p>
      <w:pPr>
        <w:pStyle w:val="Style12"/>
        <w:tabs>
          <w:tab w:leader="none" w:pos="7802" w:val="center"/>
          <w:tab w:leader="none" w:pos="1000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88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государственного инспектора, Курмаевой</w:t>
        <w:tab/>
        <w:t>Г.Р.</w:t>
        <w:tab/>
        <w:t>- ведущего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специалиста-эксперта, в присутствии представителя заказчика ГАУЗ «Республиканский медицинский информационно-аналитический центр» - Шерпутовского В.Г. (директор), в отсутствии представителей заявителя ООО «МЦДО Профстандарт», о времени и месте рассмотрения жалобы уведомленных надлежащим образом, рассмотрев в режиме видеоконференцсвязи жалобу заявителя ООО «МЦДО Профстандарт» (вх. №9869/ж от 01.08.2022г.) на действия заказчика ГАУЗ «Республиканский</w:t>
      </w:r>
      <w:r>
        <w:br w:type="page"/>
      </w:r>
    </w:p>
    <w:p>
      <w:pPr>
        <w:pStyle w:val="Style12"/>
        <w:tabs>
          <w:tab w:leader="none" w:pos="515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медицинский информационно-аналитический центр» при проведении закупки №0711200008522000013 на предмет:</w:t>
        <w:tab/>
        <w:t>«Оказание образовательных услуг по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51" w:line="324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программе повышения квалификации «Меры и средства защиты информационной инфраструктуры в современных условиях»»,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317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Извещение о проведении электронного аукциона №0711200008522000013 размещено на официальном сайте Российской Федерации </w:t>
      </w:r>
      <w:r>
        <w:fldChar w:fldCharType="begin"/>
      </w:r>
      <w:r>
        <w:rPr>
          <w:rStyle w:val="CharStyle14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14.07.2022г.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- 1 903 500,00 руб.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Суть жалобы, по мнению заявителя, закупка проведена с нарушениями норм действующего законодательства.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с доводами, изложенными в жалобе не согласился, представил устные и письменные пояснения, а также документы по закупке, которые приобщены к материалам дела.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Татарстанского УФАС России по результатам рассмотрения доводов заявителя на действия заказчика, позиции заказчика, изучения извещения электронного аукциона приходит к следующим выводам.</w:t>
      </w:r>
    </w:p>
    <w:p>
      <w:pPr>
        <w:pStyle w:val="Style20"/>
        <w:numPr>
          <w:ilvl w:val="0"/>
          <w:numId w:val="1"/>
        </w:numPr>
        <w:tabs>
          <w:tab w:leader="none" w:pos="149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Относительно довода заявителя о неуказании заказчиком в протоколе подведения итогов конкретных документов, которые не были представлены участником в составе заявки и привели к ее отклонению.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пункту 2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</w:t>
      </w:r>
      <w:r>
        <w:rPr>
          <w:rStyle w:val="CharStyle14"/>
        </w:rPr>
        <w:t>предусмотренную пунктами 1, 2, 4 - 7 части 17 статьи 48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настоящего Федерального закона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17 статьи 48 Закона о контрактной системе установлено, что протокол подведения итогов определения поставщика (подрядчика, исполнителя) должен содержать следующую информацию: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дату подведения итогов определения поставщика (подрядчика, исполнителя), идентификационные номера заявок на участие в закупке;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904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настоящим Федеральным законом, </w:t>
      </w:r>
      <w:r>
        <w:rPr>
          <w:rStyle w:val="CharStyle22"/>
        </w:rPr>
        <w:t xml:space="preserve">с обоснованием такого решения </w:t>
      </w:r>
      <w:r>
        <w:rPr>
          <w:rStyle w:val="CharStyle14"/>
        </w:rPr>
        <w:t>и указанием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положений настоящего Федерального закона, извещения об осуществлении закупки.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78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210615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0"/>
      </w:pPr>
      <w:r>
        <w:rPr>
          <w:rStyle w:val="CharStyle14"/>
        </w:rPr>
        <w:t>которым не соответствует такая заявка, положений заявки на участие в закупке,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которые не соответствуют извещению об осуществлении закупки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присвоенные заявкам на участие в закупке, первые и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порядковые номера, присвоенные в соответствии с настоящим Федеральным законом заявкам на участие в закупке;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заключении контракта по цене, увеличенной в соответствии со статьями 28 и 29 настоящего Федерального закона;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решении каждого члена комиссии по осуществлению закупок в отношении каждой заявки на участие в закупке;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признании определения поставщика (подрядчика, исполнителя) несостоявшимся в случаях, предусмотренных пунктами 1 - 4 части 1 статьи 52 настоящего Федерального закона.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определения поставщика (подрядчика, исполнителя) от 26.07.2022 №ИЭА1 заявка участника с идентификационным номером 1772970 отклонена по причине непредставления информации и документов, предусмотренных п. 2 (аккредитационные сведения) и 3 (документы, подтверждающие соответствие доп. требованиям - ч. 2, 2.1 ст. 31) ч.б ст. 43 Закона №44-ФЗ, их несоответствие извещению. Отклонение по п.2 ч.12 ст. 48 Закона 44-ФЗ. Не соответствует условиям, установленным в требованиях к содержанию, составу заявки на участие в закупке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 и инструкция по ее заполнению.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Применительно к составлению протоколов рассмотрения поданных участниками заявок, подведения итогов соблюдение принципа открытости, прозрачности информации о контрактной системе в сфере закупок означает необходимость обязательного доведения до сведения участников закупки всей информации, касающейся хода и результатов рассмотрения их заявок на участие в названной закупке, поскольку упомянутые результаты напрямую затрагивают права и законные интересы таких участников.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такая информация должна детально раскрывать причины отклонения поданной заявки с указанием на то, каким именно положениям извещения и в какой собственной части эта заявка не соответствует, а также причины признания той или иной заявки победителем закупочной процедуры с тем, чтобы исключить возможность заказчика в последующем субъективно трактовать причины такого отклонения. Участникам же закупки должна быть предоставлена возможность, в случае несогласия с соответствующим решением заказчика, оспорить его в установленном законом порядке, в связи с чем, неопубликование (неполное) указанной информации либо непосредственно затрагивает права и законные интересы участников закупочных процедур.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Такой правовой подход наиболее полно отвечает принципам открытости, прозрачности информации о контрактной системе в сфере закупок.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Комиссия Татарстанского У ФАС России приходит к выводу, что в рассматриваемом случае обжалуемый заявителем протокол содержит лишь указание на п. 2 и 3 ч.б ст. 43 Закона №44-ФЗ, п.2 ч.12 ст. 48 Закона 44-ФЗ без обоснования принятия такого решения, в частности, отсутствует информация о том, какие именно документы не были представлены участником.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признан обоснованным.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отсутствие в протоколе четкого и недвусмысленного обоснования, принятого заказчиком решения о причинах отклонения заявки, Комиссия приходит к выводу о наличии в действиях заказчика нарушения требований пункта 2 части 17 статьи 48 Закона о контрактной системе.</w:t>
      </w:r>
    </w:p>
    <w:p>
      <w:pPr>
        <w:pStyle w:val="Style20"/>
        <w:numPr>
          <w:ilvl w:val="0"/>
          <w:numId w:val="1"/>
        </w:numPr>
        <w:tabs>
          <w:tab w:leader="none" w:pos="149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Относительно довода заявителя о неправомерном отклонении заявки участника.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подпункту а)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непредставления информации и документов, предусмотренных пунктами 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и 3 части 6 статьи 43 настоящего Федерального закона, несоответствия таких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информации и документов требованиям, установленным в извещении об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осуществлении закупки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;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предусмотренных частью 6 статьи 45 настоящего Федерального закона;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выявления недостоверной информации, содержащейся в заявке на участие в закупке;</w:t>
      </w:r>
    </w:p>
    <w:p>
      <w:pPr>
        <w:pStyle w:val="Style12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определения поставщика (подрядчика, исполнителя) от 26.07.2022 №ИЭА1 заявка участника с идентификационным номером 1772970 отклонена по причине непредставления информации и документов, предусмотренных п. 2 (аккредитационные сведения) и 3 (документы, подтверждающие соответствие доп. требованиям - ч. 2, 2.1 ст. 31) ч.б ст. 43 Закона №44-ФЗ, их несоответствие извещению. Отклонение по п.2 ч.12 ст. 48 Закона 44-ФЗ. Не соответствует условиям, установленным в требованиях к содержанию, составу заявки на участие в закупке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 и инструкция по ее заполнению.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пояснениям заказчика, в требованиях к содержанию, составу заявки на участие в закупке в соответствии с Законом № 44-ФЗ и инструкции по ее заполнению было установлено следующее требование: приложить копию титула программы профессиональной переподготовки «Информационная безопасность» в объеме не менее 500 часов Исполнителя, на основе которой разрабатывается программа повышения квалификации «Меры и средства защиты информационной инфраструктуры в современных условиях» в объеме не менее 40 часов, которая на момент подачи заявки Исполнителем (участником подачи заявки на электронный аукцион) должна находиться в «Перечне организаций, осуществляющих образовательную деятельность, имеющих дополнительные профессиональные программы в области информационной безопасности, согласованные с Федеральной службой по техническому и экспортному контролю», опубликованной по адресу </w:t>
      </w:r>
      <w:r>
        <w:fldChar w:fldCharType="begin"/>
      </w:r>
      <w:r>
        <w:rPr>
          <w:rStyle w:val="CharStyle14"/>
        </w:rPr>
        <w:instrText> HYPERLINK "https://fstec.ru/telclinicheskavazashchita-informatsn/obuchenie-spetsialistov" </w:instrText>
      </w:r>
      <w:r>
        <w:fldChar w:fldCharType="separate"/>
      </w:r>
      <w:r>
        <w:rPr>
          <w:rStyle w:val="Hyperlink"/>
          <w:lang w:val="en-US" w:eastAsia="en-US" w:bidi="en-US"/>
        </w:rPr>
        <w:t>https://fstec.ru/telclinicheskavazashchita-informatsn/obuchenie-spetsialistov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должна находиться в актуальном списке организаций, согласовавших с Федеральной службой безопасности, опубликованном на сайте: </w:t>
      </w:r>
      <w:r>
        <w:fldChar w:fldCharType="begin"/>
      </w:r>
      <w:r>
        <w:rPr>
          <w:rStyle w:val="CharStyle14"/>
        </w:rPr>
        <w:instrText> HYPERLINK "http://clsz.fsb.rw/docs/prilozhenie" </w:instrText>
      </w:r>
      <w:r>
        <w:fldChar w:fldCharType="separate"/>
      </w:r>
      <w:r>
        <w:rPr>
          <w:rStyle w:val="Hyperlink"/>
          <w:lang w:val="en-US" w:eastAsia="en-US" w:bidi="en-US"/>
        </w:rPr>
        <w:t>http://clsz.fsb.rw/docs/prilozhenie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  <w:lang w:val="en-US" w:eastAsia="en-US" w:bidi="en-US"/>
        </w:rPr>
        <w:t>6.htm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заявке №1772970 копия титула программы профессиональной переподготовки «Информационная безопасность» в объеме не менее 500 часов отсутствовала.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сайте размещен Перечень организаций, осуществляющих образовательную деятельность, имеющих дополнительные профессиональные программы в области информационной безопасности, согласованные с Федеральной службой по техническому и экспортному контролю. В данном перечне ООО «МЦДО Профстандарт» отсутствует.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сайте в разделе «лицензирование» в приложении № 6 размещен список организаций разработчиков программ профессиональной переподготовки в области информационной безопасности объемом свыше 500 часов, прошедших согласование. В данном списке ООО «МЦДО Профстандарт» отсутствует.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Татарстанского У ФАС России приходит к следующим выводам.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Подпунктом н пункта 1 части 1 статьи 43 Закона о контрактной системе установлено, что для участия в конкурентном способе заявка на участие в закупке, если иное не предусмотрено настоящим Федеральным законом, должна содержать документы, подтверждающие соответствие участника закупки требованиям, установленным пунктом 1 части 1 статьи 31 настоящего Федерального закона,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настоящего Федерального закона, если иное не предусмотрено настоящим Федеральным законом.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Требованиями к содержанию, составу заявки на участие в закупке заказчиком был установлен перечень документов, которые должны были предоставить участники закупки для подтверждения соответствие участника закупки требованиям, установленным пунктом 1 части 1 статьи 31 Закона № 44-ФЗ, а именно: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приложить копию действующей лицензии или копию выписки из реестра лицензий на право осуществления образовательной деятельности на весь период действия контракта в соответствии с Федеральным законом от 29.12.2012 г. № 273- ФЗ (ред. от 02.06.2016) «Об образовании в Российской Федерации» (ч. 1 ст. 91), Федеральным законом от 04.05.2011 г. № 99-ФЗ (ред. от 30.12.2015) «О лицензировании отдельных видов деятельности» (п. 40 ч. 1 ст. 12) или выписки из реестра лицензий в форме электронного документа, подписанного усиленной квалифицированной электронной подписью лицензирующего органа и составленного по форме, утвержденной постановлением Правительства РФ от 29 декабря 2020 г. № 2343 «Об утверждении Правил формирования и ведения реестра лицензий и типовой формы выписки из реестра лицензий»;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  <w:sectPr>
          <w:type w:val="continuous"/>
          <w:pgSz w:w="11909" w:h="16838"/>
          <w:pgMar w:top="800" w:left="756" w:right="756" w:bottom="987" w:header="0" w:footer="3" w:gutter="132"/>
          <w:rtlGutter w:val="0"/>
          <w:cols w:space="720"/>
          <w:noEndnote/>
          <w:docGrid w:linePitch="360"/>
        </w:sectPr>
      </w:pPr>
      <w:r>
        <w:rPr>
          <w:rStyle w:val="CharStyle14"/>
        </w:rPr>
        <w:t>приложить копию титула программы профессиональной переподготовки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«Информационная безопасность» в объеме не менее 500 часов Исполнителя, 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rStyle w:val="CharStyle14"/>
        </w:rPr>
        <w:t>основе которой разрабатывается программа повышения квалификации «Меры 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средства защиты информационной инфраструктуры в современных условиях» 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rStyle w:val="CharStyle14"/>
        </w:rPr>
        <w:t>объеме не менее 40 часов, которая на момент подачи заявки Исполнителем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(участником подачи заявки на электронный аукцион) должна находиться в «Перечне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организаций, осуществляющих образовательную деятельность, имеющих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дополнительные профессиональные программы в области информационной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0"/>
      </w:pPr>
      <w:r>
        <w:rPr>
          <w:rStyle w:val="CharStyle14"/>
        </w:rPr>
        <w:t>безопасности, согласованные с Федеральной службой по техническому 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 xml:space="preserve">экспортному контролю», опубликованной по адресу </w:t>
      </w:r>
      <w:r>
        <w:fldChar w:fldCharType="begin"/>
      </w:r>
      <w:r>
        <w:rPr>
          <w:rStyle w:val="CharStyle14"/>
        </w:rPr>
        <w:instrText> HYPERLINK "https://fstec.ru/tekhnicheskaya-" </w:instrText>
      </w:r>
      <w:r>
        <w:fldChar w:fldCharType="separate"/>
      </w:r>
      <w:r>
        <w:rPr>
          <w:rStyle w:val="Hyperlink"/>
          <w:lang w:val="en-US" w:eastAsia="en-US" w:bidi="en-US"/>
        </w:rPr>
        <w:t>https://fstec.ru/tekhnicheskaya-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  <w:lang w:val="en-US" w:eastAsia="en-US" w:bidi="en-US"/>
        </w:rPr>
        <w:t xml:space="preserve">zashchita-informatsii/obuchenie-spetsialistov </w:t>
      </w:r>
      <w:r>
        <w:rPr>
          <w:rStyle w:val="CharStyle14"/>
        </w:rPr>
        <w:t>и должна находиться в актуальном списке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организаций, согласовавших с Федеральной службой безопасности,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 xml:space="preserve">опубликованном на сайте: </w:t>
      </w:r>
      <w:r>
        <w:fldChar w:fldCharType="begin"/>
      </w:r>
      <w:r>
        <w:rPr>
          <w:rStyle w:val="CharStyle14"/>
        </w:rPr>
        <w:instrText> HYPERLINK "http://clsz.fsb.ru/docs/prilozhenie" </w:instrText>
      </w:r>
      <w:r>
        <w:fldChar w:fldCharType="separate"/>
      </w:r>
      <w:r>
        <w:rPr>
          <w:rStyle w:val="Hyperlink"/>
          <w:lang w:val="en-US" w:eastAsia="en-US" w:bidi="en-US"/>
        </w:rPr>
        <w:t>http://clsz.fsb.ru/docs/prilozhenie</w:t>
      </w:r>
      <w:r>
        <w:fldChar w:fldCharType="end"/>
      </w:r>
      <w:r>
        <w:rPr>
          <w:rStyle w:val="CharStyle14"/>
          <w:lang w:val="en-US" w:eastAsia="en-US" w:bidi="en-US"/>
        </w:rPr>
        <w:t xml:space="preserve"> N 6.htm.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установлено, что заявителем в составе заявки на участие в закупке действительно не были представлены документы, предусмотренные подпунктом н пункта 1 части 1 статьи 43 Закона о контрактной системе и извещением по закупке №0711200008522000013.</w:t>
      </w:r>
    </w:p>
    <w:p>
      <w:pPr>
        <w:pStyle w:val="Style12"/>
        <w:tabs>
          <w:tab w:leader="none" w:pos="47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сведениям, размещенным на официальном сайте ФСТЭК России ООО «МЦДО Профстандарт» не включено в Перечень организаций, осуществляющих образовательную</w:t>
        <w:tab/>
        <w:t>деятельность, имеющих дополнительные</w:t>
      </w:r>
    </w:p>
    <w:p>
      <w:pPr>
        <w:pStyle w:val="Style12"/>
        <w:tabs>
          <w:tab w:leader="none" w:pos="4786" w:val="left"/>
          <w:tab w:leader="none" w:pos="102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профессиональные программы в</w:t>
        <w:tab/>
        <w:t>области информационной</w:t>
        <w:tab/>
        <w:t>безопасности,</w:t>
      </w:r>
    </w:p>
    <w:p>
      <w:pPr>
        <w:pStyle w:val="Style12"/>
        <w:tabs>
          <w:tab w:leader="none" w:pos="4786" w:val="left"/>
          <w:tab w:leader="none" w:pos="102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согласованные с Федеральной службой по техническому и экспортному контролю, а также в список организаций-разработчиков программ профессиональной переподготовки в области информационной безопасности объемом свыше 500 часов, прошедших согласование</w:t>
        <w:tab/>
        <w:t>с Федеральной службой</w:t>
        <w:tab/>
        <w:t>безопасности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"http://www.isedu.ru/documents.dopprof/index.htm"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www.isedu.ru/documents.dopprof/index.htm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участник не соответствовал требованиям, установленным заказчиком в извещении о проведении закупки.</w:t>
      </w:r>
    </w:p>
    <w:p>
      <w:pPr>
        <w:pStyle w:val="Style12"/>
        <w:tabs>
          <w:tab w:leader="none" w:pos="4786" w:val="left"/>
          <w:tab w:leader="none" w:pos="102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Комиссии Татарстанского У ФАС России приходит к выводу, что действия заказчика по отклонению заявки</w:t>
        <w:tab/>
        <w:t>заявителя не противоречат</w:t>
        <w:tab/>
        <w:t>требованиям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действующего законодательства.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заявитель на заседание Комиссии не явился, доказательств, подтверждающих свое соответствие требованиям статьи 31 Закона о контрактной системе не представил.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вышеизложенное, довод заявителя в части неправомерного отклонения заявки признается необоснованным.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Татарстанского У ФАС России установлено, что 3 августа 2022 года заказчиком принято решение об отмене электронного аукциона.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51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руководствуясь пунктом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302" w:line="260" w:lineRule="exact"/>
        <w:ind w:left="49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2"/>
        <w:numPr>
          <w:ilvl w:val="0"/>
          <w:numId w:val="7"/>
        </w:numPr>
        <w:tabs>
          <w:tab w:leader="none" w:pos="10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заявителя ООО «МЦДО Профстандарт» (вх. №9869/ж от</w:t>
      </w:r>
      <w:r>
        <w:br w:type="page"/>
      </w:r>
    </w:p>
    <w:p>
      <w:pPr>
        <w:pStyle w:val="Style12"/>
        <w:tabs>
          <w:tab w:leader="none" w:pos="513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01.08.2022г.) на действия заказчика ГАУЗ «Республиканский медицинский информационно-аналитический центр» при проведении закупки №0711200008522000013 на предмет:</w:t>
        <w:tab/>
        <w:t>«Оказание образовательных услуг по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программе повышения квалификации «Меры и средства защиты информационной инфраструктуры в современных условиях»» частично обоснованной в части неуказания в протоколе подведения итогов конкретного основания отклонения заявки участника.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ГАУЗ «Республиканский медицинский информационно</w:t>
        <w:softHyphen/>
        <w:t>аналитический центр» нарушившими требования пункта 2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об устранении нарушений действующего законодательства не выдавать.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о контрактной системе.</w:t>
      </w:r>
    </w:p>
    <w:p>
      <w:pPr>
        <w:framePr w:h="3546" w:wrap="around" w:vAnchor="text" w:hAnchor="margin" w:x="5599" w:y="753"/>
        <w:widowControl w:val="0"/>
        <w:jc w:val="center"/>
        <w:rPr>
          <w:sz w:val="2"/>
          <w:szCs w:val="2"/>
        </w:rPr>
      </w:pPr>
      <w:r>
        <w:pict>
          <v:shape id="_x0000_s1029" type="#_x0000_t75" style="width:227pt;height:177pt;">
            <v:imagedata r:id="rId9" r:href="rId10"/>
          </v:shape>
        </w:pic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951" w:line="32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654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427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Кучеева Алина Сергеевна, тел. 8 (843)293-10-91</w:t>
      </w:r>
    </w:p>
    <w:sectPr>
      <w:headerReference w:type="even" r:id="rId11"/>
      <w:headerReference w:type="default" r:id="rId12"/>
      <w:titlePg/>
      <w:pgSz w:w="11909" w:h="16838"/>
      <w:pgMar w:top="800" w:left="756" w:right="756" w:bottom="987" w:header="0" w:footer="3" w:gutter="132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2.7pt;margin-top:11.55pt;width:4.85pt;height:9.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92.7pt;margin-top:11.55pt;width:4.85pt;height:9.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292.7pt;margin-top:11.55pt;width:4.85pt;height:9.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1" type="#_x0000_t202" style="position:absolute;margin-left:292.7pt;margin-top:11.55pt;width:4.85pt;height:9.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8">
    <w:name w:val="Колонтитул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Колонтитул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2">
    <w:name w:val="Основной текст + Полужирный"/>
    <w:basedOn w:val="CharStyle13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7)_"/>
    <w:basedOn w:val="DefaultParagraphFont"/>
    <w:link w:val="Style2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0"/>
    </w:rPr>
  </w:style>
  <w:style w:type="character" w:customStyle="1" w:styleId="CharStyle25">
    <w:name w:val="Основной текст (6) + Не курсив"/>
    <w:basedOn w:val="CharStyle2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7">
    <w:name w:val="Основной текст (8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77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960" w:line="20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both"/>
      <w:spacing w:before="9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before="1080"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center"/>
      <w:spacing w:after="300" w:line="324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7">
    <w:name w:val="Колонтитул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jc w:val="both"/>
      <w:spacing w:line="320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spacing w:before="84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0"/>
    </w:rPr>
  </w:style>
  <w:style w:type="paragraph" w:customStyle="1" w:styleId="Style26">
    <w:name w:val="Основной текст (8)"/>
    <w:basedOn w:val="Normal"/>
    <w:link w:val="CharStyle27"/>
    <w:pPr>
      <w:widowControl w:val="0"/>
      <w:shd w:val="clear" w:color="auto" w:fill="FFFFFF"/>
      <w:spacing w:before="4380" w:line="27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3.xml"/><Relationship Id="rId12" Type="http://schemas.openxmlformats.org/officeDocument/2006/relationships/header" Target="header4.xml"/></Relationships>
</file>