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w="806" w:h="970" w:wrap="around" w:vAnchor="text" w:hAnchor="margin" w:x="1648"/>
        <w:widowControl w:val="0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0pt;height:49pt;">
            <v:imagedata r:id="rId5" r:href="rId6"/>
          </v:shape>
        </w:pict>
      </w:r>
    </w:p>
    <w:p>
      <w:pPr>
        <w:pStyle w:val="Style3"/>
        <w:framePr w:w="1354" w:h="930" w:wrap="around" w:vAnchor="text" w:hAnchor="margin" w:x="1379" w:y="143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5"/>
          <w:b/>
          <w:bCs/>
          <w:spacing w:val="0"/>
        </w:rPr>
        <w:t>УПРАВЛЕ</w:t>
      </w:r>
      <w:r>
        <w:rPr>
          <w:rStyle w:val="CharStyle6"/>
          <w:b/>
          <w:bCs/>
          <w:spacing w:val="0"/>
        </w:rPr>
        <w:t>НИЕ</w:t>
      </w:r>
      <w:r>
        <w:rPr>
          <w:rStyle w:val="CharStyle5"/>
          <w:b/>
          <w:bCs/>
          <w:spacing w:val="0"/>
        </w:rPr>
        <w:t xml:space="preserve"> по г. Москве</w:t>
      </w:r>
    </w:p>
    <w:p>
      <w:pPr>
        <w:pStyle w:val="Style7"/>
        <w:framePr w:w="3368" w:h="470" w:wrap="around" w:vAnchor="text" w:hAnchor="margin" w:x="364" w:y="960"/>
        <w:widowControl w:val="0"/>
        <w:keepNext w:val="0"/>
        <w:keepLines w:val="0"/>
        <w:shd w:val="clear" w:color="auto" w:fill="auto"/>
        <w:bidi w:val="0"/>
        <w:spacing w:before="0" w:after="0"/>
        <w:ind w:left="0" w:right="40" w:firstLine="0"/>
      </w:pPr>
      <w:r>
        <w:rPr>
          <w:rStyle w:val="CharStyle9"/>
          <w:b/>
          <w:bCs/>
          <w:spacing w:val="0"/>
        </w:rPr>
        <w:t>ФЕДЕРАЛЬНАЯ АНТИМОНОПОЛЬНАЯ СЛУЖБА</w:t>
      </w:r>
    </w:p>
    <w:p>
      <w:pPr>
        <w:widowControl w:val="0"/>
        <w:rPr>
          <w:sz w:val="2"/>
          <w:szCs w:val="2"/>
        </w:r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57"/>
        <w:ind w:left="0" w:right="20" w:firstLine="0"/>
      </w:pPr>
      <w:r>
        <w:rPr>
          <w:rStyle w:val="CharStyle12"/>
        </w:rPr>
        <w:t xml:space="preserve">Мясницкий проезд, д.4, стр. 1 107078, г. Москва, тел. (495) 784-75-05, факс (495) 607-49-29 факс (495) 607-42-92, </w:t>
      </w:r>
      <w:r>
        <w:rPr>
          <w:rStyle w:val="CharStyle13"/>
        </w:rPr>
        <w:t>e-mail: to77@,fas.gov.ru</w:t>
      </w:r>
    </w:p>
    <w:p>
      <w:pPr>
        <w:pStyle w:val="Style17"/>
        <w:tabs>
          <w:tab w:leader="underscore" w:pos="3934" w:val="left"/>
        </w:tabs>
        <w:widowControl w:val="0"/>
        <w:keepNext w:val="0"/>
        <w:keepLines w:val="0"/>
        <w:shd w:val="clear" w:color="auto" w:fill="auto"/>
        <w:bidi w:val="0"/>
        <w:spacing w:before="0" w:after="190" w:line="200" w:lineRule="exact"/>
        <w:ind w:left="80" w:right="0" w:firstLine="0"/>
      </w:pPr>
      <w:r>
        <w:rPr>
          <w:rStyle w:val="CharStyle19"/>
        </w:rPr>
        <w:t xml:space="preserve">  №</w:t>
        <w:tab/>
      </w:r>
    </w:p>
    <w:p>
      <w:pPr>
        <w:pStyle w:val="Style10"/>
        <w:tabs>
          <w:tab w:leader="none" w:pos="198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80" w:lineRule="exact"/>
        <w:ind w:left="0" w:right="0" w:firstLine="0"/>
      </w:pPr>
      <w:r>
        <w:rPr>
          <w:rStyle w:val="CharStyle12"/>
        </w:rPr>
        <w:t>На №</w:t>
        <w:tab/>
        <w:t>от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322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ФГКУ Росгранстрой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330" w:line="29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Садовая-Спасская, д.18, стр.1, г. Москва, 107078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328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«Спецстройбезопасность»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334" w:line="30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Маршала Жукова, д. 7, оф. 244, г. Ставрополь, 355000,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323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«РТС-тендер»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0" w:firstLine="0"/>
        <w:sectPr>
          <w:headerReference w:type="default" r:id="rId7"/>
          <w:footerReference w:type="default" r:id="rId8"/>
          <w:footerReference w:type="first" r:id="rId9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979" w:left="885" w:right="1619" w:bottom="341" w:header="0" w:footer="3" w:gutter="0"/>
          <w:rtlGutter w:val="0"/>
          <w:cols w:num="2" w:space="1128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наб. Тараса Шевченко, д. 23-А, г. Москва, 121151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3" w:after="8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4"/>
        <w:tabs>
          <w:tab w:leader="none" w:pos="8992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077/06/106-9861/2022 об устранении нарушений законодательства о контрактной системе 29.06.2022</w:t>
        <w:tab/>
        <w:t>г. Москва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 — заместителя начальника отдела обжалования государственных закупок К.А. Сомова,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А.З. Касимовой,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Е.О. Сгибнева,</w:t>
      </w:r>
    </w:p>
    <w:p>
      <w:pPr>
        <w:pStyle w:val="Style20"/>
        <w:tabs>
          <w:tab w:leader="none" w:pos="1021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</w:t>
      </w:r>
      <w:r>
        <w:rPr>
          <w:rStyle w:val="CharStyle26"/>
        </w:rPr>
        <w:t>от 29.06.2022 по делу №077/06/106</w:t>
        <w:softHyphen/>
        <w:t>9861/2022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по итогам рассмотрения жалобы ООО «Спецстройбезопасность» на действия ФГКУ Росгранстрой (далее — Заказчик) при проведении открытого конкурса в электронной форме на право заключения государственного контракта на выполнение работ по проектированию системы видеонаблюдения на въездах и выездах в автомобильных пунктах пропуска через государственную границу Российской Федерации (Закупка №</w:t>
        <w:tab/>
        <w:t>0373100063322000008)</w:t>
      </w:r>
    </w:p>
    <w:p>
      <w:pPr>
        <w:pStyle w:val="Style22"/>
        <w:framePr w:w="1685" w:h="394" w:wrap="around" w:vAnchor="text" w:hAnchor="margin" w:x="385" w:y="222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000044841997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597" w:line="317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(далее — конкурс)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framePr w:h="461" w:wrap="notBeside" w:vAnchor="text" w:hAnchor="text" w:y="1"/>
        <w:widowControl w:val="0"/>
        <w:jc w:val="left"/>
        <w:rPr>
          <w:sz w:val="2"/>
          <w:szCs w:val="2"/>
        </w:rPr>
      </w:pPr>
      <w:r>
        <w:pict>
          <v:shape id="_x0000_s1030" type="#_x0000_t75" style="width:126pt;height:23pt;">
            <v:imagedata r:id="rId10" r:href="rId11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964" w:left="818" w:right="842" w:bottom="326" w:header="0" w:footer="3" w:gutter="0"/>
          <w:rtlGutter w:val="0"/>
          <w:cols w:space="720"/>
          <w:noEndnote/>
          <w:docGrid w:linePitch="360"/>
        </w:sectPr>
      </w:pPr>
    </w:p>
    <w:p>
      <w:pPr>
        <w:pStyle w:val="Style27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Конкурсной комиссии отменить Протокол подведения итогов, Протокол рассмотрения и оценки вторых частей заявок, в случае единственной поданной заявки на участие в открытом конкурсе в электронной форме Протокол рассмотрения единственной заявки (далее - Протоколы).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20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54" w:line="260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протокол окончательных предложений о цене контракта;</w:t>
      </w:r>
    </w:p>
    <w:p>
      <w:pPr>
        <w:pStyle w:val="Style20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1" w:line="260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вернуть участникам закупки ранее поданные заявки на участие в конкурсе;</w:t>
      </w:r>
    </w:p>
    <w:p>
      <w:pPr>
        <w:pStyle w:val="Style20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конкурсе, в том числе Заявителя, об отмене Протоколов, Протокола окончательных предложений о цене контракта, о прекращении действия заявок, поданных на участие в конкурсе, и о возможности подать новые заявки на участие в конкурсе;</w:t>
      </w:r>
    </w:p>
    <w:p>
      <w:pPr>
        <w:pStyle w:val="Style20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прекратить блокирование операций по счетам для проведения операций по обеспечению участия в электронном конкурсе, открытых участникам закупки, подавшим заявки на участие в конкурсе, в отношении денежных средств в размере обеспечения заявки на участие в конкурсе.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Заказчику:</w:t>
      </w:r>
    </w:p>
    <w:p>
      <w:pPr>
        <w:pStyle w:val="Style20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привести извещение о проведении открытого конкурса в электронной форме в соответствие с требованиями Закона о контрактной системе и с учетом решения </w:t>
      </w:r>
      <w:r>
        <w:rPr>
          <w:rStyle w:val="CharStyle26"/>
        </w:rPr>
        <w:t xml:space="preserve">от 29.06.2022 по делу №077/06/106-9861/2022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разместить соответствующее извещение в единой информационной системе;</w:t>
      </w:r>
    </w:p>
    <w:p>
      <w:pPr>
        <w:pStyle w:val="Style20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новую дату и время окончания срока подачи заявок на участие в конкурсе, дату и время рассмотрения и оценки первых частей заявок на участие в конкурсе, дату подачи участниками открытого конкурса в электронной форме окончательных предложений о цене контракта, дату и время рассмотрения и оценки вторых частей заявок на участие в конкурсе, а также разместить в единой информационной системе информацию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подачи участниками открытого конкурса в электронной форме окончательных предложений о цене контракта, дате и времени рассмотрения и оценки вторых частей заявок на участие в конкурсе. При этом дата окончания срока подачи заявок на участие в конкурсе должна быть назначена в соответствии с ч.4 ст.42 Закона о контрактной системе.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20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дату подачи окончательных предложений и разместить на электронной площадке информацию о времени начала и окончания подачи окончательных предложений;</w:t>
      </w:r>
    </w:p>
    <w:p>
      <w:pPr>
        <w:pStyle w:val="Style20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конкурсе, в том числе Заявителя,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подачи участниками открытого конкурса в электронной форме окончательных предложений о цене контракта, дате и времени рассмотрения и оценки вторых частей заявок на участие в конкурсе.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Конкурсной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</w:t>
      </w:r>
      <w:r>
        <w:rPr>
          <w:rStyle w:val="CharStyle26"/>
        </w:rPr>
        <w:t>от 29.06.2022 по делу №077/06/106</w:t>
        <w:softHyphen/>
        <w:t>9861/2022.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60" w:line="322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Конкурсной комиссии, оператору электронной площадки </w:t>
      </w:r>
      <w:r>
        <w:rPr>
          <w:rStyle w:val="CharStyle26"/>
        </w:rPr>
        <w:t xml:space="preserve">в срок до 15.08.2022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fldChar w:fldCharType="begin"/>
      </w:r>
      <w:r>
        <w:rPr>
          <w:rStyle w:val="CharStyle29"/>
        </w:rPr>
        <w:instrText> HYPERLINK "mailto:to77@fas.gov.ru" </w:instrText>
      </w:r>
      <w:r>
        <w:fldChar w:fldCharType="separate"/>
      </w:r>
      <w:r>
        <w:rPr>
          <w:rStyle w:val="Hyperlink"/>
        </w:rPr>
        <w:t>to77@fas.gov.ru</w:t>
      </w:r>
      <w:r>
        <w:fldChar w:fldCharType="end"/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60" w:line="322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27"/>
        <w:widowControl w:val="0"/>
        <w:keepNext/>
        <w:keepLines/>
        <w:shd w:val="clear" w:color="auto" w:fill="auto"/>
        <w:bidi w:val="0"/>
        <w:jc w:val="both"/>
        <w:spacing w:before="0" w:after="0"/>
        <w:ind w:left="0" w:right="0" w:firstLine="860"/>
      </w:pPr>
      <w:bookmarkStart w:id="1" w:name="bookmark1"/>
      <w:r>
        <w:rPr>
          <w:rStyle w:val="CharStyle30"/>
          <w:b w:val="0"/>
          <w:bCs w:val="0"/>
        </w:rPr>
        <w:t xml:space="preserve">Настоящее предписание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 29.06.2022 по делу №077/06/106-9861/2022</w:t>
      </w:r>
      <w:bookmarkEnd w:id="1"/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43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20"/>
        <w:tabs>
          <w:tab w:leader="none" w:pos="9154" w:val="right"/>
          <w:tab w:leader="none" w:pos="1004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</w:t>
        <w:tab/>
        <w:t>К.А.</w:t>
        <w:tab/>
        <w:t>Сомов</w:t>
      </w:r>
    </w:p>
    <w:p>
      <w:pPr>
        <w:pStyle w:val="Style20"/>
        <w:tabs>
          <w:tab w:leader="none" w:pos="8822" w:val="right"/>
          <w:tab w:leader="none" w:pos="1004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А.З.</w:t>
        <w:tab/>
        <w:t>Касимова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right"/>
        <w:spacing w:before="0" w:after="1511" w:line="643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Е.О. Сгибнев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Касимова А.З.</w:t>
      </w:r>
    </w:p>
    <w:sectPr>
      <w:pgSz w:w="11909" w:h="16838"/>
      <w:pgMar w:top="1264" w:left="853" w:right="851" w:bottom="1288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43.35pt;margin-top:795.45pt;width:56.9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4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16"/>
                  </w:rPr>
                  <w:t>2022-37940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43.05pt;margin-top:805.75pt;width:57.1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4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16"/>
                  </w:rPr>
                  <w:t>2022-37940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5.35pt;margin-top:38.5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4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6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Подпись к картинке Exact"/>
    <w:basedOn w:val="DefaultParagraphFont"/>
    <w:link w:val="Style3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character" w:customStyle="1" w:styleId="CharStyle5">
    <w:name w:val="Подпись к картинке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6">
    <w:name w:val="Подпись к картинке Exact"/>
    <w:basedOn w:val="CharStyle4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8">
    <w:name w:val="Основной текст (4) Exact"/>
    <w:basedOn w:val="DefaultParagraphFont"/>
    <w:link w:val="Style7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character" w:customStyle="1" w:styleId="CharStyle9">
    <w:name w:val="Основной текст (4) Exact"/>
    <w:basedOn w:val="CharStyle8"/>
    <w:rPr>
      <w:lang w:val="ru-RU" w:eastAsia="ru-RU" w:bidi="ru-RU"/>
      <w:w w:val="100"/>
      <w:color w:val="000000"/>
      <w:position w:val="0"/>
    </w:rPr>
  </w:style>
  <w:style w:type="character" w:customStyle="1" w:styleId="CharStyle11">
    <w:name w:val="Основной текст (2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2">
    <w:name w:val="Основной текст (2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2)"/>
    <w:basedOn w:val="CharStyle11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5">
    <w:name w:val="Колонтитул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6">
    <w:name w:val="Колонтитул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3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9">
    <w:name w:val="Основной текст (3)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Основной текст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3">
    <w:name w:val="Штрих-код (2)_"/>
    <w:basedOn w:val="DefaultParagraphFont"/>
    <w:link w:val="Style22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5">
    <w:name w:val="Основной текст (5)_"/>
    <w:basedOn w:val="DefaultParagraphFont"/>
    <w:link w:val="Style24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6">
    <w:name w:val="Основной текст + Полужирный"/>
    <w:basedOn w:val="CharStyle21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8">
    <w:name w:val="Заголовок №1_"/>
    <w:basedOn w:val="DefaultParagraphFont"/>
    <w:link w:val="Style2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9">
    <w:name w:val="Основной текст"/>
    <w:basedOn w:val="CharStyle21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30">
    <w:name w:val="Заголовок №1 + Не полужирный"/>
    <w:basedOn w:val="CharStyle2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2">
    <w:name w:val="Основной текст (6)_"/>
    <w:basedOn w:val="DefaultParagraphFont"/>
    <w:link w:val="Style31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Подпись к картинке"/>
    <w:basedOn w:val="Normal"/>
    <w:link w:val="CharStyle4"/>
    <w:pPr>
      <w:widowControl w:val="0"/>
      <w:shd w:val="clear" w:color="auto" w:fill="FFFFFF"/>
      <w:jc w:val="center"/>
      <w:spacing w:line="466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line="235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FFFFFF"/>
      <w:jc w:val="center"/>
      <w:spacing w:after="240" w:line="221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4">
    <w:name w:val="Колонтитул"/>
    <w:basedOn w:val="Normal"/>
    <w:link w:val="CharStyle1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7">
    <w:name w:val="Основной текст (3)"/>
    <w:basedOn w:val="Normal"/>
    <w:link w:val="CharStyle18"/>
    <w:pPr>
      <w:widowControl w:val="0"/>
      <w:shd w:val="clear" w:color="auto" w:fill="FFFFFF"/>
      <w:jc w:val="both"/>
      <w:spacing w:before="240" w:after="24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0">
    <w:name w:val="Основной текст"/>
    <w:basedOn w:val="Normal"/>
    <w:link w:val="CharStyle21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2">
    <w:name w:val="Штрих-код (2)"/>
    <w:basedOn w:val="Normal"/>
    <w:link w:val="CharStyle23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4">
    <w:name w:val="Основной текст (5)"/>
    <w:basedOn w:val="Normal"/>
    <w:link w:val="CharStyle25"/>
    <w:pPr>
      <w:widowControl w:val="0"/>
      <w:shd w:val="clear" w:color="auto" w:fill="FFFFFF"/>
      <w:spacing w:line="317" w:lineRule="exact"/>
      <w:ind w:firstLine="400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7">
    <w:name w:val="Заголовок №1"/>
    <w:basedOn w:val="Normal"/>
    <w:link w:val="CharStyle28"/>
    <w:pPr>
      <w:widowControl w:val="0"/>
      <w:shd w:val="clear" w:color="auto" w:fill="FFFFFF"/>
      <w:jc w:val="center"/>
      <w:outlineLvl w:val="0"/>
      <w:spacing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1">
    <w:name w:val="Основной текст (6)"/>
    <w:basedOn w:val="Normal"/>
    <w:link w:val="CharStyle32"/>
    <w:pPr>
      <w:widowControl w:val="0"/>
      <w:shd w:val="clear" w:color="auto" w:fill="FFFFFF"/>
      <w:jc w:val="both"/>
      <w:spacing w:before="1140"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/Relationships>
</file>